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97A" w:rsidRPr="006A3AB5" w:rsidRDefault="002D797A" w:rsidP="00401599">
      <w:pPr>
        <w:spacing w:after="0" w:line="240" w:lineRule="atLeast"/>
        <w:ind w:firstLine="540"/>
        <w:rPr>
          <w:rFonts w:ascii="Times New Roman" w:hAnsi="Times New Roman" w:cs="Times New Roman"/>
          <w:spacing w:val="-5"/>
          <w:sz w:val="28"/>
          <w:szCs w:val="28"/>
        </w:rPr>
      </w:pPr>
      <w:r w:rsidRPr="006A3AB5">
        <w:rPr>
          <w:rFonts w:ascii="Times New Roman" w:hAnsi="Times New Roman" w:cs="Times New Roman"/>
          <w:spacing w:val="-5"/>
          <w:sz w:val="28"/>
          <w:szCs w:val="28"/>
        </w:rPr>
        <w:t xml:space="preserve">Вопрос </w:t>
      </w:r>
      <w:r w:rsidR="001C2EB3" w:rsidRPr="006A3AB5">
        <w:rPr>
          <w:rFonts w:ascii="Times New Roman" w:hAnsi="Times New Roman" w:cs="Times New Roman"/>
          <w:spacing w:val="-5"/>
          <w:sz w:val="28"/>
          <w:szCs w:val="28"/>
        </w:rPr>
        <w:t>1</w:t>
      </w:r>
      <w:r w:rsidRPr="006A3AB5">
        <w:rPr>
          <w:rFonts w:ascii="Times New Roman" w:hAnsi="Times New Roman" w:cs="Times New Roman"/>
          <w:spacing w:val="-5"/>
          <w:sz w:val="28"/>
          <w:szCs w:val="28"/>
        </w:rPr>
        <w:t>.</w:t>
      </w:r>
    </w:p>
    <w:p w:rsidR="00B61A84" w:rsidRPr="006A3AB5" w:rsidRDefault="00B61A84" w:rsidP="00401599">
      <w:pPr>
        <w:spacing w:after="0" w:line="240" w:lineRule="atLeast"/>
        <w:ind w:firstLine="567"/>
        <w:rPr>
          <w:rFonts w:ascii="Times New Roman" w:hAnsi="Times New Roman" w:cs="Times New Roman"/>
          <w:spacing w:val="-5"/>
          <w:sz w:val="28"/>
          <w:szCs w:val="28"/>
        </w:rPr>
      </w:pPr>
      <w:r w:rsidRPr="006A3AB5">
        <w:rPr>
          <w:rFonts w:ascii="Times New Roman" w:hAnsi="Times New Roman" w:cs="Times New Roman"/>
          <w:spacing w:val="-5"/>
          <w:sz w:val="28"/>
          <w:szCs w:val="28"/>
        </w:rPr>
        <w:t xml:space="preserve">Об итогах работы ТФОМС Липецкой области за </w:t>
      </w:r>
      <w:r w:rsidR="00854441" w:rsidRPr="006A3AB5">
        <w:rPr>
          <w:rFonts w:ascii="Times New Roman" w:hAnsi="Times New Roman" w:cs="Times New Roman"/>
          <w:spacing w:val="-5"/>
          <w:sz w:val="28"/>
          <w:szCs w:val="28"/>
          <w:lang w:val="en-US"/>
        </w:rPr>
        <w:t>I</w:t>
      </w:r>
      <w:r w:rsidR="00854441" w:rsidRPr="006A3AB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BA16C1" w:rsidRPr="006A3AB5">
        <w:rPr>
          <w:rFonts w:ascii="Times New Roman" w:hAnsi="Times New Roman" w:cs="Times New Roman"/>
          <w:spacing w:val="-5"/>
          <w:sz w:val="28"/>
          <w:szCs w:val="28"/>
        </w:rPr>
        <w:t>полугодие</w:t>
      </w:r>
      <w:r w:rsidR="00854441" w:rsidRPr="006A3AB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A3AB5">
        <w:rPr>
          <w:rFonts w:ascii="Times New Roman" w:hAnsi="Times New Roman" w:cs="Times New Roman"/>
          <w:spacing w:val="-5"/>
          <w:sz w:val="28"/>
          <w:szCs w:val="28"/>
        </w:rPr>
        <w:t>202</w:t>
      </w:r>
      <w:r w:rsidR="00854441" w:rsidRPr="006A3AB5">
        <w:rPr>
          <w:rFonts w:ascii="Times New Roman" w:hAnsi="Times New Roman" w:cs="Times New Roman"/>
          <w:spacing w:val="-5"/>
          <w:sz w:val="28"/>
          <w:szCs w:val="28"/>
        </w:rPr>
        <w:t>2</w:t>
      </w:r>
      <w:r w:rsidRPr="006A3AB5">
        <w:rPr>
          <w:rFonts w:ascii="Times New Roman" w:hAnsi="Times New Roman" w:cs="Times New Roman"/>
          <w:spacing w:val="-5"/>
          <w:sz w:val="28"/>
          <w:szCs w:val="28"/>
        </w:rPr>
        <w:t xml:space="preserve"> год</w:t>
      </w:r>
      <w:r w:rsidR="00854441" w:rsidRPr="006A3AB5">
        <w:rPr>
          <w:rFonts w:ascii="Times New Roman" w:hAnsi="Times New Roman" w:cs="Times New Roman"/>
          <w:spacing w:val="-5"/>
          <w:sz w:val="28"/>
          <w:szCs w:val="28"/>
        </w:rPr>
        <w:t>а</w:t>
      </w:r>
      <w:r w:rsidR="003B0B9F" w:rsidRPr="006A3AB5">
        <w:rPr>
          <w:rFonts w:ascii="Times New Roman" w:hAnsi="Times New Roman" w:cs="Times New Roman"/>
          <w:spacing w:val="-5"/>
          <w:sz w:val="28"/>
          <w:szCs w:val="28"/>
        </w:rPr>
        <w:t>.</w:t>
      </w:r>
    </w:p>
    <w:p w:rsidR="003F6AC5" w:rsidRPr="006A3AB5" w:rsidRDefault="003F6AC5" w:rsidP="00401599">
      <w:pPr>
        <w:spacing w:after="0" w:line="240" w:lineRule="atLeast"/>
        <w:ind w:firstLine="567"/>
        <w:rPr>
          <w:rFonts w:ascii="Times New Roman" w:hAnsi="Times New Roman" w:cs="Times New Roman"/>
          <w:spacing w:val="-5"/>
          <w:sz w:val="28"/>
          <w:szCs w:val="28"/>
        </w:rPr>
      </w:pPr>
    </w:p>
    <w:p w:rsidR="009A7BDF" w:rsidRPr="006A3AB5" w:rsidRDefault="003F6AC5" w:rsidP="009A7BDF">
      <w:pPr>
        <w:pStyle w:val="a3"/>
        <w:tabs>
          <w:tab w:val="left" w:pos="720"/>
        </w:tabs>
        <w:spacing w:after="0"/>
        <w:ind w:firstLine="720"/>
        <w:jc w:val="both"/>
        <w:rPr>
          <w:sz w:val="28"/>
          <w:szCs w:val="28"/>
          <w:lang w:val="ru-RU"/>
        </w:rPr>
      </w:pPr>
      <w:r w:rsidRPr="006A3AB5">
        <w:rPr>
          <w:sz w:val="28"/>
          <w:szCs w:val="28"/>
          <w:lang w:val="ru-RU"/>
        </w:rPr>
        <w:t xml:space="preserve">За I </w:t>
      </w:r>
      <w:r w:rsidR="009A7BDF" w:rsidRPr="006A3AB5">
        <w:rPr>
          <w:sz w:val="28"/>
          <w:szCs w:val="28"/>
          <w:lang w:val="ru-RU"/>
        </w:rPr>
        <w:t>полугодие</w:t>
      </w:r>
      <w:r w:rsidRPr="006A3AB5">
        <w:rPr>
          <w:sz w:val="28"/>
          <w:szCs w:val="28"/>
          <w:lang w:val="ru-RU"/>
        </w:rPr>
        <w:t xml:space="preserve"> 2022 года доходы бюджета территориального фонда ОМС </w:t>
      </w:r>
      <w:r w:rsidR="009A7BDF" w:rsidRPr="006A3AB5">
        <w:rPr>
          <w:sz w:val="28"/>
          <w:szCs w:val="28"/>
          <w:lang w:val="ru-RU"/>
        </w:rPr>
        <w:t>составили</w:t>
      </w:r>
      <w:r w:rsidRPr="006A3AB5">
        <w:rPr>
          <w:sz w:val="28"/>
          <w:szCs w:val="28"/>
          <w:lang w:val="ru-RU"/>
        </w:rPr>
        <w:t xml:space="preserve"> </w:t>
      </w:r>
      <w:r w:rsidR="009A7BDF" w:rsidRPr="006A3AB5">
        <w:rPr>
          <w:sz w:val="28"/>
          <w:szCs w:val="28"/>
          <w:lang w:val="ru-RU"/>
        </w:rPr>
        <w:t xml:space="preserve">9539,4 млн. руб., что составляет 99,1% от утвержденных законом бюджетных назначений и 122,6% к доходам аналогичного периода 2021 года  (7779,8  млн. руб.). </w:t>
      </w:r>
    </w:p>
    <w:p w:rsidR="003F6AC5" w:rsidRPr="006A3AB5" w:rsidRDefault="003F6AC5" w:rsidP="00E37A5A">
      <w:pPr>
        <w:pStyle w:val="a3"/>
        <w:tabs>
          <w:tab w:val="left" w:pos="720"/>
        </w:tabs>
        <w:spacing w:after="0"/>
        <w:ind w:firstLine="720"/>
        <w:jc w:val="both"/>
        <w:rPr>
          <w:sz w:val="28"/>
          <w:szCs w:val="28"/>
          <w:lang w:val="ru-RU"/>
        </w:rPr>
      </w:pPr>
      <w:r w:rsidRPr="006A3AB5">
        <w:rPr>
          <w:sz w:val="28"/>
          <w:szCs w:val="28"/>
          <w:lang w:val="ru-RU"/>
        </w:rPr>
        <w:t xml:space="preserve">В бюджет территориального фонда обязательного медицинского страхования Липецкой области за </w:t>
      </w:r>
      <w:r w:rsidR="009A7BDF" w:rsidRPr="006A3AB5">
        <w:rPr>
          <w:sz w:val="28"/>
          <w:szCs w:val="28"/>
          <w:lang w:val="ru-RU"/>
        </w:rPr>
        <w:t>этот период</w:t>
      </w:r>
      <w:r w:rsidRPr="006A3AB5">
        <w:rPr>
          <w:sz w:val="28"/>
          <w:szCs w:val="28"/>
          <w:lang w:val="ru-RU"/>
        </w:rPr>
        <w:t xml:space="preserve"> поступило сре</w:t>
      </w:r>
      <w:proofErr w:type="gramStart"/>
      <w:r w:rsidRPr="006A3AB5">
        <w:rPr>
          <w:sz w:val="28"/>
          <w:szCs w:val="28"/>
          <w:lang w:val="ru-RU"/>
        </w:rPr>
        <w:t>дств в в</w:t>
      </w:r>
      <w:proofErr w:type="gramEnd"/>
      <w:r w:rsidRPr="006A3AB5">
        <w:rPr>
          <w:sz w:val="28"/>
          <w:szCs w:val="28"/>
          <w:lang w:val="ru-RU"/>
        </w:rPr>
        <w:t>иде:</w:t>
      </w:r>
    </w:p>
    <w:p w:rsidR="003F6AC5" w:rsidRPr="006A3AB5" w:rsidRDefault="003F6AC5" w:rsidP="00E37A5A">
      <w:pPr>
        <w:pStyle w:val="a3"/>
        <w:tabs>
          <w:tab w:val="left" w:pos="720"/>
        </w:tabs>
        <w:spacing w:after="0"/>
        <w:ind w:firstLine="720"/>
        <w:jc w:val="both"/>
        <w:rPr>
          <w:sz w:val="28"/>
          <w:szCs w:val="28"/>
          <w:lang w:val="ru-RU"/>
        </w:rPr>
      </w:pPr>
      <w:r w:rsidRPr="006A3AB5">
        <w:rPr>
          <w:sz w:val="28"/>
          <w:szCs w:val="28"/>
          <w:lang w:val="ru-RU"/>
        </w:rPr>
        <w:t xml:space="preserve">- субвенции из Федерального фонда обязательного медицинского страхования на финансовое обеспечение организации обязательного медицинского страхования в сумме </w:t>
      </w:r>
      <w:r w:rsidR="009A7BDF" w:rsidRPr="006A3AB5">
        <w:rPr>
          <w:sz w:val="28"/>
          <w:szCs w:val="28"/>
          <w:lang w:val="ru-RU"/>
        </w:rPr>
        <w:t>9 259,8</w:t>
      </w:r>
      <w:r w:rsidRPr="006A3AB5">
        <w:rPr>
          <w:sz w:val="28"/>
          <w:szCs w:val="28"/>
          <w:lang w:val="ru-RU"/>
        </w:rPr>
        <w:t xml:space="preserve"> </w:t>
      </w:r>
      <w:proofErr w:type="spellStart"/>
      <w:r w:rsidRPr="006A3AB5">
        <w:rPr>
          <w:sz w:val="28"/>
          <w:szCs w:val="28"/>
          <w:lang w:val="ru-RU"/>
        </w:rPr>
        <w:t>млн</w:t>
      </w:r>
      <w:proofErr w:type="gramStart"/>
      <w:r w:rsidRPr="006A3AB5">
        <w:rPr>
          <w:sz w:val="28"/>
          <w:szCs w:val="28"/>
          <w:lang w:val="ru-RU"/>
        </w:rPr>
        <w:t>.р</w:t>
      </w:r>
      <w:proofErr w:type="gramEnd"/>
      <w:r w:rsidRPr="006A3AB5">
        <w:rPr>
          <w:sz w:val="28"/>
          <w:szCs w:val="28"/>
          <w:lang w:val="ru-RU"/>
        </w:rPr>
        <w:t>уб</w:t>
      </w:r>
      <w:proofErr w:type="spellEnd"/>
      <w:r w:rsidRPr="006A3AB5">
        <w:rPr>
          <w:sz w:val="28"/>
          <w:szCs w:val="28"/>
          <w:lang w:val="ru-RU"/>
        </w:rPr>
        <w:t xml:space="preserve">.; </w:t>
      </w:r>
    </w:p>
    <w:p w:rsidR="003F6AC5" w:rsidRPr="006A3AB5" w:rsidRDefault="003F6AC5" w:rsidP="00E37A5A">
      <w:pPr>
        <w:pStyle w:val="a3"/>
        <w:tabs>
          <w:tab w:val="left" w:pos="720"/>
        </w:tabs>
        <w:spacing w:after="0"/>
        <w:ind w:firstLine="720"/>
        <w:jc w:val="both"/>
        <w:rPr>
          <w:sz w:val="28"/>
          <w:szCs w:val="28"/>
          <w:lang w:val="ru-RU"/>
        </w:rPr>
      </w:pPr>
      <w:r w:rsidRPr="006A3AB5">
        <w:rPr>
          <w:sz w:val="28"/>
          <w:szCs w:val="28"/>
          <w:lang w:val="ru-RU"/>
        </w:rPr>
        <w:t>- межбюджетных транс</w:t>
      </w:r>
      <w:bookmarkStart w:id="0" w:name="_GoBack"/>
      <w:bookmarkEnd w:id="0"/>
      <w:r w:rsidRPr="006A3AB5">
        <w:rPr>
          <w:sz w:val="28"/>
          <w:szCs w:val="28"/>
          <w:lang w:val="ru-RU"/>
        </w:rPr>
        <w:t>фертов, полученных из областного бюджета на финансовое обеспечение дополнительных видов и условий оказания медицинской помощи, не установленных базовой программой обязательного медицинского страхования</w:t>
      </w:r>
      <w:r w:rsidR="00707A6E" w:rsidRPr="006A3AB5">
        <w:rPr>
          <w:sz w:val="28"/>
          <w:szCs w:val="28"/>
          <w:lang w:val="ru-RU"/>
        </w:rPr>
        <w:t>,</w:t>
      </w:r>
      <w:r w:rsidRPr="006A3AB5">
        <w:rPr>
          <w:sz w:val="28"/>
          <w:szCs w:val="28"/>
          <w:lang w:val="ru-RU"/>
        </w:rPr>
        <w:t xml:space="preserve"> в размере </w:t>
      </w:r>
      <w:r w:rsidR="009A7BDF" w:rsidRPr="006A3AB5">
        <w:rPr>
          <w:sz w:val="28"/>
          <w:szCs w:val="28"/>
          <w:lang w:val="ru-RU"/>
        </w:rPr>
        <w:t>64,0</w:t>
      </w:r>
      <w:r w:rsidRPr="006A3AB5">
        <w:rPr>
          <w:sz w:val="28"/>
          <w:szCs w:val="28"/>
          <w:lang w:val="ru-RU"/>
        </w:rPr>
        <w:t xml:space="preserve"> </w:t>
      </w:r>
      <w:proofErr w:type="spellStart"/>
      <w:r w:rsidRPr="006A3AB5">
        <w:rPr>
          <w:sz w:val="28"/>
          <w:szCs w:val="28"/>
          <w:lang w:val="ru-RU"/>
        </w:rPr>
        <w:t>млн</w:t>
      </w:r>
      <w:proofErr w:type="gramStart"/>
      <w:r w:rsidRPr="006A3AB5">
        <w:rPr>
          <w:sz w:val="28"/>
          <w:szCs w:val="28"/>
          <w:lang w:val="ru-RU"/>
        </w:rPr>
        <w:t>.р</w:t>
      </w:r>
      <w:proofErr w:type="gramEnd"/>
      <w:r w:rsidRPr="006A3AB5">
        <w:rPr>
          <w:sz w:val="28"/>
          <w:szCs w:val="28"/>
          <w:lang w:val="ru-RU"/>
        </w:rPr>
        <w:t>уб</w:t>
      </w:r>
      <w:proofErr w:type="spellEnd"/>
      <w:r w:rsidRPr="006A3AB5">
        <w:rPr>
          <w:sz w:val="28"/>
          <w:szCs w:val="28"/>
          <w:lang w:val="ru-RU"/>
        </w:rPr>
        <w:t>.</w:t>
      </w:r>
    </w:p>
    <w:p w:rsidR="009A7BDF" w:rsidRPr="006A3AB5" w:rsidRDefault="009A7BDF" w:rsidP="00E37A5A">
      <w:pPr>
        <w:pStyle w:val="a3"/>
        <w:tabs>
          <w:tab w:val="left" w:pos="720"/>
        </w:tabs>
        <w:spacing w:after="0"/>
        <w:ind w:firstLine="720"/>
        <w:jc w:val="both"/>
        <w:rPr>
          <w:sz w:val="28"/>
          <w:szCs w:val="28"/>
          <w:lang w:val="ru-RU"/>
        </w:rPr>
      </w:pPr>
      <w:r w:rsidRPr="006A3AB5">
        <w:rPr>
          <w:sz w:val="28"/>
          <w:szCs w:val="28"/>
          <w:lang w:val="ru-RU"/>
        </w:rPr>
        <w:t>Рост сопоставимых вышеуказанных доходов фонда для финансового обеспечения  реализации территориальной программы ОМС в 1 полугодии 2022 года составил 1657,3 млн. руб. или 121,6%.</w:t>
      </w:r>
    </w:p>
    <w:p w:rsidR="003F6AC5" w:rsidRPr="006A3AB5" w:rsidRDefault="003F6AC5" w:rsidP="003F6AC5">
      <w:pPr>
        <w:pStyle w:val="a3"/>
        <w:tabs>
          <w:tab w:val="left" w:pos="720"/>
        </w:tabs>
        <w:spacing w:after="0"/>
        <w:ind w:firstLine="720"/>
        <w:jc w:val="both"/>
        <w:rPr>
          <w:sz w:val="28"/>
          <w:szCs w:val="28"/>
          <w:lang w:val="ru-RU"/>
        </w:rPr>
      </w:pPr>
      <w:r w:rsidRPr="006A3AB5">
        <w:rPr>
          <w:sz w:val="28"/>
          <w:szCs w:val="28"/>
          <w:lang w:val="ru-RU"/>
        </w:rPr>
        <w:t xml:space="preserve">Кроме того, в целях реализации постановлений Правительства РФ в доход бюджета территориального фонда из резервного фонда Правительства РФ дополнительно поступили средства на дополнительное финансовое обеспечение оказания медицинской помощи с заболеванием и (или) подозрением на заболевание новой коронавирусной инфекцией в первичном звене в размере 48,4 </w:t>
      </w:r>
      <w:proofErr w:type="spellStart"/>
      <w:r w:rsidRPr="006A3AB5">
        <w:rPr>
          <w:sz w:val="28"/>
          <w:szCs w:val="28"/>
          <w:lang w:val="ru-RU"/>
        </w:rPr>
        <w:t>млн</w:t>
      </w:r>
      <w:proofErr w:type="gramStart"/>
      <w:r w:rsidRPr="006A3AB5">
        <w:rPr>
          <w:sz w:val="28"/>
          <w:szCs w:val="28"/>
          <w:lang w:val="ru-RU"/>
        </w:rPr>
        <w:t>.р</w:t>
      </w:r>
      <w:proofErr w:type="gramEnd"/>
      <w:r w:rsidRPr="006A3AB5">
        <w:rPr>
          <w:sz w:val="28"/>
          <w:szCs w:val="28"/>
          <w:lang w:val="ru-RU"/>
        </w:rPr>
        <w:t>уб</w:t>
      </w:r>
      <w:proofErr w:type="spellEnd"/>
      <w:r w:rsidRPr="006A3AB5">
        <w:rPr>
          <w:sz w:val="28"/>
          <w:szCs w:val="28"/>
          <w:lang w:val="ru-RU"/>
        </w:rPr>
        <w:t>.</w:t>
      </w:r>
    </w:p>
    <w:p w:rsidR="009576EB" w:rsidRPr="006A3AB5" w:rsidRDefault="009576EB" w:rsidP="009576E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3AB5">
        <w:rPr>
          <w:rFonts w:ascii="Times New Roman" w:eastAsia="Times New Roman" w:hAnsi="Times New Roman"/>
          <w:sz w:val="28"/>
          <w:szCs w:val="28"/>
          <w:lang w:eastAsia="ru-RU"/>
        </w:rPr>
        <w:t>На выполнение территориальной программы ОМС в части оплаты медпомощи за 6 месяцев текущего года направлено 7908,2 млн. руб., что составляет 104,1% от утвержденной стоимости программы и 105,7%  к аналогичному показателю прошлого года, в том числе:</w:t>
      </w:r>
    </w:p>
    <w:p w:rsidR="009576EB" w:rsidRPr="006A3AB5" w:rsidRDefault="009576EB" w:rsidP="009576EB">
      <w:pPr>
        <w:pStyle w:val="a3"/>
        <w:spacing w:after="0"/>
        <w:ind w:firstLine="720"/>
        <w:jc w:val="both"/>
        <w:rPr>
          <w:sz w:val="28"/>
          <w:szCs w:val="28"/>
        </w:rPr>
      </w:pPr>
      <w:r w:rsidRPr="006A3AB5">
        <w:rPr>
          <w:sz w:val="28"/>
          <w:szCs w:val="28"/>
        </w:rPr>
        <w:t xml:space="preserve">- стоимость амбулаторно-поликлинической помощи утверждена в сумме </w:t>
      </w:r>
      <w:r w:rsidRPr="006A3AB5">
        <w:rPr>
          <w:sz w:val="28"/>
          <w:szCs w:val="28"/>
          <w:lang w:val="ru-RU"/>
        </w:rPr>
        <w:t xml:space="preserve">2911,8 </w:t>
      </w:r>
      <w:r w:rsidRPr="006A3AB5">
        <w:rPr>
          <w:sz w:val="28"/>
          <w:szCs w:val="28"/>
        </w:rPr>
        <w:t xml:space="preserve"> млн. руб., фактическое выполнение составило –</w:t>
      </w:r>
      <w:r w:rsidRPr="006A3AB5">
        <w:rPr>
          <w:sz w:val="28"/>
          <w:szCs w:val="28"/>
          <w:lang w:val="ru-RU"/>
        </w:rPr>
        <w:t xml:space="preserve"> 2835,1 </w:t>
      </w:r>
      <w:r w:rsidRPr="006A3AB5">
        <w:rPr>
          <w:sz w:val="28"/>
          <w:szCs w:val="28"/>
        </w:rPr>
        <w:t xml:space="preserve">млн. руб. или </w:t>
      </w:r>
      <w:r w:rsidRPr="006A3AB5">
        <w:rPr>
          <w:sz w:val="28"/>
          <w:szCs w:val="28"/>
          <w:lang w:val="ru-RU"/>
        </w:rPr>
        <w:t>97,4</w:t>
      </w:r>
      <w:r w:rsidRPr="006A3AB5">
        <w:rPr>
          <w:sz w:val="28"/>
          <w:szCs w:val="28"/>
        </w:rPr>
        <w:t xml:space="preserve">% от утвержденной и </w:t>
      </w:r>
      <w:r w:rsidRPr="006A3AB5">
        <w:rPr>
          <w:sz w:val="28"/>
          <w:szCs w:val="28"/>
          <w:lang w:val="ru-RU"/>
        </w:rPr>
        <w:t>108,5</w:t>
      </w:r>
      <w:r w:rsidRPr="006A3AB5">
        <w:rPr>
          <w:sz w:val="28"/>
          <w:szCs w:val="28"/>
        </w:rPr>
        <w:t>% к соответствующему показателю прошлого года (</w:t>
      </w:r>
      <w:r w:rsidRPr="006A3AB5">
        <w:rPr>
          <w:sz w:val="28"/>
          <w:szCs w:val="28"/>
          <w:lang w:val="ru-RU"/>
        </w:rPr>
        <w:t>2614,1</w:t>
      </w:r>
      <w:r w:rsidRPr="006A3AB5">
        <w:rPr>
          <w:sz w:val="28"/>
          <w:szCs w:val="28"/>
        </w:rPr>
        <w:t xml:space="preserve"> </w:t>
      </w:r>
      <w:proofErr w:type="spellStart"/>
      <w:r w:rsidRPr="006A3AB5">
        <w:rPr>
          <w:sz w:val="28"/>
          <w:szCs w:val="28"/>
        </w:rPr>
        <w:t>млн.руб</w:t>
      </w:r>
      <w:proofErr w:type="spellEnd"/>
      <w:r w:rsidRPr="006A3AB5">
        <w:rPr>
          <w:sz w:val="28"/>
          <w:szCs w:val="28"/>
        </w:rPr>
        <w:t>.),</w:t>
      </w:r>
    </w:p>
    <w:p w:rsidR="009576EB" w:rsidRPr="006A3AB5" w:rsidRDefault="009576EB" w:rsidP="009576EB">
      <w:pPr>
        <w:pStyle w:val="a3"/>
        <w:spacing w:after="0"/>
        <w:ind w:firstLine="720"/>
        <w:jc w:val="both"/>
        <w:rPr>
          <w:sz w:val="28"/>
          <w:szCs w:val="28"/>
        </w:rPr>
      </w:pPr>
      <w:r w:rsidRPr="006A3AB5">
        <w:rPr>
          <w:sz w:val="28"/>
          <w:szCs w:val="28"/>
        </w:rPr>
        <w:t xml:space="preserve">- стоимость стационарной помощи утверждена в сумме </w:t>
      </w:r>
      <w:r w:rsidRPr="006A3AB5">
        <w:rPr>
          <w:sz w:val="28"/>
          <w:szCs w:val="28"/>
          <w:lang w:val="ru-RU"/>
        </w:rPr>
        <w:t>3331,4</w:t>
      </w:r>
      <w:r w:rsidRPr="006A3AB5">
        <w:rPr>
          <w:sz w:val="28"/>
          <w:szCs w:val="28"/>
        </w:rPr>
        <w:t xml:space="preserve"> млн. руб., фактическое выполнение составило </w:t>
      </w:r>
      <w:r w:rsidRPr="006A3AB5">
        <w:rPr>
          <w:sz w:val="28"/>
          <w:szCs w:val="28"/>
          <w:lang w:val="ru-RU"/>
        </w:rPr>
        <w:t xml:space="preserve">3737,3 </w:t>
      </w:r>
      <w:r w:rsidRPr="006A3AB5">
        <w:rPr>
          <w:sz w:val="28"/>
          <w:szCs w:val="28"/>
        </w:rPr>
        <w:t xml:space="preserve"> млн. руб. или </w:t>
      </w:r>
      <w:r w:rsidRPr="006A3AB5">
        <w:rPr>
          <w:sz w:val="28"/>
          <w:szCs w:val="28"/>
          <w:lang w:val="ru-RU"/>
        </w:rPr>
        <w:t>112,2</w:t>
      </w:r>
      <w:r w:rsidRPr="006A3AB5">
        <w:rPr>
          <w:sz w:val="28"/>
          <w:szCs w:val="28"/>
        </w:rPr>
        <w:t xml:space="preserve">% от утвержденной и </w:t>
      </w:r>
      <w:r w:rsidRPr="006A3AB5">
        <w:rPr>
          <w:sz w:val="28"/>
          <w:szCs w:val="28"/>
          <w:lang w:val="ru-RU"/>
        </w:rPr>
        <w:t>104,0</w:t>
      </w:r>
      <w:r w:rsidRPr="006A3AB5">
        <w:rPr>
          <w:sz w:val="28"/>
          <w:szCs w:val="28"/>
        </w:rPr>
        <w:t>% к аналогичному показателю прошлого года (</w:t>
      </w:r>
      <w:r w:rsidRPr="006A3AB5">
        <w:rPr>
          <w:sz w:val="28"/>
          <w:szCs w:val="28"/>
          <w:lang w:val="ru-RU"/>
        </w:rPr>
        <w:t>3594,3</w:t>
      </w:r>
      <w:r w:rsidRPr="006A3AB5">
        <w:rPr>
          <w:sz w:val="28"/>
          <w:szCs w:val="28"/>
        </w:rPr>
        <w:t xml:space="preserve"> </w:t>
      </w:r>
      <w:proofErr w:type="spellStart"/>
      <w:r w:rsidRPr="006A3AB5">
        <w:rPr>
          <w:sz w:val="28"/>
          <w:szCs w:val="28"/>
        </w:rPr>
        <w:t>млн.руб</w:t>
      </w:r>
      <w:proofErr w:type="spellEnd"/>
      <w:r w:rsidRPr="006A3AB5">
        <w:rPr>
          <w:sz w:val="28"/>
          <w:szCs w:val="28"/>
        </w:rPr>
        <w:t xml:space="preserve">.), </w:t>
      </w:r>
    </w:p>
    <w:p w:rsidR="009576EB" w:rsidRPr="006A3AB5" w:rsidRDefault="009576EB" w:rsidP="009576EB">
      <w:pPr>
        <w:pStyle w:val="a3"/>
        <w:spacing w:after="0"/>
        <w:ind w:firstLine="720"/>
        <w:jc w:val="both"/>
        <w:rPr>
          <w:sz w:val="28"/>
          <w:szCs w:val="28"/>
        </w:rPr>
      </w:pPr>
      <w:r w:rsidRPr="006A3AB5">
        <w:rPr>
          <w:sz w:val="28"/>
          <w:szCs w:val="28"/>
        </w:rPr>
        <w:t xml:space="preserve">- стоимость медицинской помощи в дневных стационарах (без учета ЭКО) утверждена в сумме </w:t>
      </w:r>
      <w:r w:rsidRPr="006A3AB5">
        <w:rPr>
          <w:sz w:val="28"/>
          <w:szCs w:val="28"/>
          <w:lang w:val="ru-RU"/>
        </w:rPr>
        <w:t>830,8</w:t>
      </w:r>
      <w:r w:rsidRPr="006A3AB5">
        <w:rPr>
          <w:sz w:val="28"/>
          <w:szCs w:val="28"/>
        </w:rPr>
        <w:t xml:space="preserve"> млн. руб., фактически выполнено –</w:t>
      </w:r>
      <w:r w:rsidRPr="006A3AB5">
        <w:rPr>
          <w:sz w:val="28"/>
          <w:szCs w:val="28"/>
          <w:lang w:val="ru-RU"/>
        </w:rPr>
        <w:t xml:space="preserve"> 828,6 </w:t>
      </w:r>
      <w:r w:rsidRPr="006A3AB5">
        <w:rPr>
          <w:sz w:val="28"/>
          <w:szCs w:val="28"/>
        </w:rPr>
        <w:t xml:space="preserve">млн. руб. или </w:t>
      </w:r>
      <w:r w:rsidRPr="006A3AB5">
        <w:rPr>
          <w:sz w:val="28"/>
          <w:szCs w:val="28"/>
          <w:lang w:val="ru-RU"/>
        </w:rPr>
        <w:t>99,7</w:t>
      </w:r>
      <w:r w:rsidRPr="006A3AB5">
        <w:rPr>
          <w:sz w:val="28"/>
          <w:szCs w:val="28"/>
        </w:rPr>
        <w:t>%</w:t>
      </w:r>
      <w:r w:rsidRPr="006A3AB5">
        <w:rPr>
          <w:sz w:val="28"/>
          <w:szCs w:val="28"/>
          <w:lang w:val="ru-RU"/>
        </w:rPr>
        <w:t xml:space="preserve">  </w:t>
      </w:r>
      <w:r w:rsidRPr="006A3AB5">
        <w:rPr>
          <w:sz w:val="28"/>
          <w:szCs w:val="28"/>
        </w:rPr>
        <w:t>от утвержденной</w:t>
      </w:r>
      <w:r w:rsidRPr="006A3AB5">
        <w:rPr>
          <w:sz w:val="28"/>
          <w:szCs w:val="28"/>
          <w:lang w:val="ru-RU"/>
        </w:rPr>
        <w:t xml:space="preserve"> стоимости </w:t>
      </w:r>
      <w:r w:rsidRPr="006A3AB5">
        <w:rPr>
          <w:sz w:val="28"/>
          <w:szCs w:val="28"/>
        </w:rPr>
        <w:t xml:space="preserve">и </w:t>
      </w:r>
      <w:r w:rsidRPr="006A3AB5">
        <w:rPr>
          <w:sz w:val="28"/>
          <w:szCs w:val="28"/>
          <w:lang w:val="ru-RU"/>
        </w:rPr>
        <w:t xml:space="preserve">103,1% к </w:t>
      </w:r>
      <w:r w:rsidRPr="006A3AB5">
        <w:rPr>
          <w:sz w:val="28"/>
          <w:szCs w:val="28"/>
        </w:rPr>
        <w:t>соответствующе</w:t>
      </w:r>
      <w:r w:rsidRPr="006A3AB5">
        <w:rPr>
          <w:sz w:val="28"/>
          <w:szCs w:val="28"/>
          <w:lang w:val="ru-RU"/>
        </w:rPr>
        <w:t>му</w:t>
      </w:r>
      <w:r w:rsidRPr="006A3AB5">
        <w:rPr>
          <w:sz w:val="28"/>
          <w:szCs w:val="28"/>
        </w:rPr>
        <w:t xml:space="preserve"> показател</w:t>
      </w:r>
      <w:r w:rsidRPr="006A3AB5">
        <w:rPr>
          <w:sz w:val="28"/>
          <w:szCs w:val="28"/>
          <w:lang w:val="ru-RU"/>
        </w:rPr>
        <w:t>ю</w:t>
      </w:r>
      <w:r w:rsidRPr="006A3AB5">
        <w:rPr>
          <w:sz w:val="28"/>
          <w:szCs w:val="28"/>
        </w:rPr>
        <w:t xml:space="preserve"> 20</w:t>
      </w:r>
      <w:r w:rsidRPr="006A3AB5">
        <w:rPr>
          <w:sz w:val="28"/>
          <w:szCs w:val="28"/>
          <w:lang w:val="ru-RU"/>
        </w:rPr>
        <w:t>21</w:t>
      </w:r>
      <w:r w:rsidRPr="006A3AB5">
        <w:rPr>
          <w:sz w:val="28"/>
          <w:szCs w:val="28"/>
        </w:rPr>
        <w:t xml:space="preserve"> года (</w:t>
      </w:r>
      <w:r w:rsidRPr="006A3AB5">
        <w:rPr>
          <w:sz w:val="28"/>
          <w:szCs w:val="28"/>
          <w:lang w:val="ru-RU"/>
        </w:rPr>
        <w:t>803,9</w:t>
      </w:r>
      <w:r w:rsidRPr="006A3AB5">
        <w:rPr>
          <w:sz w:val="28"/>
          <w:szCs w:val="28"/>
        </w:rPr>
        <w:t xml:space="preserve"> млн.</w:t>
      </w:r>
      <w:r w:rsidRPr="006A3AB5">
        <w:rPr>
          <w:sz w:val="28"/>
          <w:szCs w:val="28"/>
          <w:lang w:val="ru-RU"/>
        </w:rPr>
        <w:t xml:space="preserve"> </w:t>
      </w:r>
      <w:r w:rsidRPr="006A3AB5">
        <w:rPr>
          <w:sz w:val="28"/>
          <w:szCs w:val="28"/>
        </w:rPr>
        <w:t>руб.),</w:t>
      </w:r>
    </w:p>
    <w:p w:rsidR="009576EB" w:rsidRPr="006A3AB5" w:rsidRDefault="009576EB" w:rsidP="009576EB">
      <w:pPr>
        <w:pStyle w:val="a3"/>
        <w:spacing w:after="0"/>
        <w:ind w:firstLine="720"/>
        <w:jc w:val="both"/>
        <w:rPr>
          <w:sz w:val="28"/>
          <w:szCs w:val="28"/>
        </w:rPr>
      </w:pPr>
      <w:r w:rsidRPr="006A3AB5">
        <w:rPr>
          <w:sz w:val="28"/>
          <w:szCs w:val="28"/>
        </w:rPr>
        <w:t xml:space="preserve">- стоимость скорой медицинской помощи утверждена в сумме </w:t>
      </w:r>
      <w:r w:rsidRPr="006A3AB5">
        <w:rPr>
          <w:sz w:val="28"/>
          <w:szCs w:val="28"/>
          <w:lang w:val="ru-RU"/>
        </w:rPr>
        <w:t xml:space="preserve">490,9 </w:t>
      </w:r>
      <w:r w:rsidRPr="006A3AB5">
        <w:rPr>
          <w:sz w:val="28"/>
          <w:szCs w:val="28"/>
        </w:rPr>
        <w:t xml:space="preserve"> млн. руб., фактически выполнено –</w:t>
      </w:r>
      <w:r w:rsidRPr="006A3AB5">
        <w:rPr>
          <w:sz w:val="28"/>
          <w:szCs w:val="28"/>
          <w:lang w:val="ru-RU"/>
        </w:rPr>
        <w:t xml:space="preserve"> 483,5 </w:t>
      </w:r>
      <w:r w:rsidRPr="006A3AB5">
        <w:rPr>
          <w:sz w:val="28"/>
          <w:szCs w:val="28"/>
        </w:rPr>
        <w:t xml:space="preserve">млн. руб. или </w:t>
      </w:r>
      <w:r w:rsidRPr="006A3AB5">
        <w:rPr>
          <w:sz w:val="28"/>
          <w:szCs w:val="28"/>
          <w:lang w:val="ru-RU"/>
        </w:rPr>
        <w:t>98,5</w:t>
      </w:r>
      <w:r w:rsidRPr="006A3AB5">
        <w:rPr>
          <w:sz w:val="28"/>
          <w:szCs w:val="28"/>
        </w:rPr>
        <w:t xml:space="preserve">% от утвержденной и </w:t>
      </w:r>
      <w:r w:rsidRPr="006A3AB5">
        <w:rPr>
          <w:sz w:val="28"/>
          <w:szCs w:val="28"/>
          <w:lang w:val="ru-RU"/>
        </w:rPr>
        <w:t>108,7</w:t>
      </w:r>
      <w:r w:rsidRPr="006A3AB5">
        <w:rPr>
          <w:sz w:val="28"/>
          <w:szCs w:val="28"/>
        </w:rPr>
        <w:t>% к соответствующему показателю прошлого года (</w:t>
      </w:r>
      <w:r w:rsidRPr="006A3AB5">
        <w:rPr>
          <w:sz w:val="28"/>
          <w:szCs w:val="28"/>
          <w:lang w:val="ru-RU"/>
        </w:rPr>
        <w:t xml:space="preserve">444,7 </w:t>
      </w:r>
      <w:r w:rsidRPr="006A3AB5">
        <w:rPr>
          <w:sz w:val="28"/>
          <w:szCs w:val="28"/>
        </w:rPr>
        <w:t xml:space="preserve"> </w:t>
      </w:r>
      <w:proofErr w:type="spellStart"/>
      <w:r w:rsidRPr="006A3AB5">
        <w:rPr>
          <w:sz w:val="28"/>
          <w:szCs w:val="28"/>
        </w:rPr>
        <w:t>млн.руб</w:t>
      </w:r>
      <w:proofErr w:type="spellEnd"/>
      <w:r w:rsidRPr="006A3AB5">
        <w:rPr>
          <w:sz w:val="28"/>
          <w:szCs w:val="28"/>
        </w:rPr>
        <w:t xml:space="preserve">.). </w:t>
      </w:r>
    </w:p>
    <w:p w:rsidR="009576EB" w:rsidRPr="006A3AB5" w:rsidRDefault="009576EB" w:rsidP="009576EB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76EB" w:rsidRPr="006A3AB5" w:rsidRDefault="009576EB" w:rsidP="009576EB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76EB" w:rsidRPr="006A3AB5" w:rsidRDefault="009576EB" w:rsidP="009576EB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3AB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Объемы медицинской помощи, установленные Комиссией по разработке территориальной программы ОМС, выполнены медицинскими организациями в 1 полугодии текущего года:</w:t>
      </w:r>
    </w:p>
    <w:p w:rsidR="009576EB" w:rsidRPr="006A3AB5" w:rsidRDefault="009576EB" w:rsidP="00E37A5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3AB5">
        <w:rPr>
          <w:rFonts w:ascii="Times New Roman" w:eastAsia="Times New Roman" w:hAnsi="Times New Roman"/>
          <w:sz w:val="28"/>
          <w:szCs w:val="28"/>
          <w:lang w:eastAsia="ru-RU"/>
        </w:rPr>
        <w:t>- по стационарной помощи в целом – на 108,5%;</w:t>
      </w:r>
    </w:p>
    <w:p w:rsidR="009576EB" w:rsidRPr="006A3AB5" w:rsidRDefault="009576EB" w:rsidP="00E37A5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3AB5">
        <w:rPr>
          <w:rFonts w:ascii="Times New Roman" w:eastAsia="Times New Roman" w:hAnsi="Times New Roman"/>
          <w:sz w:val="28"/>
          <w:szCs w:val="28"/>
          <w:lang w:eastAsia="ru-RU"/>
        </w:rPr>
        <w:t>- по амбулаторно-поликлинической помощи в неотложной форме  – на 53,7%, или на 78,9% к уровню прошлого  года; по обращениям по поводу заболеваний – на 101,8%;</w:t>
      </w:r>
    </w:p>
    <w:p w:rsidR="009576EB" w:rsidRPr="006A3AB5" w:rsidRDefault="009576EB" w:rsidP="00E37A5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3AB5">
        <w:rPr>
          <w:rFonts w:ascii="Times New Roman" w:eastAsia="Times New Roman" w:hAnsi="Times New Roman"/>
          <w:sz w:val="28"/>
          <w:szCs w:val="28"/>
          <w:lang w:eastAsia="ru-RU"/>
        </w:rPr>
        <w:t xml:space="preserve">- по медицинской помощи, оказанной в дневных стационарах всех типов - на 88,9%  и 104,8% к уровню прошлого  года,  </w:t>
      </w:r>
    </w:p>
    <w:p w:rsidR="009576EB" w:rsidRPr="006A3AB5" w:rsidRDefault="009576EB" w:rsidP="00E37A5A">
      <w:pPr>
        <w:spacing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3AB5">
        <w:rPr>
          <w:rFonts w:ascii="Times New Roman" w:eastAsia="Times New Roman" w:hAnsi="Times New Roman"/>
          <w:sz w:val="28"/>
          <w:szCs w:val="28"/>
          <w:lang w:eastAsia="ru-RU"/>
        </w:rPr>
        <w:t xml:space="preserve">- по скорой помощи – на 90,2%, или на  99,2% к уровню аналогичного показателя прошлого года. </w:t>
      </w:r>
    </w:p>
    <w:p w:rsidR="00B01E9E" w:rsidRPr="006A3AB5" w:rsidRDefault="00B01E9E" w:rsidP="009576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Стоимость специализированной медицинской помощи, оказанной пациентам со злокачественными новообразованиями (ЗНО) за I полугодие 2022 года составила 985,6 </w:t>
      </w:r>
      <w:proofErr w:type="spellStart"/>
      <w:r w:rsidRPr="006A3AB5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Start"/>
      <w:r w:rsidRPr="006A3AB5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6A3AB5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6A3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(115% от запланированной суммы - 858,4 </w:t>
      </w:r>
      <w:proofErr w:type="spellStart"/>
      <w:r w:rsidRPr="006A3AB5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млн.руб</w:t>
      </w:r>
      <w:proofErr w:type="spellEnd"/>
      <w:r w:rsidRPr="006A3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.), в том числе в круглосуточном стационаре - 550,9 </w:t>
      </w:r>
      <w:proofErr w:type="spellStart"/>
      <w:r w:rsidRPr="006A3AB5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млн.руб</w:t>
      </w:r>
      <w:proofErr w:type="spellEnd"/>
      <w:r w:rsidRPr="006A3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дневном стационаре - 434,7 </w:t>
      </w:r>
      <w:proofErr w:type="spellStart"/>
      <w:r w:rsidRPr="006A3AB5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млн.руб</w:t>
      </w:r>
      <w:proofErr w:type="spellEnd"/>
      <w:r w:rsidRPr="006A3A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1E9E" w:rsidRPr="006A3AB5" w:rsidRDefault="00B01E9E" w:rsidP="00B01E9E">
      <w:pPr>
        <w:pStyle w:val="aa"/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AB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 химиотерапии, проведенной пациентам с ЗНО за I полугодие 2022 года составила 755,1млн</w:t>
      </w:r>
      <w:proofErr w:type="gramStart"/>
      <w:r w:rsidRPr="006A3AB5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6A3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уб. (117% от запланированной суммы - 643,8 млн. руб.), в том числе в круглосуточном стационаре - 357,6 </w:t>
      </w:r>
      <w:proofErr w:type="spellStart"/>
      <w:r w:rsidRPr="006A3AB5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млн.руб</w:t>
      </w:r>
      <w:proofErr w:type="spellEnd"/>
      <w:r w:rsidRPr="006A3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в дневном стационаре - 397,5 </w:t>
      </w:r>
      <w:proofErr w:type="spellStart"/>
      <w:r w:rsidRPr="006A3AB5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млн.руб</w:t>
      </w:r>
      <w:proofErr w:type="spellEnd"/>
      <w:r w:rsidRPr="006A3A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1E9E" w:rsidRPr="006A3AB5" w:rsidRDefault="00B01E9E" w:rsidP="00B01E9E">
      <w:pPr>
        <w:pStyle w:val="aa"/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AB5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целом, в медицинских организациях области специализированную помощь получили 4 751 пациент с ЗНО, в том числе в круглосуточном стационаре - 3 352 пациента, в дневном стационаре - 1 940 пациентов.</w:t>
      </w:r>
    </w:p>
    <w:p w:rsidR="00B01E9E" w:rsidRPr="006A3AB5" w:rsidRDefault="00B01E9E" w:rsidP="00B01E9E">
      <w:pPr>
        <w:pStyle w:val="aa"/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AB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структуре объема оказанной медицинской помощи удельный вес химиотерапии составил 77% (10 973 госпитализации), в том числе в круглосуточном стационаре - 71% (6 543 госпитализации), в дневном стационаре - 87% (4 430 госпитализаций).</w:t>
      </w:r>
    </w:p>
    <w:p w:rsidR="00B01E9E" w:rsidRPr="006A3AB5" w:rsidRDefault="00B01E9E" w:rsidP="00B01E9E">
      <w:pPr>
        <w:pStyle w:val="aa"/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структуре стоимости оказанной медицинской помощи удельный вес химиотерапии составил 77% (755,1 </w:t>
      </w:r>
      <w:proofErr w:type="spellStart"/>
      <w:r w:rsidRPr="006A3AB5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Start"/>
      <w:r w:rsidRPr="006A3AB5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6A3AB5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6A3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.), в том числе в круглосуточном стационаре - 65% (357,6 </w:t>
      </w:r>
      <w:proofErr w:type="spellStart"/>
      <w:r w:rsidRPr="006A3AB5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млн.руб</w:t>
      </w:r>
      <w:proofErr w:type="spellEnd"/>
      <w:r w:rsidRPr="006A3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.), в дневном стационаре - 91% (397,5 </w:t>
      </w:r>
      <w:proofErr w:type="spellStart"/>
      <w:r w:rsidRPr="006A3AB5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млн.руб</w:t>
      </w:r>
      <w:proofErr w:type="spellEnd"/>
      <w:r w:rsidRPr="006A3AB5">
        <w:rPr>
          <w:rFonts w:ascii="Times New Roman" w:eastAsia="Times New Roman" w:hAnsi="Times New Roman" w:cs="Times New Roman"/>
          <w:sz w:val="28"/>
          <w:szCs w:val="28"/>
          <w:lang w:eastAsia="ru-RU"/>
        </w:rPr>
        <w:t>.).</w:t>
      </w:r>
    </w:p>
    <w:p w:rsidR="00B01E9E" w:rsidRPr="006A3AB5" w:rsidRDefault="00B01E9E" w:rsidP="00B01E9E">
      <w:pPr>
        <w:pStyle w:val="aa"/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Средняя стоимость 1 случая специализированного лечения пациентов с ЗНО за отчетный период в целом74 </w:t>
      </w:r>
      <w:proofErr w:type="spellStart"/>
      <w:r w:rsidRPr="006A3AB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6A3AB5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6A3AB5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6A3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в дневном стационаре - 89,7 </w:t>
      </w:r>
      <w:proofErr w:type="spellStart"/>
      <w:r w:rsidRPr="006A3AB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Pr="006A3A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6AC5" w:rsidRPr="006A3AB5" w:rsidRDefault="003F6AC5" w:rsidP="00B01E9E">
      <w:pPr>
        <w:pStyle w:val="aa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AB5">
        <w:rPr>
          <w:rFonts w:ascii="Times New Roman" w:hAnsi="Times New Roman" w:cs="Times New Roman"/>
          <w:sz w:val="28"/>
          <w:szCs w:val="28"/>
        </w:rPr>
        <w:t xml:space="preserve">План диспансеризации взрослого населения </w:t>
      </w:r>
      <w:r w:rsidR="00A06551" w:rsidRPr="006A3AB5">
        <w:rPr>
          <w:rFonts w:ascii="Times New Roman" w:hAnsi="Times New Roman" w:cs="Times New Roman"/>
          <w:sz w:val="28"/>
          <w:szCs w:val="28"/>
        </w:rPr>
        <w:t>на</w:t>
      </w:r>
      <w:r w:rsidRPr="006A3AB5">
        <w:rPr>
          <w:rFonts w:ascii="Times New Roman" w:hAnsi="Times New Roman" w:cs="Times New Roman"/>
          <w:sz w:val="28"/>
          <w:szCs w:val="28"/>
        </w:rPr>
        <w:t xml:space="preserve"> </w:t>
      </w:r>
      <w:r w:rsidRPr="006A3AB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A3AB5">
        <w:rPr>
          <w:rFonts w:ascii="Times New Roman" w:hAnsi="Times New Roman" w:cs="Times New Roman"/>
          <w:sz w:val="28"/>
          <w:szCs w:val="28"/>
        </w:rPr>
        <w:t xml:space="preserve"> </w:t>
      </w:r>
      <w:r w:rsidR="00A06551" w:rsidRPr="006A3AB5">
        <w:rPr>
          <w:rFonts w:ascii="Times New Roman" w:hAnsi="Times New Roman" w:cs="Times New Roman"/>
          <w:sz w:val="28"/>
          <w:szCs w:val="28"/>
        </w:rPr>
        <w:t>полугодие</w:t>
      </w:r>
      <w:r w:rsidRPr="006A3AB5">
        <w:rPr>
          <w:rFonts w:ascii="Times New Roman" w:hAnsi="Times New Roman" w:cs="Times New Roman"/>
          <w:sz w:val="28"/>
          <w:szCs w:val="28"/>
        </w:rPr>
        <w:t xml:space="preserve"> 2022 года составил </w:t>
      </w:r>
      <w:r w:rsidR="00A06551" w:rsidRPr="006A3AB5">
        <w:rPr>
          <w:rFonts w:ascii="Times New Roman" w:hAnsi="Times New Roman" w:cs="Times New Roman"/>
          <w:sz w:val="28"/>
          <w:szCs w:val="28"/>
        </w:rPr>
        <w:t>135</w:t>
      </w:r>
      <w:r w:rsidR="0046463F" w:rsidRPr="006A3AB5">
        <w:rPr>
          <w:rFonts w:ascii="Times New Roman" w:hAnsi="Times New Roman" w:cs="Times New Roman"/>
          <w:sz w:val="28"/>
          <w:szCs w:val="28"/>
        </w:rPr>
        <w:t xml:space="preserve"> </w:t>
      </w:r>
      <w:r w:rsidR="00A06551" w:rsidRPr="006A3AB5">
        <w:rPr>
          <w:rFonts w:ascii="Times New Roman" w:hAnsi="Times New Roman" w:cs="Times New Roman"/>
          <w:sz w:val="28"/>
          <w:szCs w:val="28"/>
        </w:rPr>
        <w:t>236</w:t>
      </w:r>
      <w:r w:rsidRPr="006A3AB5">
        <w:rPr>
          <w:rFonts w:ascii="Times New Roman" w:hAnsi="Times New Roman" w:cs="Times New Roman"/>
          <w:sz w:val="28"/>
          <w:szCs w:val="28"/>
        </w:rPr>
        <w:t xml:space="preserve"> человека. Фактически осмотрено в рамках диспансеризации </w:t>
      </w:r>
      <w:r w:rsidR="0046463F" w:rsidRPr="006A3AB5">
        <w:rPr>
          <w:rFonts w:ascii="Times New Roman" w:hAnsi="Times New Roman" w:cs="Times New Roman"/>
          <w:sz w:val="28"/>
          <w:szCs w:val="28"/>
        </w:rPr>
        <w:t>–</w:t>
      </w:r>
      <w:r w:rsidRPr="006A3AB5">
        <w:rPr>
          <w:rFonts w:ascii="Times New Roman" w:hAnsi="Times New Roman" w:cs="Times New Roman"/>
          <w:sz w:val="28"/>
          <w:szCs w:val="28"/>
        </w:rPr>
        <w:t xml:space="preserve"> </w:t>
      </w:r>
      <w:r w:rsidR="00A06551" w:rsidRPr="006A3AB5">
        <w:rPr>
          <w:rFonts w:ascii="Times New Roman" w:hAnsi="Times New Roman" w:cs="Times New Roman"/>
          <w:sz w:val="28"/>
          <w:szCs w:val="28"/>
        </w:rPr>
        <w:t>134</w:t>
      </w:r>
      <w:r w:rsidR="0046463F" w:rsidRPr="006A3AB5">
        <w:rPr>
          <w:rFonts w:ascii="Times New Roman" w:hAnsi="Times New Roman" w:cs="Times New Roman"/>
          <w:sz w:val="28"/>
          <w:szCs w:val="28"/>
        </w:rPr>
        <w:t xml:space="preserve"> </w:t>
      </w:r>
      <w:r w:rsidR="00A06551" w:rsidRPr="006A3AB5">
        <w:rPr>
          <w:rFonts w:ascii="Times New Roman" w:hAnsi="Times New Roman" w:cs="Times New Roman"/>
          <w:sz w:val="28"/>
          <w:szCs w:val="28"/>
        </w:rPr>
        <w:t>467</w:t>
      </w:r>
      <w:r w:rsidRPr="006A3AB5">
        <w:rPr>
          <w:rFonts w:ascii="Times New Roman" w:hAnsi="Times New Roman" w:cs="Times New Roman"/>
          <w:sz w:val="28"/>
          <w:szCs w:val="28"/>
        </w:rPr>
        <w:t xml:space="preserve"> человек или </w:t>
      </w:r>
      <w:r w:rsidR="00A06551" w:rsidRPr="006A3AB5">
        <w:rPr>
          <w:rFonts w:ascii="Times New Roman" w:hAnsi="Times New Roman" w:cs="Times New Roman"/>
          <w:sz w:val="28"/>
          <w:szCs w:val="28"/>
        </w:rPr>
        <w:t>99,4</w:t>
      </w:r>
      <w:r w:rsidRPr="006A3AB5">
        <w:rPr>
          <w:rFonts w:ascii="Times New Roman" w:hAnsi="Times New Roman" w:cs="Times New Roman"/>
          <w:sz w:val="28"/>
          <w:szCs w:val="28"/>
        </w:rPr>
        <w:t xml:space="preserve">% от утвержденного плана. Предъявлено счетов к оплате за проведенную диспансеризацию в рамках 1 и 2 этапа на сумму </w:t>
      </w:r>
      <w:r w:rsidR="00A06551" w:rsidRPr="006A3AB5">
        <w:rPr>
          <w:rFonts w:ascii="Times New Roman" w:hAnsi="Times New Roman" w:cs="Times New Roman"/>
          <w:sz w:val="28"/>
          <w:szCs w:val="28"/>
        </w:rPr>
        <w:t>333,1</w:t>
      </w:r>
      <w:r w:rsidRPr="006A3A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AB5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Pr="006A3AB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A3AB5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6A3AB5">
        <w:rPr>
          <w:rFonts w:ascii="Times New Roman" w:hAnsi="Times New Roman" w:cs="Times New Roman"/>
          <w:sz w:val="28"/>
          <w:szCs w:val="28"/>
        </w:rPr>
        <w:t xml:space="preserve">., оплачено </w:t>
      </w:r>
      <w:r w:rsidR="00A06551" w:rsidRPr="006A3AB5">
        <w:rPr>
          <w:rFonts w:ascii="Times New Roman" w:hAnsi="Times New Roman" w:cs="Times New Roman"/>
          <w:sz w:val="28"/>
          <w:szCs w:val="28"/>
        </w:rPr>
        <w:t>332,2</w:t>
      </w:r>
      <w:r w:rsidRPr="006A3A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AB5"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 w:rsidRPr="006A3AB5">
        <w:rPr>
          <w:rFonts w:ascii="Times New Roman" w:hAnsi="Times New Roman" w:cs="Times New Roman"/>
          <w:sz w:val="28"/>
          <w:szCs w:val="28"/>
        </w:rPr>
        <w:t>.</w:t>
      </w:r>
    </w:p>
    <w:p w:rsidR="003F6AC5" w:rsidRPr="006A3AB5" w:rsidRDefault="003F6AC5" w:rsidP="003F6AC5">
      <w:pPr>
        <w:pStyle w:val="aa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AB5">
        <w:rPr>
          <w:rFonts w:ascii="Times New Roman" w:hAnsi="Times New Roman" w:cs="Times New Roman"/>
          <w:sz w:val="28"/>
          <w:szCs w:val="28"/>
        </w:rPr>
        <w:t xml:space="preserve">План профилактических медицинских осмотров взрослого населения на </w:t>
      </w:r>
      <w:r w:rsidRPr="006A3AB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A3AB5">
        <w:rPr>
          <w:rFonts w:ascii="Times New Roman" w:hAnsi="Times New Roman" w:cs="Times New Roman"/>
          <w:sz w:val="28"/>
          <w:szCs w:val="28"/>
        </w:rPr>
        <w:t xml:space="preserve"> </w:t>
      </w:r>
      <w:r w:rsidR="00A06551" w:rsidRPr="006A3AB5">
        <w:rPr>
          <w:rFonts w:ascii="Times New Roman" w:hAnsi="Times New Roman" w:cs="Times New Roman"/>
          <w:sz w:val="28"/>
          <w:szCs w:val="28"/>
        </w:rPr>
        <w:t>полугодие</w:t>
      </w:r>
      <w:r w:rsidRPr="006A3AB5">
        <w:rPr>
          <w:rFonts w:ascii="Times New Roman" w:hAnsi="Times New Roman" w:cs="Times New Roman"/>
          <w:sz w:val="28"/>
          <w:szCs w:val="28"/>
        </w:rPr>
        <w:t xml:space="preserve"> 2022 года составил </w:t>
      </w:r>
      <w:r w:rsidR="00A06551" w:rsidRPr="006A3AB5">
        <w:rPr>
          <w:rFonts w:ascii="Times New Roman" w:hAnsi="Times New Roman" w:cs="Times New Roman"/>
          <w:sz w:val="28"/>
          <w:szCs w:val="28"/>
        </w:rPr>
        <w:t>53342</w:t>
      </w:r>
      <w:r w:rsidRPr="006A3AB5">
        <w:rPr>
          <w:rFonts w:ascii="Times New Roman" w:hAnsi="Times New Roman" w:cs="Times New Roman"/>
          <w:sz w:val="28"/>
          <w:szCs w:val="28"/>
        </w:rPr>
        <w:t xml:space="preserve"> человека. Фактически осмотрено </w:t>
      </w:r>
      <w:r w:rsidR="0046463F" w:rsidRPr="006A3AB5">
        <w:rPr>
          <w:rFonts w:ascii="Times New Roman" w:hAnsi="Times New Roman" w:cs="Times New Roman"/>
          <w:sz w:val="28"/>
          <w:szCs w:val="28"/>
        </w:rPr>
        <w:t xml:space="preserve">  </w:t>
      </w:r>
      <w:r w:rsidR="00A06551" w:rsidRPr="006A3AB5">
        <w:rPr>
          <w:rFonts w:ascii="Times New Roman" w:hAnsi="Times New Roman" w:cs="Times New Roman"/>
          <w:sz w:val="28"/>
          <w:szCs w:val="28"/>
        </w:rPr>
        <w:t>44</w:t>
      </w:r>
      <w:r w:rsidR="0046463F" w:rsidRPr="006A3AB5">
        <w:rPr>
          <w:rFonts w:ascii="Times New Roman" w:hAnsi="Times New Roman" w:cs="Times New Roman"/>
          <w:sz w:val="28"/>
          <w:szCs w:val="28"/>
        </w:rPr>
        <w:t xml:space="preserve"> </w:t>
      </w:r>
      <w:r w:rsidR="00A06551" w:rsidRPr="006A3AB5">
        <w:rPr>
          <w:rFonts w:ascii="Times New Roman" w:hAnsi="Times New Roman" w:cs="Times New Roman"/>
          <w:sz w:val="28"/>
          <w:szCs w:val="28"/>
        </w:rPr>
        <w:t>235</w:t>
      </w:r>
      <w:r w:rsidRPr="006A3AB5">
        <w:rPr>
          <w:rFonts w:ascii="Times New Roman" w:hAnsi="Times New Roman" w:cs="Times New Roman"/>
          <w:sz w:val="28"/>
          <w:szCs w:val="28"/>
        </w:rPr>
        <w:t xml:space="preserve"> человек на сумму </w:t>
      </w:r>
      <w:r w:rsidR="00A06551" w:rsidRPr="006A3AB5">
        <w:rPr>
          <w:rFonts w:ascii="Times New Roman" w:hAnsi="Times New Roman" w:cs="Times New Roman"/>
          <w:sz w:val="28"/>
          <w:szCs w:val="28"/>
        </w:rPr>
        <w:t>65,0</w:t>
      </w:r>
      <w:r w:rsidRPr="006A3A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AB5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Pr="006A3AB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A3AB5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6A3AB5">
        <w:rPr>
          <w:rFonts w:ascii="Times New Roman" w:hAnsi="Times New Roman" w:cs="Times New Roman"/>
          <w:sz w:val="28"/>
          <w:szCs w:val="28"/>
        </w:rPr>
        <w:t xml:space="preserve">., что составило </w:t>
      </w:r>
      <w:r w:rsidR="00A06551" w:rsidRPr="006A3AB5">
        <w:rPr>
          <w:rFonts w:ascii="Times New Roman" w:hAnsi="Times New Roman" w:cs="Times New Roman"/>
          <w:sz w:val="28"/>
          <w:szCs w:val="28"/>
        </w:rPr>
        <w:t>82,9</w:t>
      </w:r>
      <w:r w:rsidRPr="006A3AB5">
        <w:rPr>
          <w:rFonts w:ascii="Times New Roman" w:hAnsi="Times New Roman" w:cs="Times New Roman"/>
          <w:sz w:val="28"/>
          <w:szCs w:val="28"/>
        </w:rPr>
        <w:t>% от утвержденного плана.</w:t>
      </w:r>
    </w:p>
    <w:p w:rsidR="003F6AC5" w:rsidRPr="006A3AB5" w:rsidRDefault="003F6AC5" w:rsidP="003F6AC5">
      <w:pPr>
        <w:pStyle w:val="aa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AB5">
        <w:rPr>
          <w:rFonts w:ascii="Times New Roman" w:hAnsi="Times New Roman" w:cs="Times New Roman"/>
          <w:sz w:val="28"/>
          <w:szCs w:val="28"/>
        </w:rPr>
        <w:t xml:space="preserve">План профилактических медицинских осмотров несовершеннолетних на 1 </w:t>
      </w:r>
      <w:r w:rsidR="00A06551" w:rsidRPr="006A3AB5">
        <w:rPr>
          <w:rFonts w:ascii="Times New Roman" w:hAnsi="Times New Roman" w:cs="Times New Roman"/>
          <w:sz w:val="28"/>
          <w:szCs w:val="28"/>
        </w:rPr>
        <w:t>полугодие</w:t>
      </w:r>
      <w:r w:rsidRPr="006A3AB5">
        <w:rPr>
          <w:rFonts w:ascii="Times New Roman" w:hAnsi="Times New Roman" w:cs="Times New Roman"/>
          <w:sz w:val="28"/>
          <w:szCs w:val="28"/>
        </w:rPr>
        <w:t xml:space="preserve"> 2022 года составил </w:t>
      </w:r>
      <w:r w:rsidR="00A06551" w:rsidRPr="006A3AB5">
        <w:rPr>
          <w:rFonts w:ascii="Times New Roman" w:hAnsi="Times New Roman" w:cs="Times New Roman"/>
          <w:sz w:val="28"/>
          <w:szCs w:val="28"/>
        </w:rPr>
        <w:t>121</w:t>
      </w:r>
      <w:r w:rsidR="0046463F" w:rsidRPr="006A3AB5">
        <w:rPr>
          <w:rFonts w:ascii="Times New Roman" w:hAnsi="Times New Roman" w:cs="Times New Roman"/>
          <w:sz w:val="28"/>
          <w:szCs w:val="28"/>
        </w:rPr>
        <w:t xml:space="preserve"> </w:t>
      </w:r>
      <w:r w:rsidR="00A06551" w:rsidRPr="006A3AB5">
        <w:rPr>
          <w:rFonts w:ascii="Times New Roman" w:hAnsi="Times New Roman" w:cs="Times New Roman"/>
          <w:sz w:val="28"/>
          <w:szCs w:val="28"/>
        </w:rPr>
        <w:t>532</w:t>
      </w:r>
      <w:r w:rsidRPr="006A3AB5">
        <w:rPr>
          <w:rFonts w:ascii="Times New Roman" w:hAnsi="Times New Roman" w:cs="Times New Roman"/>
          <w:sz w:val="28"/>
          <w:szCs w:val="28"/>
        </w:rPr>
        <w:t xml:space="preserve"> человек. Фактически осмотрено </w:t>
      </w:r>
      <w:r w:rsidR="00A06551" w:rsidRPr="006A3AB5">
        <w:rPr>
          <w:rFonts w:ascii="Times New Roman" w:hAnsi="Times New Roman" w:cs="Times New Roman"/>
          <w:sz w:val="28"/>
          <w:szCs w:val="28"/>
        </w:rPr>
        <w:lastRenderedPageBreak/>
        <w:t>67</w:t>
      </w:r>
      <w:r w:rsidR="0046463F" w:rsidRPr="006A3AB5">
        <w:rPr>
          <w:rFonts w:ascii="Times New Roman" w:hAnsi="Times New Roman" w:cs="Times New Roman"/>
          <w:sz w:val="28"/>
          <w:szCs w:val="28"/>
        </w:rPr>
        <w:t xml:space="preserve"> </w:t>
      </w:r>
      <w:r w:rsidR="00A06551" w:rsidRPr="006A3AB5">
        <w:rPr>
          <w:rFonts w:ascii="Times New Roman" w:hAnsi="Times New Roman" w:cs="Times New Roman"/>
          <w:sz w:val="28"/>
          <w:szCs w:val="28"/>
        </w:rPr>
        <w:t>769</w:t>
      </w:r>
      <w:r w:rsidRPr="006A3AB5">
        <w:rPr>
          <w:rFonts w:ascii="Times New Roman" w:hAnsi="Times New Roman" w:cs="Times New Roman"/>
          <w:sz w:val="28"/>
          <w:szCs w:val="28"/>
        </w:rPr>
        <w:t xml:space="preserve"> человека на сумму </w:t>
      </w:r>
      <w:r w:rsidR="00A06551" w:rsidRPr="006A3AB5">
        <w:rPr>
          <w:rFonts w:ascii="Times New Roman" w:hAnsi="Times New Roman" w:cs="Times New Roman"/>
          <w:sz w:val="28"/>
          <w:szCs w:val="28"/>
        </w:rPr>
        <w:t>171,4</w:t>
      </w:r>
      <w:r w:rsidRPr="006A3A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AB5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Pr="006A3AB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A3AB5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6A3AB5">
        <w:rPr>
          <w:rFonts w:ascii="Times New Roman" w:hAnsi="Times New Roman" w:cs="Times New Roman"/>
          <w:sz w:val="28"/>
          <w:szCs w:val="28"/>
        </w:rPr>
        <w:t xml:space="preserve">., что составило </w:t>
      </w:r>
      <w:r w:rsidR="00A06551" w:rsidRPr="006A3AB5">
        <w:rPr>
          <w:rFonts w:ascii="Times New Roman" w:hAnsi="Times New Roman" w:cs="Times New Roman"/>
          <w:sz w:val="28"/>
          <w:szCs w:val="28"/>
        </w:rPr>
        <w:t>55,8</w:t>
      </w:r>
      <w:r w:rsidRPr="006A3AB5">
        <w:rPr>
          <w:rFonts w:ascii="Times New Roman" w:hAnsi="Times New Roman" w:cs="Times New Roman"/>
          <w:sz w:val="28"/>
          <w:szCs w:val="28"/>
        </w:rPr>
        <w:t xml:space="preserve">% от утвержденного плана. </w:t>
      </w:r>
    </w:p>
    <w:p w:rsidR="003F6AC5" w:rsidRPr="006A3AB5" w:rsidRDefault="003F6AC5" w:rsidP="003F6AC5">
      <w:pPr>
        <w:pStyle w:val="aa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AB5">
        <w:rPr>
          <w:rFonts w:ascii="Times New Roman" w:hAnsi="Times New Roman" w:cs="Times New Roman"/>
          <w:sz w:val="28"/>
          <w:szCs w:val="28"/>
        </w:rPr>
        <w:t>План диспансеризации детей-</w:t>
      </w:r>
      <w:proofErr w:type="gramStart"/>
      <w:r w:rsidRPr="006A3AB5">
        <w:rPr>
          <w:rFonts w:ascii="Times New Roman" w:hAnsi="Times New Roman" w:cs="Times New Roman"/>
          <w:sz w:val="28"/>
          <w:szCs w:val="28"/>
        </w:rPr>
        <w:t xml:space="preserve">сирот, усыновленных и принятых под опеку на </w:t>
      </w:r>
      <w:r w:rsidRPr="006A3AB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A3AB5">
        <w:rPr>
          <w:rFonts w:ascii="Times New Roman" w:hAnsi="Times New Roman" w:cs="Times New Roman"/>
          <w:sz w:val="28"/>
          <w:szCs w:val="28"/>
        </w:rPr>
        <w:t xml:space="preserve"> </w:t>
      </w:r>
      <w:r w:rsidR="00A06551" w:rsidRPr="006A3AB5">
        <w:rPr>
          <w:rFonts w:ascii="Times New Roman" w:hAnsi="Times New Roman" w:cs="Times New Roman"/>
          <w:sz w:val="28"/>
          <w:szCs w:val="28"/>
        </w:rPr>
        <w:t>полугодие</w:t>
      </w:r>
      <w:r w:rsidRPr="006A3AB5">
        <w:rPr>
          <w:rFonts w:ascii="Times New Roman" w:hAnsi="Times New Roman" w:cs="Times New Roman"/>
          <w:sz w:val="28"/>
          <w:szCs w:val="28"/>
        </w:rPr>
        <w:t xml:space="preserve"> 2022 года составил</w:t>
      </w:r>
      <w:proofErr w:type="gramEnd"/>
      <w:r w:rsidRPr="006A3AB5">
        <w:rPr>
          <w:rFonts w:ascii="Times New Roman" w:hAnsi="Times New Roman" w:cs="Times New Roman"/>
          <w:sz w:val="28"/>
          <w:szCs w:val="28"/>
        </w:rPr>
        <w:t xml:space="preserve"> </w:t>
      </w:r>
      <w:r w:rsidR="00A06551" w:rsidRPr="006A3AB5">
        <w:rPr>
          <w:rFonts w:ascii="Times New Roman" w:hAnsi="Times New Roman" w:cs="Times New Roman"/>
          <w:sz w:val="28"/>
          <w:szCs w:val="28"/>
        </w:rPr>
        <w:t>781</w:t>
      </w:r>
      <w:r w:rsidRPr="006A3AB5">
        <w:rPr>
          <w:rFonts w:ascii="Times New Roman" w:hAnsi="Times New Roman" w:cs="Times New Roman"/>
          <w:sz w:val="28"/>
          <w:szCs w:val="28"/>
        </w:rPr>
        <w:t xml:space="preserve"> человек. Фактически осмотрено </w:t>
      </w:r>
      <w:r w:rsidR="00A06551" w:rsidRPr="006A3AB5">
        <w:rPr>
          <w:rFonts w:ascii="Times New Roman" w:hAnsi="Times New Roman" w:cs="Times New Roman"/>
          <w:sz w:val="28"/>
          <w:szCs w:val="28"/>
        </w:rPr>
        <w:t>628</w:t>
      </w:r>
      <w:r w:rsidRPr="006A3AB5">
        <w:rPr>
          <w:rFonts w:ascii="Times New Roman" w:hAnsi="Times New Roman" w:cs="Times New Roman"/>
          <w:sz w:val="28"/>
          <w:szCs w:val="28"/>
        </w:rPr>
        <w:t xml:space="preserve"> человек на сумму </w:t>
      </w:r>
      <w:r w:rsidR="00A06551" w:rsidRPr="006A3AB5">
        <w:rPr>
          <w:rFonts w:ascii="Times New Roman" w:hAnsi="Times New Roman" w:cs="Times New Roman"/>
          <w:sz w:val="28"/>
          <w:szCs w:val="28"/>
        </w:rPr>
        <w:t>2,5</w:t>
      </w:r>
      <w:r w:rsidRPr="006A3A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AB5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Pr="006A3AB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A3AB5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6A3AB5">
        <w:rPr>
          <w:rFonts w:ascii="Times New Roman" w:hAnsi="Times New Roman" w:cs="Times New Roman"/>
          <w:sz w:val="28"/>
          <w:szCs w:val="28"/>
        </w:rPr>
        <w:t xml:space="preserve">., что составило </w:t>
      </w:r>
      <w:r w:rsidR="00A06551" w:rsidRPr="006A3AB5">
        <w:rPr>
          <w:rFonts w:ascii="Times New Roman" w:hAnsi="Times New Roman" w:cs="Times New Roman"/>
          <w:sz w:val="28"/>
          <w:szCs w:val="28"/>
        </w:rPr>
        <w:t>80,4</w:t>
      </w:r>
      <w:r w:rsidRPr="006A3AB5">
        <w:rPr>
          <w:rFonts w:ascii="Times New Roman" w:hAnsi="Times New Roman" w:cs="Times New Roman"/>
          <w:sz w:val="28"/>
          <w:szCs w:val="28"/>
        </w:rPr>
        <w:t>% от утвержденного плана.</w:t>
      </w:r>
    </w:p>
    <w:p w:rsidR="003F6AC5" w:rsidRPr="006A3AB5" w:rsidRDefault="003F6AC5" w:rsidP="003F6AC5">
      <w:pPr>
        <w:pStyle w:val="aa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AB5">
        <w:rPr>
          <w:rFonts w:ascii="Times New Roman" w:hAnsi="Times New Roman" w:cs="Times New Roman"/>
          <w:sz w:val="28"/>
          <w:szCs w:val="28"/>
        </w:rPr>
        <w:t>План диспансеризации детей-</w:t>
      </w:r>
      <w:proofErr w:type="gramStart"/>
      <w:r w:rsidRPr="006A3AB5">
        <w:rPr>
          <w:rFonts w:ascii="Times New Roman" w:hAnsi="Times New Roman" w:cs="Times New Roman"/>
          <w:sz w:val="28"/>
          <w:szCs w:val="28"/>
        </w:rPr>
        <w:t xml:space="preserve">сирот, пребывающих в стационарных учреждениях на </w:t>
      </w:r>
      <w:r w:rsidRPr="006A3AB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A3AB5">
        <w:rPr>
          <w:rFonts w:ascii="Times New Roman" w:hAnsi="Times New Roman" w:cs="Times New Roman"/>
          <w:sz w:val="28"/>
          <w:szCs w:val="28"/>
        </w:rPr>
        <w:t xml:space="preserve"> </w:t>
      </w:r>
      <w:r w:rsidR="00A06551" w:rsidRPr="006A3AB5">
        <w:rPr>
          <w:rFonts w:ascii="Times New Roman" w:hAnsi="Times New Roman" w:cs="Times New Roman"/>
          <w:sz w:val="28"/>
          <w:szCs w:val="28"/>
        </w:rPr>
        <w:t>полугодие</w:t>
      </w:r>
      <w:r w:rsidRPr="006A3AB5">
        <w:rPr>
          <w:rFonts w:ascii="Times New Roman" w:hAnsi="Times New Roman" w:cs="Times New Roman"/>
          <w:sz w:val="28"/>
          <w:szCs w:val="28"/>
        </w:rPr>
        <w:t xml:space="preserve"> 2022 года составил</w:t>
      </w:r>
      <w:proofErr w:type="gramEnd"/>
      <w:r w:rsidRPr="006A3AB5">
        <w:rPr>
          <w:rFonts w:ascii="Times New Roman" w:hAnsi="Times New Roman" w:cs="Times New Roman"/>
          <w:sz w:val="28"/>
          <w:szCs w:val="28"/>
        </w:rPr>
        <w:t xml:space="preserve"> </w:t>
      </w:r>
      <w:r w:rsidR="00A06551" w:rsidRPr="006A3AB5">
        <w:rPr>
          <w:rFonts w:ascii="Times New Roman" w:hAnsi="Times New Roman" w:cs="Times New Roman"/>
          <w:sz w:val="28"/>
          <w:szCs w:val="28"/>
        </w:rPr>
        <w:t>701</w:t>
      </w:r>
      <w:r w:rsidRPr="006A3AB5">
        <w:rPr>
          <w:rFonts w:ascii="Times New Roman" w:hAnsi="Times New Roman" w:cs="Times New Roman"/>
          <w:sz w:val="28"/>
          <w:szCs w:val="28"/>
        </w:rPr>
        <w:t xml:space="preserve"> человека. Фактически осмотрено </w:t>
      </w:r>
      <w:r w:rsidR="00A06551" w:rsidRPr="006A3AB5">
        <w:rPr>
          <w:rFonts w:ascii="Times New Roman" w:hAnsi="Times New Roman" w:cs="Times New Roman"/>
          <w:sz w:val="28"/>
          <w:szCs w:val="28"/>
        </w:rPr>
        <w:t>360</w:t>
      </w:r>
      <w:r w:rsidRPr="006A3AB5">
        <w:rPr>
          <w:rFonts w:ascii="Times New Roman" w:hAnsi="Times New Roman" w:cs="Times New Roman"/>
          <w:sz w:val="28"/>
          <w:szCs w:val="28"/>
        </w:rPr>
        <w:t xml:space="preserve"> человек на сумму </w:t>
      </w:r>
      <w:r w:rsidR="00A06551" w:rsidRPr="006A3AB5">
        <w:rPr>
          <w:rFonts w:ascii="Times New Roman" w:hAnsi="Times New Roman" w:cs="Times New Roman"/>
          <w:sz w:val="28"/>
          <w:szCs w:val="28"/>
        </w:rPr>
        <w:t>1,4</w:t>
      </w:r>
      <w:r w:rsidRPr="006A3AB5">
        <w:rPr>
          <w:rFonts w:ascii="Times New Roman" w:hAnsi="Times New Roman" w:cs="Times New Roman"/>
          <w:sz w:val="28"/>
          <w:szCs w:val="28"/>
        </w:rPr>
        <w:t xml:space="preserve"> млн. руб., что составило </w:t>
      </w:r>
      <w:r w:rsidR="00A06551" w:rsidRPr="006A3AB5">
        <w:rPr>
          <w:rFonts w:ascii="Times New Roman" w:hAnsi="Times New Roman" w:cs="Times New Roman"/>
          <w:sz w:val="28"/>
          <w:szCs w:val="28"/>
        </w:rPr>
        <w:t>51,3</w:t>
      </w:r>
      <w:r w:rsidRPr="006A3AB5">
        <w:rPr>
          <w:rFonts w:ascii="Times New Roman" w:hAnsi="Times New Roman" w:cs="Times New Roman"/>
          <w:sz w:val="28"/>
          <w:szCs w:val="28"/>
        </w:rPr>
        <w:t>% от утвержденного плана.</w:t>
      </w:r>
    </w:p>
    <w:p w:rsidR="00B01E9E" w:rsidRPr="006A3AB5" w:rsidRDefault="00B01E9E" w:rsidP="003F6AC5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Число </w:t>
      </w:r>
      <w:proofErr w:type="gramStart"/>
      <w:r w:rsidRPr="006A3AB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пациентов, подлежащих диспансерному наблюдению за отчетный период составило</w:t>
      </w:r>
      <w:proofErr w:type="gramEnd"/>
      <w:r w:rsidRPr="006A3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117 614 человек. Прошли диспансерное наблюдение 80 731 человек или 69% от планового показателя. Всего оплачено реестров счетов в рамках диспансерного наблюдения за I полугодие 2022 года  на сумму 23,3 </w:t>
      </w:r>
      <w:proofErr w:type="spellStart"/>
      <w:r w:rsidRPr="006A3AB5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Start"/>
      <w:r w:rsidRPr="006A3AB5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6A3AB5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6A3A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6AC5" w:rsidRPr="006A3AB5" w:rsidRDefault="003F6AC5" w:rsidP="003F6AC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AB5">
        <w:rPr>
          <w:rFonts w:ascii="Times New Roman" w:hAnsi="Times New Roman" w:cs="Times New Roman"/>
          <w:sz w:val="28"/>
          <w:szCs w:val="28"/>
        </w:rPr>
        <w:t xml:space="preserve">В </w:t>
      </w:r>
      <w:r w:rsidRPr="006A3AB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45722" w:rsidRPr="006A3AB5">
        <w:rPr>
          <w:rFonts w:ascii="Times New Roman" w:hAnsi="Times New Roman" w:cs="Times New Roman"/>
          <w:sz w:val="28"/>
          <w:szCs w:val="28"/>
        </w:rPr>
        <w:t xml:space="preserve"> полугодие </w:t>
      </w:r>
      <w:r w:rsidRPr="006A3AB5">
        <w:rPr>
          <w:rFonts w:ascii="Times New Roman" w:hAnsi="Times New Roman" w:cs="Times New Roman"/>
          <w:sz w:val="28"/>
          <w:szCs w:val="28"/>
        </w:rPr>
        <w:t>2022 года в медицинских организациях Л</w:t>
      </w:r>
      <w:r w:rsidR="001F1359" w:rsidRPr="006A3AB5">
        <w:rPr>
          <w:rFonts w:ascii="Times New Roman" w:hAnsi="Times New Roman" w:cs="Times New Roman"/>
          <w:sz w:val="28"/>
          <w:szCs w:val="28"/>
        </w:rPr>
        <w:t>ипецкой области было пролечено 11 672</w:t>
      </w:r>
      <w:r w:rsidRPr="006A3AB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6A3AB5">
        <w:rPr>
          <w:rFonts w:ascii="Times New Roman" w:hAnsi="Times New Roman" w:cs="Times New Roman"/>
          <w:sz w:val="28"/>
          <w:szCs w:val="28"/>
        </w:rPr>
        <w:t>ино</w:t>
      </w:r>
      <w:r w:rsidR="00545722" w:rsidRPr="006A3AB5">
        <w:rPr>
          <w:rFonts w:ascii="Times New Roman" w:hAnsi="Times New Roman" w:cs="Times New Roman"/>
          <w:sz w:val="28"/>
          <w:szCs w:val="28"/>
        </w:rPr>
        <w:t>городних пациентов на сумму 148,5</w:t>
      </w:r>
      <w:r w:rsidRPr="006A3A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AB5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Pr="006A3AB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A3AB5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6A3AB5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F6AC5" w:rsidRPr="006A3AB5" w:rsidRDefault="003F6AC5" w:rsidP="003F6AC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AB5">
        <w:rPr>
          <w:rFonts w:ascii="Times New Roman" w:hAnsi="Times New Roman" w:cs="Times New Roman"/>
          <w:sz w:val="28"/>
          <w:szCs w:val="28"/>
        </w:rPr>
        <w:t>Согласно, предъявленным медицинскими организациями Липецкой области счетам и реестрам, иногородним пациентам оказана медицинская помощь по следующим основным профилям:</w:t>
      </w:r>
    </w:p>
    <w:p w:rsidR="003F6AC5" w:rsidRPr="006A3AB5" w:rsidRDefault="00545722" w:rsidP="003F6AC5">
      <w:pPr>
        <w:pStyle w:val="a5"/>
        <w:spacing w:after="0" w:line="240" w:lineRule="atLeast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3AB5">
        <w:rPr>
          <w:rFonts w:ascii="Times New Roman" w:hAnsi="Times New Roman" w:cs="Times New Roman"/>
          <w:sz w:val="28"/>
          <w:szCs w:val="28"/>
        </w:rPr>
        <w:t>- акушерство и гинекология –</w:t>
      </w:r>
      <w:r w:rsidR="001F1359" w:rsidRPr="006A3AB5">
        <w:rPr>
          <w:rFonts w:ascii="Times New Roman" w:hAnsi="Times New Roman" w:cs="Times New Roman"/>
          <w:sz w:val="28"/>
          <w:szCs w:val="28"/>
        </w:rPr>
        <w:t xml:space="preserve"> 1 438 случаев</w:t>
      </w:r>
      <w:r w:rsidRPr="006A3AB5">
        <w:rPr>
          <w:rFonts w:ascii="Times New Roman" w:hAnsi="Times New Roman" w:cs="Times New Roman"/>
          <w:sz w:val="28"/>
          <w:szCs w:val="28"/>
        </w:rPr>
        <w:t xml:space="preserve"> на сумму 10,8 </w:t>
      </w:r>
      <w:proofErr w:type="spellStart"/>
      <w:r w:rsidRPr="006A3AB5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Pr="006A3AB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A3AB5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6A3AB5">
        <w:rPr>
          <w:rFonts w:ascii="Times New Roman" w:hAnsi="Times New Roman" w:cs="Times New Roman"/>
          <w:sz w:val="28"/>
          <w:szCs w:val="28"/>
        </w:rPr>
        <w:t xml:space="preserve">. (в </w:t>
      </w:r>
      <w:proofErr w:type="spellStart"/>
      <w:r w:rsidRPr="006A3AB5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6A3AB5">
        <w:rPr>
          <w:rFonts w:ascii="Times New Roman" w:hAnsi="Times New Roman" w:cs="Times New Roman"/>
          <w:sz w:val="28"/>
          <w:szCs w:val="28"/>
        </w:rPr>
        <w:t>. ЭКО - 20 случаев на сумму 1,5</w:t>
      </w:r>
      <w:r w:rsidR="003F6AC5" w:rsidRPr="006A3A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6AC5" w:rsidRPr="006A3AB5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3F6AC5" w:rsidRPr="006A3AB5">
        <w:rPr>
          <w:rFonts w:ascii="Times New Roman" w:hAnsi="Times New Roman" w:cs="Times New Roman"/>
          <w:sz w:val="28"/>
          <w:szCs w:val="28"/>
        </w:rPr>
        <w:t>.);</w:t>
      </w:r>
    </w:p>
    <w:p w:rsidR="003F6AC5" w:rsidRPr="006A3AB5" w:rsidRDefault="00545722" w:rsidP="003F6AC5">
      <w:pPr>
        <w:pStyle w:val="a5"/>
        <w:spacing w:after="0" w:line="24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A3AB5">
        <w:rPr>
          <w:rFonts w:ascii="Times New Roman" w:hAnsi="Times New Roman" w:cs="Times New Roman"/>
          <w:sz w:val="28"/>
          <w:szCs w:val="28"/>
        </w:rPr>
        <w:t xml:space="preserve">- офтальмология – 4 343 случая на сумму 81,4 </w:t>
      </w:r>
      <w:proofErr w:type="spellStart"/>
      <w:r w:rsidR="003F6AC5" w:rsidRPr="006A3AB5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="003F6AC5" w:rsidRPr="006A3AB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3F6AC5" w:rsidRPr="006A3AB5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3F6AC5" w:rsidRPr="006A3AB5">
        <w:rPr>
          <w:rFonts w:ascii="Times New Roman" w:hAnsi="Times New Roman" w:cs="Times New Roman"/>
          <w:sz w:val="28"/>
          <w:szCs w:val="28"/>
        </w:rPr>
        <w:t>.;</w:t>
      </w:r>
    </w:p>
    <w:p w:rsidR="003F6AC5" w:rsidRPr="006A3AB5" w:rsidRDefault="004C1BF0" w:rsidP="003F6AC5">
      <w:pPr>
        <w:pStyle w:val="a5"/>
        <w:spacing w:after="0" w:line="24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A3AB5">
        <w:rPr>
          <w:rFonts w:ascii="Times New Roman" w:hAnsi="Times New Roman" w:cs="Times New Roman"/>
          <w:sz w:val="28"/>
          <w:szCs w:val="28"/>
        </w:rPr>
        <w:t>- онкология - 600</w:t>
      </w:r>
      <w:r w:rsidR="003F6AC5" w:rsidRPr="006A3AB5">
        <w:rPr>
          <w:rFonts w:ascii="Times New Roman" w:hAnsi="Times New Roman" w:cs="Times New Roman"/>
          <w:sz w:val="28"/>
          <w:szCs w:val="28"/>
        </w:rPr>
        <w:t xml:space="preserve"> случаев на сумму </w:t>
      </w:r>
      <w:r w:rsidRPr="006A3AB5">
        <w:rPr>
          <w:rFonts w:ascii="Times New Roman" w:hAnsi="Times New Roman" w:cs="Times New Roman"/>
          <w:sz w:val="28"/>
          <w:szCs w:val="28"/>
        </w:rPr>
        <w:t>19,5</w:t>
      </w:r>
      <w:r w:rsidR="003F6AC5" w:rsidRPr="006A3A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6AC5" w:rsidRPr="006A3AB5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="003F6AC5" w:rsidRPr="006A3AB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3F6AC5" w:rsidRPr="006A3AB5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3F6AC5" w:rsidRPr="006A3AB5">
        <w:rPr>
          <w:rFonts w:ascii="Times New Roman" w:hAnsi="Times New Roman" w:cs="Times New Roman"/>
          <w:sz w:val="28"/>
          <w:szCs w:val="28"/>
        </w:rPr>
        <w:t xml:space="preserve">. (в </w:t>
      </w:r>
      <w:proofErr w:type="spellStart"/>
      <w:r w:rsidR="003F6AC5" w:rsidRPr="006A3AB5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3F6AC5" w:rsidRPr="006A3AB5">
        <w:rPr>
          <w:rFonts w:ascii="Times New Roman" w:hAnsi="Times New Roman" w:cs="Times New Roman"/>
          <w:sz w:val="28"/>
          <w:szCs w:val="28"/>
        </w:rPr>
        <w:t>. хими</w:t>
      </w:r>
      <w:r w:rsidR="001F1359" w:rsidRPr="006A3AB5">
        <w:rPr>
          <w:rFonts w:ascii="Times New Roman" w:hAnsi="Times New Roman" w:cs="Times New Roman"/>
          <w:sz w:val="28"/>
          <w:szCs w:val="28"/>
        </w:rPr>
        <w:t>отерапия - 214 случаев</w:t>
      </w:r>
      <w:r w:rsidRPr="006A3AB5">
        <w:rPr>
          <w:rFonts w:ascii="Times New Roman" w:hAnsi="Times New Roman" w:cs="Times New Roman"/>
          <w:sz w:val="28"/>
          <w:szCs w:val="28"/>
        </w:rPr>
        <w:t xml:space="preserve"> на сумму 13,9</w:t>
      </w:r>
      <w:r w:rsidR="003F6AC5" w:rsidRPr="006A3A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6AC5" w:rsidRPr="006A3AB5"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 w:rsidR="003F6AC5" w:rsidRPr="006A3AB5">
        <w:rPr>
          <w:rFonts w:ascii="Times New Roman" w:hAnsi="Times New Roman" w:cs="Times New Roman"/>
          <w:sz w:val="28"/>
          <w:szCs w:val="28"/>
        </w:rPr>
        <w:t>.);</w:t>
      </w:r>
    </w:p>
    <w:p w:rsidR="003F6AC5" w:rsidRPr="006A3AB5" w:rsidRDefault="001F1359" w:rsidP="003F6AC5">
      <w:pPr>
        <w:pStyle w:val="a5"/>
        <w:spacing w:after="0" w:line="24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A3AB5">
        <w:rPr>
          <w:rFonts w:ascii="Times New Roman" w:hAnsi="Times New Roman" w:cs="Times New Roman"/>
          <w:sz w:val="28"/>
          <w:szCs w:val="28"/>
        </w:rPr>
        <w:t>- кардиология - 415 случаев</w:t>
      </w:r>
      <w:r w:rsidR="004C1BF0" w:rsidRPr="006A3AB5">
        <w:rPr>
          <w:rFonts w:ascii="Times New Roman" w:hAnsi="Times New Roman" w:cs="Times New Roman"/>
          <w:sz w:val="28"/>
          <w:szCs w:val="28"/>
        </w:rPr>
        <w:t xml:space="preserve"> на сумму 8,1 </w:t>
      </w:r>
      <w:proofErr w:type="spellStart"/>
      <w:r w:rsidR="003F6AC5" w:rsidRPr="006A3AB5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="003F6AC5" w:rsidRPr="006A3AB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3F6AC5" w:rsidRPr="006A3AB5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3F6AC5" w:rsidRPr="006A3AB5">
        <w:rPr>
          <w:rFonts w:ascii="Times New Roman" w:hAnsi="Times New Roman" w:cs="Times New Roman"/>
          <w:sz w:val="28"/>
          <w:szCs w:val="28"/>
        </w:rPr>
        <w:t>.;</w:t>
      </w:r>
    </w:p>
    <w:p w:rsidR="003F6AC5" w:rsidRPr="006A3AB5" w:rsidRDefault="004C1BF0" w:rsidP="003F6AC5">
      <w:pPr>
        <w:pStyle w:val="a5"/>
        <w:spacing w:after="0" w:line="24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A3AB5">
        <w:rPr>
          <w:rFonts w:ascii="Times New Roman" w:hAnsi="Times New Roman" w:cs="Times New Roman"/>
          <w:sz w:val="28"/>
          <w:szCs w:val="28"/>
        </w:rPr>
        <w:t>- инфекционные болезни - 300 случаев на сумму 13,1</w:t>
      </w:r>
      <w:r w:rsidR="003F6AC5" w:rsidRPr="006A3A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6AC5" w:rsidRPr="006A3AB5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="003F6AC5" w:rsidRPr="006A3AB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3F6AC5" w:rsidRPr="006A3AB5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3F6AC5" w:rsidRPr="006A3AB5">
        <w:rPr>
          <w:rFonts w:ascii="Times New Roman" w:hAnsi="Times New Roman" w:cs="Times New Roman"/>
          <w:sz w:val="28"/>
          <w:szCs w:val="28"/>
        </w:rPr>
        <w:t>.;</w:t>
      </w:r>
    </w:p>
    <w:p w:rsidR="003F6AC5" w:rsidRPr="006A3AB5" w:rsidRDefault="004C1BF0" w:rsidP="003F6AC5">
      <w:pPr>
        <w:pStyle w:val="a5"/>
        <w:spacing w:after="0" w:line="24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A3AB5">
        <w:rPr>
          <w:rFonts w:ascii="Times New Roman" w:hAnsi="Times New Roman" w:cs="Times New Roman"/>
          <w:sz w:val="28"/>
          <w:szCs w:val="28"/>
        </w:rPr>
        <w:t>- неврология - 845 случаев на сумму 6,8</w:t>
      </w:r>
      <w:r w:rsidR="003F6AC5" w:rsidRPr="006A3A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6AC5" w:rsidRPr="006A3AB5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="003F6AC5" w:rsidRPr="006A3AB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3F6AC5" w:rsidRPr="006A3AB5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3F6AC5" w:rsidRPr="006A3AB5">
        <w:rPr>
          <w:rFonts w:ascii="Times New Roman" w:hAnsi="Times New Roman" w:cs="Times New Roman"/>
          <w:sz w:val="28"/>
          <w:szCs w:val="28"/>
        </w:rPr>
        <w:t>.;</w:t>
      </w:r>
    </w:p>
    <w:p w:rsidR="003F6AC5" w:rsidRPr="006A3AB5" w:rsidRDefault="003F6AC5" w:rsidP="003F6AC5">
      <w:pPr>
        <w:pStyle w:val="a5"/>
        <w:spacing w:after="0" w:line="24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A3AB5">
        <w:rPr>
          <w:rFonts w:ascii="Times New Roman" w:hAnsi="Times New Roman" w:cs="Times New Roman"/>
          <w:sz w:val="28"/>
          <w:szCs w:val="28"/>
        </w:rPr>
        <w:t>- с</w:t>
      </w:r>
      <w:r w:rsidR="001F1359" w:rsidRPr="006A3AB5">
        <w:rPr>
          <w:rFonts w:ascii="Times New Roman" w:hAnsi="Times New Roman" w:cs="Times New Roman"/>
          <w:sz w:val="28"/>
          <w:szCs w:val="28"/>
        </w:rPr>
        <w:t>ердечно-сосудистая хирургия - 111 случаев на сумму 4,7</w:t>
      </w:r>
      <w:r w:rsidRPr="006A3A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AB5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Pr="006A3AB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A3AB5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6A3AB5">
        <w:rPr>
          <w:rFonts w:ascii="Times New Roman" w:hAnsi="Times New Roman" w:cs="Times New Roman"/>
          <w:sz w:val="28"/>
          <w:szCs w:val="28"/>
        </w:rPr>
        <w:t>.;</w:t>
      </w:r>
    </w:p>
    <w:p w:rsidR="003F6AC5" w:rsidRPr="006A3AB5" w:rsidRDefault="003F6AC5" w:rsidP="003F6AC5">
      <w:pPr>
        <w:pStyle w:val="a5"/>
        <w:spacing w:after="0" w:line="24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A3AB5">
        <w:rPr>
          <w:rFonts w:ascii="Times New Roman" w:hAnsi="Times New Roman" w:cs="Times New Roman"/>
          <w:sz w:val="28"/>
          <w:szCs w:val="28"/>
        </w:rPr>
        <w:t xml:space="preserve">- </w:t>
      </w:r>
      <w:r w:rsidR="004C1BF0" w:rsidRPr="006A3AB5">
        <w:rPr>
          <w:rFonts w:ascii="Times New Roman" w:hAnsi="Times New Roman" w:cs="Times New Roman"/>
          <w:sz w:val="28"/>
          <w:szCs w:val="28"/>
        </w:rPr>
        <w:t xml:space="preserve">травматология и ортопедия – 825 случаев на сумму 4,6 </w:t>
      </w:r>
      <w:proofErr w:type="spellStart"/>
      <w:r w:rsidRPr="006A3AB5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Pr="006A3AB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A3AB5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6A3AB5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3F6AC5" w:rsidRPr="006A3AB5" w:rsidRDefault="003F6AC5" w:rsidP="003F6AC5">
      <w:pPr>
        <w:pStyle w:val="a3"/>
        <w:spacing w:after="0" w:line="240" w:lineRule="atLeast"/>
        <w:ind w:firstLine="709"/>
        <w:jc w:val="both"/>
        <w:rPr>
          <w:sz w:val="28"/>
          <w:szCs w:val="28"/>
          <w:lang w:val="ru-RU"/>
        </w:rPr>
      </w:pPr>
      <w:r w:rsidRPr="006A3AB5">
        <w:rPr>
          <w:sz w:val="28"/>
          <w:szCs w:val="28"/>
        </w:rPr>
        <w:t>В медицинских организациях</w:t>
      </w:r>
      <w:r w:rsidRPr="006A3AB5">
        <w:rPr>
          <w:sz w:val="28"/>
          <w:szCs w:val="28"/>
          <w:lang w:val="ru-RU"/>
        </w:rPr>
        <w:t>, расположенных на территориях</w:t>
      </w:r>
      <w:r w:rsidRPr="006A3AB5">
        <w:rPr>
          <w:sz w:val="28"/>
          <w:szCs w:val="28"/>
        </w:rPr>
        <w:t xml:space="preserve"> других </w:t>
      </w:r>
      <w:r w:rsidRPr="006A3AB5">
        <w:rPr>
          <w:sz w:val="28"/>
          <w:szCs w:val="28"/>
          <w:lang w:val="ru-RU"/>
        </w:rPr>
        <w:t xml:space="preserve">субъектов Российской Федерации в </w:t>
      </w:r>
      <w:r w:rsidRPr="006A3AB5">
        <w:rPr>
          <w:sz w:val="28"/>
          <w:szCs w:val="28"/>
          <w:lang w:val="en-US"/>
        </w:rPr>
        <w:t>I</w:t>
      </w:r>
      <w:r w:rsidR="001F1359" w:rsidRPr="006A3AB5">
        <w:rPr>
          <w:sz w:val="28"/>
          <w:szCs w:val="28"/>
        </w:rPr>
        <w:t xml:space="preserve"> </w:t>
      </w:r>
      <w:r w:rsidR="001F1359" w:rsidRPr="006A3AB5">
        <w:rPr>
          <w:sz w:val="28"/>
          <w:szCs w:val="28"/>
          <w:lang w:val="ru-RU"/>
        </w:rPr>
        <w:t>полугодии</w:t>
      </w:r>
      <w:r w:rsidRPr="006A3AB5">
        <w:rPr>
          <w:sz w:val="28"/>
          <w:szCs w:val="28"/>
        </w:rPr>
        <w:t xml:space="preserve"> 2022 года получили медицинскую помощь </w:t>
      </w:r>
      <w:r w:rsidR="001F1359" w:rsidRPr="006A3AB5">
        <w:rPr>
          <w:color w:val="0D0D0D" w:themeColor="text1" w:themeTint="F2"/>
          <w:sz w:val="28"/>
          <w:szCs w:val="28"/>
          <w:lang w:val="ru-RU"/>
        </w:rPr>
        <w:t>13 201</w:t>
      </w:r>
      <w:r w:rsidRPr="006A3AB5">
        <w:rPr>
          <w:color w:val="0D0D0D" w:themeColor="text1" w:themeTint="F2"/>
          <w:sz w:val="28"/>
          <w:szCs w:val="28"/>
          <w:lang w:val="ru-RU"/>
        </w:rPr>
        <w:t xml:space="preserve"> </w:t>
      </w:r>
      <w:r w:rsidR="001F1359" w:rsidRPr="006A3AB5">
        <w:rPr>
          <w:sz w:val="28"/>
          <w:szCs w:val="28"/>
          <w:lang w:val="ru-RU"/>
        </w:rPr>
        <w:t>пациент</w:t>
      </w:r>
      <w:r w:rsidRPr="006A3AB5">
        <w:rPr>
          <w:sz w:val="28"/>
          <w:szCs w:val="28"/>
          <w:lang w:val="ru-RU"/>
        </w:rPr>
        <w:t>,</w:t>
      </w:r>
      <w:r w:rsidRPr="006A3AB5">
        <w:rPr>
          <w:sz w:val="28"/>
          <w:szCs w:val="28"/>
        </w:rPr>
        <w:t xml:space="preserve"> застрахованны</w:t>
      </w:r>
      <w:r w:rsidRPr="006A3AB5">
        <w:rPr>
          <w:sz w:val="28"/>
          <w:szCs w:val="28"/>
          <w:lang w:val="ru-RU"/>
        </w:rPr>
        <w:t>х на территории</w:t>
      </w:r>
      <w:r w:rsidRPr="006A3AB5">
        <w:rPr>
          <w:sz w:val="28"/>
          <w:szCs w:val="28"/>
        </w:rPr>
        <w:t xml:space="preserve"> Липецкой области. Сумм</w:t>
      </w:r>
      <w:r w:rsidRPr="006A3AB5">
        <w:rPr>
          <w:sz w:val="28"/>
          <w:szCs w:val="28"/>
          <w:lang w:val="ru-RU"/>
        </w:rPr>
        <w:t>а</w:t>
      </w:r>
      <w:r w:rsidRPr="006A3AB5">
        <w:rPr>
          <w:sz w:val="28"/>
          <w:szCs w:val="28"/>
        </w:rPr>
        <w:t xml:space="preserve"> оплаты оказанной медицинской помощи составила </w:t>
      </w:r>
      <w:r w:rsidR="001F1359" w:rsidRPr="006A3AB5">
        <w:rPr>
          <w:sz w:val="28"/>
          <w:szCs w:val="28"/>
          <w:lang w:val="ru-RU"/>
        </w:rPr>
        <w:t>201,5</w:t>
      </w:r>
      <w:r w:rsidRPr="006A3AB5">
        <w:rPr>
          <w:sz w:val="28"/>
          <w:szCs w:val="28"/>
        </w:rPr>
        <w:t xml:space="preserve"> </w:t>
      </w:r>
      <w:proofErr w:type="spellStart"/>
      <w:r w:rsidRPr="006A3AB5">
        <w:rPr>
          <w:sz w:val="28"/>
          <w:szCs w:val="28"/>
        </w:rPr>
        <w:t>млн.руб</w:t>
      </w:r>
      <w:proofErr w:type="spellEnd"/>
      <w:r w:rsidRPr="006A3AB5">
        <w:rPr>
          <w:sz w:val="28"/>
          <w:szCs w:val="28"/>
        </w:rPr>
        <w:t>.</w:t>
      </w:r>
      <w:r w:rsidRPr="006A3AB5">
        <w:rPr>
          <w:sz w:val="28"/>
          <w:szCs w:val="28"/>
          <w:lang w:val="ru-RU"/>
        </w:rPr>
        <w:t>,</w:t>
      </w:r>
      <w:r w:rsidRPr="006A3AB5">
        <w:rPr>
          <w:sz w:val="28"/>
          <w:szCs w:val="28"/>
        </w:rPr>
        <w:t xml:space="preserve"> в том числе по </w:t>
      </w:r>
      <w:r w:rsidRPr="006A3AB5">
        <w:rPr>
          <w:sz w:val="28"/>
          <w:szCs w:val="28"/>
          <w:lang w:val="ru-RU"/>
        </w:rPr>
        <w:t>высокотехнологичной медицинской помощи</w:t>
      </w:r>
      <w:r w:rsidRPr="006A3AB5">
        <w:rPr>
          <w:sz w:val="28"/>
          <w:szCs w:val="28"/>
        </w:rPr>
        <w:t xml:space="preserve"> </w:t>
      </w:r>
      <w:r w:rsidR="00A76C4F" w:rsidRPr="006A3AB5">
        <w:rPr>
          <w:sz w:val="28"/>
          <w:szCs w:val="28"/>
          <w:lang w:val="ru-RU"/>
        </w:rPr>
        <w:t>- 23,6</w:t>
      </w:r>
      <w:r w:rsidRPr="006A3AB5">
        <w:rPr>
          <w:sz w:val="28"/>
          <w:szCs w:val="28"/>
        </w:rPr>
        <w:t xml:space="preserve"> </w:t>
      </w:r>
      <w:proofErr w:type="spellStart"/>
      <w:r w:rsidRPr="006A3AB5">
        <w:rPr>
          <w:sz w:val="28"/>
          <w:szCs w:val="28"/>
        </w:rPr>
        <w:t>млн.руб</w:t>
      </w:r>
      <w:proofErr w:type="spellEnd"/>
      <w:r w:rsidRPr="006A3AB5">
        <w:rPr>
          <w:sz w:val="28"/>
          <w:szCs w:val="28"/>
        </w:rPr>
        <w:t>.</w:t>
      </w:r>
    </w:p>
    <w:p w:rsidR="003F6AC5" w:rsidRPr="006A3AB5" w:rsidRDefault="003F6AC5" w:rsidP="003F6AC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AB5">
        <w:rPr>
          <w:rFonts w:ascii="Times New Roman" w:hAnsi="Times New Roman" w:cs="Times New Roman"/>
          <w:sz w:val="28"/>
          <w:szCs w:val="28"/>
        </w:rPr>
        <w:t>Согласно предъявленным, территориальными фондами ОМС других субъектов Российской Федерации, счетам и реестрам за оказанную медицинскую помощь пациентам, застрахованным на территории Липецкой области, за отчетный период медицинская помощь была оказана по следующим основным профилям:</w:t>
      </w:r>
    </w:p>
    <w:p w:rsidR="003F6AC5" w:rsidRPr="006A3AB5" w:rsidRDefault="001F1359" w:rsidP="003F6AC5">
      <w:pPr>
        <w:pStyle w:val="a5"/>
        <w:spacing w:after="0" w:line="240" w:lineRule="atLeast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3AB5">
        <w:rPr>
          <w:rFonts w:ascii="Times New Roman" w:hAnsi="Times New Roman" w:cs="Times New Roman"/>
          <w:sz w:val="28"/>
          <w:szCs w:val="28"/>
        </w:rPr>
        <w:t xml:space="preserve">- акушерство и гинекология – 1 271 случай на сумму 12,1 </w:t>
      </w:r>
      <w:proofErr w:type="spellStart"/>
      <w:r w:rsidRPr="006A3AB5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Pr="006A3AB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A3AB5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6A3AB5">
        <w:rPr>
          <w:rFonts w:ascii="Times New Roman" w:hAnsi="Times New Roman" w:cs="Times New Roman"/>
          <w:sz w:val="28"/>
          <w:szCs w:val="28"/>
        </w:rPr>
        <w:t xml:space="preserve">. (в </w:t>
      </w:r>
      <w:proofErr w:type="spellStart"/>
      <w:r w:rsidRPr="006A3AB5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6A3AB5">
        <w:rPr>
          <w:rFonts w:ascii="Times New Roman" w:hAnsi="Times New Roman" w:cs="Times New Roman"/>
          <w:sz w:val="28"/>
          <w:szCs w:val="28"/>
        </w:rPr>
        <w:t>. ЭКО - 12 случаев на сумму 1,3</w:t>
      </w:r>
      <w:r w:rsidR="003F6AC5" w:rsidRPr="006A3AB5">
        <w:rPr>
          <w:rFonts w:ascii="Times New Roman" w:hAnsi="Times New Roman" w:cs="Times New Roman"/>
          <w:sz w:val="28"/>
          <w:szCs w:val="28"/>
        </w:rPr>
        <w:t xml:space="preserve"> млн. руб.);</w:t>
      </w:r>
    </w:p>
    <w:p w:rsidR="003F6AC5" w:rsidRPr="006A3AB5" w:rsidRDefault="001F1359" w:rsidP="003F6AC5">
      <w:pPr>
        <w:pStyle w:val="a5"/>
        <w:spacing w:after="0" w:line="24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A3AB5">
        <w:rPr>
          <w:rFonts w:ascii="Times New Roman" w:hAnsi="Times New Roman" w:cs="Times New Roman"/>
          <w:sz w:val="28"/>
          <w:szCs w:val="28"/>
        </w:rPr>
        <w:t>- офтальмология – 1 632 случая на сумму 7,8</w:t>
      </w:r>
      <w:r w:rsidR="003F6AC5" w:rsidRPr="006A3A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6AC5" w:rsidRPr="006A3AB5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="003F6AC5" w:rsidRPr="006A3AB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3F6AC5" w:rsidRPr="006A3AB5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3F6AC5" w:rsidRPr="006A3AB5">
        <w:rPr>
          <w:rFonts w:ascii="Times New Roman" w:hAnsi="Times New Roman" w:cs="Times New Roman"/>
          <w:sz w:val="28"/>
          <w:szCs w:val="28"/>
        </w:rPr>
        <w:t>.;</w:t>
      </w:r>
    </w:p>
    <w:p w:rsidR="003F6AC5" w:rsidRPr="006A3AB5" w:rsidRDefault="00A76C4F" w:rsidP="003F6AC5">
      <w:pPr>
        <w:pStyle w:val="a5"/>
        <w:spacing w:after="0" w:line="24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A3AB5">
        <w:rPr>
          <w:rFonts w:ascii="Times New Roman" w:hAnsi="Times New Roman" w:cs="Times New Roman"/>
          <w:sz w:val="28"/>
          <w:szCs w:val="28"/>
        </w:rPr>
        <w:t>- онкология – 3 333</w:t>
      </w:r>
      <w:r w:rsidR="001F1359" w:rsidRPr="006A3AB5">
        <w:rPr>
          <w:rFonts w:ascii="Times New Roman" w:hAnsi="Times New Roman" w:cs="Times New Roman"/>
          <w:sz w:val="28"/>
          <w:szCs w:val="28"/>
        </w:rPr>
        <w:t xml:space="preserve"> </w:t>
      </w:r>
      <w:r w:rsidR="003F6AC5" w:rsidRPr="006A3AB5">
        <w:rPr>
          <w:rFonts w:ascii="Times New Roman" w:hAnsi="Times New Roman" w:cs="Times New Roman"/>
          <w:sz w:val="28"/>
          <w:szCs w:val="28"/>
        </w:rPr>
        <w:t>сл</w:t>
      </w:r>
      <w:r w:rsidRPr="006A3AB5">
        <w:rPr>
          <w:rFonts w:ascii="Times New Roman" w:hAnsi="Times New Roman" w:cs="Times New Roman"/>
          <w:sz w:val="28"/>
          <w:szCs w:val="28"/>
        </w:rPr>
        <w:t>учая на сумму 70,5</w:t>
      </w:r>
      <w:r w:rsidR="003F6AC5" w:rsidRPr="006A3A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6AC5" w:rsidRPr="006A3AB5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="003F6AC5" w:rsidRPr="006A3AB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3F6AC5" w:rsidRPr="006A3AB5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3F6AC5" w:rsidRPr="006A3AB5">
        <w:rPr>
          <w:rFonts w:ascii="Times New Roman" w:hAnsi="Times New Roman" w:cs="Times New Roman"/>
          <w:sz w:val="28"/>
          <w:szCs w:val="28"/>
        </w:rPr>
        <w:t xml:space="preserve">. (в </w:t>
      </w:r>
      <w:proofErr w:type="spellStart"/>
      <w:r w:rsidR="003F6AC5" w:rsidRPr="006A3AB5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3F6AC5" w:rsidRPr="006A3AB5">
        <w:rPr>
          <w:rFonts w:ascii="Times New Roman" w:hAnsi="Times New Roman" w:cs="Times New Roman"/>
          <w:sz w:val="28"/>
          <w:szCs w:val="28"/>
        </w:rPr>
        <w:t xml:space="preserve">. -  </w:t>
      </w:r>
    </w:p>
    <w:p w:rsidR="003F6AC5" w:rsidRPr="006A3AB5" w:rsidRDefault="00A76C4F" w:rsidP="003F6AC5">
      <w:pPr>
        <w:pStyle w:val="a5"/>
        <w:spacing w:after="0" w:line="24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A3AB5">
        <w:rPr>
          <w:rFonts w:ascii="Times New Roman" w:hAnsi="Times New Roman" w:cs="Times New Roman"/>
          <w:sz w:val="28"/>
          <w:szCs w:val="28"/>
        </w:rPr>
        <w:t xml:space="preserve">  химиотерапия – 216 случаев на сумму 43,3</w:t>
      </w:r>
      <w:r w:rsidR="003F6AC5" w:rsidRPr="006A3AB5">
        <w:rPr>
          <w:rFonts w:ascii="Times New Roman" w:hAnsi="Times New Roman" w:cs="Times New Roman"/>
          <w:sz w:val="28"/>
          <w:szCs w:val="28"/>
        </w:rPr>
        <w:t xml:space="preserve"> млн. руб.);</w:t>
      </w:r>
    </w:p>
    <w:p w:rsidR="003F6AC5" w:rsidRPr="006A3AB5" w:rsidRDefault="00A76C4F" w:rsidP="003F6AC5">
      <w:pPr>
        <w:pStyle w:val="a5"/>
        <w:spacing w:after="0" w:line="24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A3AB5">
        <w:rPr>
          <w:rFonts w:ascii="Times New Roman" w:hAnsi="Times New Roman" w:cs="Times New Roman"/>
          <w:sz w:val="28"/>
          <w:szCs w:val="28"/>
        </w:rPr>
        <w:t>- кардиология – 622 случая на сумму 9,4</w:t>
      </w:r>
      <w:r w:rsidR="003F6AC5" w:rsidRPr="006A3A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6AC5" w:rsidRPr="006A3AB5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="003F6AC5" w:rsidRPr="006A3AB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3F6AC5" w:rsidRPr="006A3AB5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3F6AC5" w:rsidRPr="006A3AB5">
        <w:rPr>
          <w:rFonts w:ascii="Times New Roman" w:hAnsi="Times New Roman" w:cs="Times New Roman"/>
          <w:sz w:val="28"/>
          <w:szCs w:val="28"/>
        </w:rPr>
        <w:t>.;</w:t>
      </w:r>
    </w:p>
    <w:p w:rsidR="003F6AC5" w:rsidRPr="006A3AB5" w:rsidRDefault="00A76C4F" w:rsidP="003F6AC5">
      <w:pPr>
        <w:pStyle w:val="a5"/>
        <w:spacing w:after="0" w:line="24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A3AB5">
        <w:rPr>
          <w:rFonts w:ascii="Times New Roman" w:hAnsi="Times New Roman" w:cs="Times New Roman"/>
          <w:sz w:val="28"/>
          <w:szCs w:val="28"/>
        </w:rPr>
        <w:t xml:space="preserve">- инфекционные болезни - 403  случая на сумму 20,2 </w:t>
      </w:r>
      <w:proofErr w:type="spellStart"/>
      <w:r w:rsidR="003F6AC5" w:rsidRPr="006A3AB5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="003F6AC5" w:rsidRPr="006A3AB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3F6AC5" w:rsidRPr="006A3AB5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3F6AC5" w:rsidRPr="006A3AB5">
        <w:rPr>
          <w:rFonts w:ascii="Times New Roman" w:hAnsi="Times New Roman" w:cs="Times New Roman"/>
          <w:sz w:val="28"/>
          <w:szCs w:val="28"/>
        </w:rPr>
        <w:t>.;</w:t>
      </w:r>
    </w:p>
    <w:p w:rsidR="003F6AC5" w:rsidRPr="006A3AB5" w:rsidRDefault="00A76C4F" w:rsidP="003F6AC5">
      <w:pPr>
        <w:pStyle w:val="a5"/>
        <w:spacing w:after="0" w:line="24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A3AB5">
        <w:rPr>
          <w:rFonts w:ascii="Times New Roman" w:hAnsi="Times New Roman" w:cs="Times New Roman"/>
          <w:sz w:val="28"/>
          <w:szCs w:val="28"/>
        </w:rPr>
        <w:t>- неврология – 715 случаев на сумму 6,1</w:t>
      </w:r>
      <w:r w:rsidR="003F6AC5" w:rsidRPr="006A3A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6AC5" w:rsidRPr="006A3AB5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="003F6AC5" w:rsidRPr="006A3AB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3F6AC5" w:rsidRPr="006A3AB5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3F6AC5" w:rsidRPr="006A3AB5">
        <w:rPr>
          <w:rFonts w:ascii="Times New Roman" w:hAnsi="Times New Roman" w:cs="Times New Roman"/>
          <w:sz w:val="28"/>
          <w:szCs w:val="28"/>
        </w:rPr>
        <w:t>.;</w:t>
      </w:r>
    </w:p>
    <w:p w:rsidR="003F6AC5" w:rsidRPr="006A3AB5" w:rsidRDefault="003F6AC5" w:rsidP="003F6AC5">
      <w:pPr>
        <w:pStyle w:val="a5"/>
        <w:spacing w:after="0" w:line="24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A3AB5">
        <w:rPr>
          <w:rFonts w:ascii="Times New Roman" w:hAnsi="Times New Roman" w:cs="Times New Roman"/>
          <w:sz w:val="28"/>
          <w:szCs w:val="28"/>
        </w:rPr>
        <w:t>- се</w:t>
      </w:r>
      <w:r w:rsidR="008231A6" w:rsidRPr="006A3AB5">
        <w:rPr>
          <w:rFonts w:ascii="Times New Roman" w:hAnsi="Times New Roman" w:cs="Times New Roman"/>
          <w:sz w:val="28"/>
          <w:szCs w:val="28"/>
        </w:rPr>
        <w:t>рдечно-сосудистая хирургия – 196 случаев на сумму 11,8</w:t>
      </w:r>
      <w:r w:rsidRPr="006A3A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AB5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Pr="006A3AB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A3AB5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6A3AB5">
        <w:rPr>
          <w:rFonts w:ascii="Times New Roman" w:hAnsi="Times New Roman" w:cs="Times New Roman"/>
          <w:sz w:val="28"/>
          <w:szCs w:val="28"/>
        </w:rPr>
        <w:t>.;</w:t>
      </w:r>
    </w:p>
    <w:p w:rsidR="003F6AC5" w:rsidRPr="006A3AB5" w:rsidRDefault="003F6AC5" w:rsidP="003F6AC5">
      <w:pPr>
        <w:pStyle w:val="a5"/>
        <w:spacing w:after="0" w:line="24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A3AB5">
        <w:rPr>
          <w:rFonts w:ascii="Times New Roman" w:hAnsi="Times New Roman" w:cs="Times New Roman"/>
          <w:sz w:val="28"/>
          <w:szCs w:val="28"/>
        </w:rPr>
        <w:t>-</w:t>
      </w:r>
      <w:r w:rsidR="008231A6" w:rsidRPr="006A3AB5">
        <w:rPr>
          <w:rFonts w:ascii="Times New Roman" w:hAnsi="Times New Roman" w:cs="Times New Roman"/>
          <w:sz w:val="28"/>
          <w:szCs w:val="28"/>
        </w:rPr>
        <w:t xml:space="preserve"> травматология и ортопедия – 1 171 случай на сумму 27,1</w:t>
      </w:r>
      <w:r w:rsidRPr="006A3A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AB5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Pr="006A3AB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A3AB5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6A3AB5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4F525F" w:rsidRPr="006A3AB5" w:rsidRDefault="004F525F" w:rsidP="004F525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3AB5">
        <w:rPr>
          <w:rFonts w:ascii="Times New Roman" w:eastAsia="Times New Roman" w:hAnsi="Times New Roman"/>
          <w:sz w:val="28"/>
          <w:szCs w:val="28"/>
          <w:lang w:eastAsia="ru-RU"/>
        </w:rPr>
        <w:t xml:space="preserve">Расходы медицинских организаций в 1 полугодии 2022 года составили 7804,5 млн. руб., что выше показателя прошлого года на 19,4% или на 1268,7 млн. руб. (6535,8  млн. руб.), в том числе: </w:t>
      </w:r>
    </w:p>
    <w:p w:rsidR="004F525F" w:rsidRPr="006A3AB5" w:rsidRDefault="004F525F" w:rsidP="004F525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3AB5">
        <w:rPr>
          <w:rFonts w:ascii="Times New Roman" w:eastAsia="Times New Roman" w:hAnsi="Times New Roman"/>
          <w:sz w:val="28"/>
          <w:szCs w:val="28"/>
          <w:lang w:eastAsia="ru-RU"/>
        </w:rPr>
        <w:t xml:space="preserve">    - на оплату труда с начислениями – 4783,4 млн. руб., что составляет 111,1% от уровня прошлого года (4307,2 млн. руб.);</w:t>
      </w:r>
    </w:p>
    <w:p w:rsidR="004F525F" w:rsidRPr="006A3AB5" w:rsidRDefault="004F525F" w:rsidP="004F525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3AB5">
        <w:rPr>
          <w:rFonts w:ascii="Times New Roman" w:eastAsia="Times New Roman" w:hAnsi="Times New Roman"/>
          <w:sz w:val="28"/>
          <w:szCs w:val="28"/>
          <w:lang w:eastAsia="ru-RU"/>
        </w:rPr>
        <w:t xml:space="preserve">   - оплата за медикаменты – 1896,6 млн. руб. или с ростом на 45,2% к уровню прошлого года (1306,5 млн. руб.); </w:t>
      </w:r>
    </w:p>
    <w:p w:rsidR="004F525F" w:rsidRPr="006A3AB5" w:rsidRDefault="004F525F" w:rsidP="004F525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3AB5">
        <w:rPr>
          <w:rFonts w:ascii="Times New Roman" w:eastAsia="Times New Roman" w:hAnsi="Times New Roman"/>
          <w:sz w:val="28"/>
          <w:szCs w:val="28"/>
          <w:lang w:eastAsia="ru-RU"/>
        </w:rPr>
        <w:t xml:space="preserve">   - оплата за продукты питания – 102,1 млн. руб., что выше показателя прошлого года на 20,1% (85,0  млн. руб.); </w:t>
      </w:r>
    </w:p>
    <w:p w:rsidR="004F525F" w:rsidRPr="006A3AB5" w:rsidRDefault="004F525F" w:rsidP="004F525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3AB5">
        <w:rPr>
          <w:rFonts w:ascii="Times New Roman" w:eastAsia="Times New Roman" w:hAnsi="Times New Roman"/>
          <w:sz w:val="28"/>
          <w:szCs w:val="28"/>
          <w:lang w:eastAsia="ru-RU"/>
        </w:rPr>
        <w:t xml:space="preserve">- приобретение основных средств – 37,6 млн. руб., что выше уровня  прошлого года на 71,7% (21,9 млн. руб.); </w:t>
      </w:r>
    </w:p>
    <w:p w:rsidR="004F525F" w:rsidRPr="006A3AB5" w:rsidRDefault="004F525F" w:rsidP="004F525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3AB5">
        <w:rPr>
          <w:rFonts w:ascii="Times New Roman" w:eastAsia="Times New Roman" w:hAnsi="Times New Roman"/>
          <w:sz w:val="28"/>
          <w:szCs w:val="28"/>
          <w:lang w:eastAsia="ru-RU"/>
        </w:rPr>
        <w:t>- расходы на оплату арендной платы за пользованием имуществом – 135,9 млн. руб., что на 50,2% выше, чем в прошлом периоде (90,5 млн. руб.);</w:t>
      </w:r>
    </w:p>
    <w:p w:rsidR="004F525F" w:rsidRPr="006A3AB5" w:rsidRDefault="004F525F" w:rsidP="004F525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3AB5">
        <w:rPr>
          <w:rFonts w:ascii="Times New Roman" w:eastAsia="Times New Roman" w:hAnsi="Times New Roman"/>
          <w:sz w:val="28"/>
          <w:szCs w:val="28"/>
          <w:lang w:eastAsia="ru-RU"/>
        </w:rPr>
        <w:t xml:space="preserve">- оплата коммунальных услуг – 269,3 млн. руб., что выше уровня прошлого года почти на 10,0% (244,8 млн. руб.). </w:t>
      </w:r>
    </w:p>
    <w:p w:rsidR="003F6AC5" w:rsidRPr="006A3AB5" w:rsidRDefault="003F6AC5" w:rsidP="003F6AC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A3AB5">
        <w:rPr>
          <w:rFonts w:ascii="Times New Roman" w:eastAsia="Times New Roman" w:hAnsi="Times New Roman"/>
          <w:sz w:val="28"/>
          <w:szCs w:val="28"/>
          <w:lang w:eastAsia="ru-RU"/>
        </w:rPr>
        <w:t xml:space="preserve">Таким образом, наибольшую долю в структуре расходов занимают расходы на заработную плату с начислениями </w:t>
      </w:r>
      <w:r w:rsidR="004F525F" w:rsidRPr="006A3AB5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6A3AB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F525F" w:rsidRPr="006A3AB5">
        <w:rPr>
          <w:rFonts w:ascii="Times New Roman" w:eastAsia="Times New Roman" w:hAnsi="Times New Roman"/>
          <w:sz w:val="28"/>
          <w:szCs w:val="28"/>
          <w:lang w:eastAsia="ru-RU"/>
        </w:rPr>
        <w:t>61,3</w:t>
      </w:r>
      <w:r w:rsidRPr="006A3AB5">
        <w:rPr>
          <w:rFonts w:ascii="Times New Roman" w:eastAsia="Times New Roman" w:hAnsi="Times New Roman"/>
          <w:sz w:val="28"/>
          <w:szCs w:val="28"/>
          <w:lang w:eastAsia="ru-RU"/>
        </w:rPr>
        <w:t xml:space="preserve">%, при этом темпы роста в сравнении с предыдущим периодом расходов на приобретение медикаментов и </w:t>
      </w:r>
      <w:r w:rsidR="004F525F" w:rsidRPr="006A3AB5">
        <w:rPr>
          <w:rFonts w:ascii="Times New Roman" w:eastAsia="Times New Roman" w:hAnsi="Times New Roman"/>
          <w:sz w:val="28"/>
          <w:szCs w:val="28"/>
          <w:lang w:eastAsia="ru-RU"/>
        </w:rPr>
        <w:t>основных средств</w:t>
      </w:r>
      <w:r w:rsidRPr="006A3AB5">
        <w:rPr>
          <w:rFonts w:ascii="Times New Roman" w:eastAsia="Times New Roman" w:hAnsi="Times New Roman"/>
          <w:sz w:val="28"/>
          <w:szCs w:val="28"/>
          <w:lang w:eastAsia="ru-RU"/>
        </w:rPr>
        <w:t xml:space="preserve"> (соответственно </w:t>
      </w:r>
      <w:r w:rsidR="004F525F" w:rsidRPr="006A3AB5">
        <w:rPr>
          <w:rFonts w:ascii="Times New Roman" w:eastAsia="Times New Roman" w:hAnsi="Times New Roman"/>
          <w:sz w:val="28"/>
          <w:szCs w:val="28"/>
          <w:lang w:eastAsia="ru-RU"/>
        </w:rPr>
        <w:t>45,2</w:t>
      </w:r>
      <w:r w:rsidRPr="006A3AB5">
        <w:rPr>
          <w:rFonts w:ascii="Times New Roman" w:eastAsia="Times New Roman" w:hAnsi="Times New Roman"/>
          <w:sz w:val="28"/>
          <w:szCs w:val="28"/>
          <w:lang w:eastAsia="ru-RU"/>
        </w:rPr>
        <w:t xml:space="preserve">% и </w:t>
      </w:r>
      <w:r w:rsidR="004F525F" w:rsidRPr="006A3AB5">
        <w:rPr>
          <w:rFonts w:ascii="Times New Roman" w:eastAsia="Times New Roman" w:hAnsi="Times New Roman"/>
          <w:sz w:val="28"/>
          <w:szCs w:val="28"/>
          <w:lang w:eastAsia="ru-RU"/>
        </w:rPr>
        <w:t>71,7</w:t>
      </w:r>
      <w:r w:rsidRPr="006A3AB5">
        <w:rPr>
          <w:rFonts w:ascii="Times New Roman" w:eastAsia="Times New Roman" w:hAnsi="Times New Roman"/>
          <w:sz w:val="28"/>
          <w:szCs w:val="28"/>
          <w:lang w:eastAsia="ru-RU"/>
        </w:rPr>
        <w:t>%)</w:t>
      </w:r>
      <w:r w:rsidR="004F525F" w:rsidRPr="006A3AB5">
        <w:rPr>
          <w:rFonts w:ascii="Times New Roman" w:eastAsia="Times New Roman" w:hAnsi="Times New Roman"/>
          <w:sz w:val="28"/>
          <w:szCs w:val="28"/>
          <w:lang w:eastAsia="ru-RU"/>
        </w:rPr>
        <w:t xml:space="preserve">, а также расходы на арендную плату за пользование имуществом (рост - 50,2%) </w:t>
      </w:r>
      <w:r w:rsidRPr="006A3AB5">
        <w:rPr>
          <w:rFonts w:ascii="Times New Roman" w:eastAsia="Times New Roman" w:hAnsi="Times New Roman"/>
          <w:sz w:val="28"/>
          <w:szCs w:val="28"/>
          <w:lang w:eastAsia="ru-RU"/>
        </w:rPr>
        <w:t>превышают темпы роста по другим статьям расходов, в том числе и расходов на заработную</w:t>
      </w:r>
      <w:proofErr w:type="gramEnd"/>
      <w:r w:rsidRPr="006A3AB5">
        <w:rPr>
          <w:rFonts w:ascii="Times New Roman" w:eastAsia="Times New Roman" w:hAnsi="Times New Roman"/>
          <w:sz w:val="28"/>
          <w:szCs w:val="28"/>
          <w:lang w:eastAsia="ru-RU"/>
        </w:rPr>
        <w:t xml:space="preserve"> плату с начислениями.</w:t>
      </w:r>
    </w:p>
    <w:p w:rsidR="003F6AC5" w:rsidRPr="006A3AB5" w:rsidRDefault="003F6AC5" w:rsidP="003F6AC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AB5">
        <w:rPr>
          <w:rFonts w:ascii="Times New Roman" w:hAnsi="Times New Roman" w:cs="Times New Roman"/>
          <w:sz w:val="28"/>
          <w:szCs w:val="28"/>
        </w:rPr>
        <w:t>Средняя заработная плата работников государственных медицинских организаций Липецкой области в системе ОМС составила 3</w:t>
      </w:r>
      <w:r w:rsidR="00524F16" w:rsidRPr="006A3AB5">
        <w:rPr>
          <w:rFonts w:ascii="Times New Roman" w:hAnsi="Times New Roman" w:cs="Times New Roman"/>
          <w:sz w:val="28"/>
          <w:szCs w:val="28"/>
        </w:rPr>
        <w:t>5,49</w:t>
      </w:r>
      <w:r w:rsidRPr="006A3A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AB5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6A3AB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A3AB5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6A3AB5">
        <w:rPr>
          <w:rFonts w:ascii="Times New Roman" w:hAnsi="Times New Roman" w:cs="Times New Roman"/>
          <w:sz w:val="28"/>
          <w:szCs w:val="28"/>
        </w:rPr>
        <w:t>., что на 12,</w:t>
      </w:r>
      <w:r w:rsidR="00524F16" w:rsidRPr="006A3AB5">
        <w:rPr>
          <w:rFonts w:ascii="Times New Roman" w:hAnsi="Times New Roman" w:cs="Times New Roman"/>
          <w:sz w:val="28"/>
          <w:szCs w:val="28"/>
        </w:rPr>
        <w:t>9</w:t>
      </w:r>
      <w:r w:rsidRPr="006A3AB5">
        <w:rPr>
          <w:rFonts w:ascii="Times New Roman" w:hAnsi="Times New Roman" w:cs="Times New Roman"/>
          <w:sz w:val="28"/>
          <w:szCs w:val="28"/>
        </w:rPr>
        <w:t>% выше аналогичного показателя прошлого года (3</w:t>
      </w:r>
      <w:r w:rsidR="00524F16" w:rsidRPr="006A3AB5">
        <w:rPr>
          <w:rFonts w:ascii="Times New Roman" w:hAnsi="Times New Roman" w:cs="Times New Roman"/>
          <w:sz w:val="28"/>
          <w:szCs w:val="28"/>
        </w:rPr>
        <w:t>1,43</w:t>
      </w:r>
      <w:r w:rsidRPr="006A3A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AB5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6A3AB5">
        <w:rPr>
          <w:rFonts w:ascii="Times New Roman" w:hAnsi="Times New Roman" w:cs="Times New Roman"/>
          <w:sz w:val="28"/>
          <w:szCs w:val="28"/>
        </w:rPr>
        <w:t>.) в том числе:</w:t>
      </w:r>
    </w:p>
    <w:p w:rsidR="003F6AC5" w:rsidRPr="006A3AB5" w:rsidRDefault="003F6AC5" w:rsidP="003F6AC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AB5">
        <w:rPr>
          <w:rFonts w:ascii="Times New Roman" w:hAnsi="Times New Roman" w:cs="Times New Roman"/>
          <w:sz w:val="28"/>
          <w:szCs w:val="28"/>
        </w:rPr>
        <w:t>- по амбулаторно-поликлиническому звену средняя зарплата медицинских работников по сравнению с прошлым годом возросла на 1</w:t>
      </w:r>
      <w:r w:rsidR="00524F16" w:rsidRPr="006A3AB5">
        <w:rPr>
          <w:rFonts w:ascii="Times New Roman" w:hAnsi="Times New Roman" w:cs="Times New Roman"/>
          <w:sz w:val="28"/>
          <w:szCs w:val="28"/>
        </w:rPr>
        <w:t>0,0</w:t>
      </w:r>
      <w:r w:rsidRPr="006A3AB5">
        <w:rPr>
          <w:rFonts w:ascii="Times New Roman" w:hAnsi="Times New Roman" w:cs="Times New Roman"/>
          <w:sz w:val="28"/>
          <w:szCs w:val="28"/>
        </w:rPr>
        <w:t xml:space="preserve"> % и составила 3</w:t>
      </w:r>
      <w:r w:rsidR="00524F16" w:rsidRPr="006A3AB5">
        <w:rPr>
          <w:rFonts w:ascii="Times New Roman" w:hAnsi="Times New Roman" w:cs="Times New Roman"/>
          <w:sz w:val="28"/>
          <w:szCs w:val="28"/>
        </w:rPr>
        <w:t>7,08</w:t>
      </w:r>
      <w:r w:rsidRPr="006A3AB5">
        <w:rPr>
          <w:rFonts w:ascii="Times New Roman" w:hAnsi="Times New Roman" w:cs="Times New Roman"/>
          <w:sz w:val="28"/>
          <w:szCs w:val="28"/>
        </w:rPr>
        <w:t xml:space="preserve"> тыс. руб. (</w:t>
      </w:r>
      <w:r w:rsidRPr="006A3AB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A3AB5">
        <w:rPr>
          <w:rFonts w:ascii="Times New Roman" w:hAnsi="Times New Roman" w:cs="Times New Roman"/>
          <w:sz w:val="28"/>
          <w:szCs w:val="28"/>
        </w:rPr>
        <w:t xml:space="preserve"> </w:t>
      </w:r>
      <w:r w:rsidR="00524F16" w:rsidRPr="006A3AB5">
        <w:rPr>
          <w:rFonts w:ascii="Times New Roman" w:hAnsi="Times New Roman" w:cs="Times New Roman"/>
          <w:sz w:val="28"/>
          <w:szCs w:val="28"/>
        </w:rPr>
        <w:t>полугодие</w:t>
      </w:r>
      <w:r w:rsidRPr="006A3AB5">
        <w:rPr>
          <w:rFonts w:ascii="Times New Roman" w:hAnsi="Times New Roman" w:cs="Times New Roman"/>
          <w:sz w:val="28"/>
          <w:szCs w:val="28"/>
        </w:rPr>
        <w:t xml:space="preserve"> 2021 год – 3</w:t>
      </w:r>
      <w:r w:rsidR="00524F16" w:rsidRPr="006A3AB5">
        <w:rPr>
          <w:rFonts w:ascii="Times New Roman" w:hAnsi="Times New Roman" w:cs="Times New Roman"/>
          <w:sz w:val="28"/>
          <w:szCs w:val="28"/>
        </w:rPr>
        <w:t>3,69</w:t>
      </w:r>
      <w:r w:rsidRPr="006A3A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AB5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6A3AB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A3AB5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6A3AB5">
        <w:rPr>
          <w:rFonts w:ascii="Times New Roman" w:hAnsi="Times New Roman" w:cs="Times New Roman"/>
          <w:sz w:val="28"/>
          <w:szCs w:val="28"/>
        </w:rPr>
        <w:t>.);</w:t>
      </w:r>
    </w:p>
    <w:p w:rsidR="003F6AC5" w:rsidRPr="006A3AB5" w:rsidRDefault="003F6AC5" w:rsidP="003F6AC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AB5">
        <w:rPr>
          <w:rFonts w:ascii="Times New Roman" w:hAnsi="Times New Roman" w:cs="Times New Roman"/>
          <w:sz w:val="28"/>
          <w:szCs w:val="28"/>
        </w:rPr>
        <w:t>- в стационарном звене рост средней зарплаты медицинских работников составил 14,</w:t>
      </w:r>
      <w:r w:rsidR="00524F16" w:rsidRPr="006A3AB5">
        <w:rPr>
          <w:rFonts w:ascii="Times New Roman" w:hAnsi="Times New Roman" w:cs="Times New Roman"/>
          <w:sz w:val="28"/>
          <w:szCs w:val="28"/>
        </w:rPr>
        <w:t>9</w:t>
      </w:r>
      <w:r w:rsidRPr="006A3AB5">
        <w:rPr>
          <w:rFonts w:ascii="Times New Roman" w:hAnsi="Times New Roman" w:cs="Times New Roman"/>
          <w:sz w:val="28"/>
          <w:szCs w:val="28"/>
        </w:rPr>
        <w:t xml:space="preserve"> % - 4</w:t>
      </w:r>
      <w:r w:rsidR="00524F16" w:rsidRPr="006A3AB5">
        <w:rPr>
          <w:rFonts w:ascii="Times New Roman" w:hAnsi="Times New Roman" w:cs="Times New Roman"/>
          <w:sz w:val="28"/>
          <w:szCs w:val="28"/>
        </w:rPr>
        <w:t>6,34</w:t>
      </w:r>
      <w:r w:rsidRPr="006A3A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AB5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6A3AB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A3AB5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6A3AB5">
        <w:rPr>
          <w:rFonts w:ascii="Times New Roman" w:hAnsi="Times New Roman" w:cs="Times New Roman"/>
          <w:sz w:val="28"/>
          <w:szCs w:val="28"/>
        </w:rPr>
        <w:t>. (</w:t>
      </w:r>
      <w:r w:rsidRPr="006A3AB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A3AB5">
        <w:rPr>
          <w:rFonts w:ascii="Times New Roman" w:hAnsi="Times New Roman" w:cs="Times New Roman"/>
          <w:sz w:val="28"/>
          <w:szCs w:val="28"/>
        </w:rPr>
        <w:t xml:space="preserve"> </w:t>
      </w:r>
      <w:r w:rsidR="00524F16" w:rsidRPr="006A3AB5">
        <w:rPr>
          <w:rFonts w:ascii="Times New Roman" w:hAnsi="Times New Roman" w:cs="Times New Roman"/>
          <w:sz w:val="28"/>
          <w:szCs w:val="28"/>
        </w:rPr>
        <w:t>полугодие</w:t>
      </w:r>
      <w:r w:rsidRPr="006A3AB5">
        <w:rPr>
          <w:rFonts w:ascii="Times New Roman" w:hAnsi="Times New Roman" w:cs="Times New Roman"/>
          <w:sz w:val="28"/>
          <w:szCs w:val="28"/>
        </w:rPr>
        <w:t xml:space="preserve"> 2021 год – </w:t>
      </w:r>
      <w:r w:rsidR="00524F16" w:rsidRPr="006A3AB5">
        <w:rPr>
          <w:rFonts w:ascii="Times New Roman" w:hAnsi="Times New Roman" w:cs="Times New Roman"/>
          <w:sz w:val="28"/>
          <w:szCs w:val="28"/>
        </w:rPr>
        <w:t>40,33</w:t>
      </w:r>
      <w:r w:rsidRPr="006A3AB5">
        <w:rPr>
          <w:rFonts w:ascii="Times New Roman" w:hAnsi="Times New Roman" w:cs="Times New Roman"/>
          <w:sz w:val="28"/>
          <w:szCs w:val="28"/>
        </w:rPr>
        <w:t xml:space="preserve"> тыс. руб.); </w:t>
      </w:r>
    </w:p>
    <w:p w:rsidR="003F6AC5" w:rsidRPr="006A3AB5" w:rsidRDefault="003F6AC5" w:rsidP="003F6AC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AB5">
        <w:rPr>
          <w:rFonts w:ascii="Times New Roman" w:hAnsi="Times New Roman" w:cs="Times New Roman"/>
          <w:sz w:val="28"/>
          <w:szCs w:val="28"/>
        </w:rPr>
        <w:t xml:space="preserve">- в подразделениях скорой помощи средняя зарплата медицинских работников из средств ОМС рост средней зарплаты медицинских работников составил </w:t>
      </w:r>
      <w:r w:rsidR="00524F16" w:rsidRPr="006A3AB5">
        <w:rPr>
          <w:rFonts w:ascii="Times New Roman" w:hAnsi="Times New Roman" w:cs="Times New Roman"/>
          <w:sz w:val="28"/>
          <w:szCs w:val="28"/>
        </w:rPr>
        <w:t>3,5</w:t>
      </w:r>
      <w:r w:rsidRPr="006A3AB5">
        <w:rPr>
          <w:rFonts w:ascii="Times New Roman" w:hAnsi="Times New Roman" w:cs="Times New Roman"/>
          <w:sz w:val="28"/>
          <w:szCs w:val="28"/>
        </w:rPr>
        <w:t xml:space="preserve"> % - 3</w:t>
      </w:r>
      <w:r w:rsidR="00524F16" w:rsidRPr="006A3AB5">
        <w:rPr>
          <w:rFonts w:ascii="Times New Roman" w:hAnsi="Times New Roman" w:cs="Times New Roman"/>
          <w:sz w:val="28"/>
          <w:szCs w:val="28"/>
        </w:rPr>
        <w:t>8,44</w:t>
      </w:r>
      <w:r w:rsidRPr="006A3A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AB5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6A3AB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A3AB5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6A3AB5">
        <w:rPr>
          <w:rFonts w:ascii="Times New Roman" w:hAnsi="Times New Roman" w:cs="Times New Roman"/>
          <w:sz w:val="28"/>
          <w:szCs w:val="28"/>
        </w:rPr>
        <w:t>. (</w:t>
      </w:r>
      <w:r w:rsidRPr="006A3AB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A3AB5">
        <w:rPr>
          <w:rFonts w:ascii="Times New Roman" w:hAnsi="Times New Roman" w:cs="Times New Roman"/>
          <w:sz w:val="28"/>
          <w:szCs w:val="28"/>
        </w:rPr>
        <w:t xml:space="preserve"> </w:t>
      </w:r>
      <w:r w:rsidR="00524F16" w:rsidRPr="006A3AB5">
        <w:rPr>
          <w:rFonts w:ascii="Times New Roman" w:hAnsi="Times New Roman" w:cs="Times New Roman"/>
          <w:sz w:val="28"/>
          <w:szCs w:val="28"/>
        </w:rPr>
        <w:t>полугодие</w:t>
      </w:r>
      <w:r w:rsidRPr="006A3AB5">
        <w:rPr>
          <w:rFonts w:ascii="Times New Roman" w:hAnsi="Times New Roman" w:cs="Times New Roman"/>
          <w:sz w:val="28"/>
          <w:szCs w:val="28"/>
        </w:rPr>
        <w:t xml:space="preserve"> 2021 года - 37,</w:t>
      </w:r>
      <w:r w:rsidR="00524F16" w:rsidRPr="006A3AB5">
        <w:rPr>
          <w:rFonts w:ascii="Times New Roman" w:hAnsi="Times New Roman" w:cs="Times New Roman"/>
          <w:sz w:val="28"/>
          <w:szCs w:val="28"/>
        </w:rPr>
        <w:t>13</w:t>
      </w:r>
      <w:r w:rsidRPr="006A3AB5">
        <w:rPr>
          <w:rFonts w:ascii="Times New Roman" w:hAnsi="Times New Roman" w:cs="Times New Roman"/>
          <w:sz w:val="28"/>
          <w:szCs w:val="28"/>
        </w:rPr>
        <w:t xml:space="preserve"> тыс. руб.).</w:t>
      </w:r>
    </w:p>
    <w:p w:rsidR="003F6AC5" w:rsidRPr="006A3AB5" w:rsidRDefault="003F6AC5" w:rsidP="003F6AC5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3AB5">
        <w:rPr>
          <w:rFonts w:ascii="Times New Roman" w:hAnsi="Times New Roman" w:cs="Times New Roman"/>
          <w:sz w:val="28"/>
          <w:szCs w:val="28"/>
        </w:rPr>
        <w:t xml:space="preserve">В отчетном периоде </w:t>
      </w:r>
      <w:r w:rsidRPr="006A3AB5">
        <w:rPr>
          <w:rFonts w:ascii="Times New Roman" w:eastAsia="Calibri" w:hAnsi="Times New Roman" w:cs="Times New Roman"/>
          <w:sz w:val="28"/>
          <w:szCs w:val="28"/>
        </w:rPr>
        <w:t xml:space="preserve">средняя заработная плата по категориям персонала </w:t>
      </w:r>
      <w:r w:rsidRPr="006A3AB5">
        <w:rPr>
          <w:rFonts w:ascii="Times New Roman" w:hAnsi="Times New Roman" w:cs="Times New Roman"/>
          <w:sz w:val="28"/>
          <w:szCs w:val="28"/>
        </w:rPr>
        <w:t xml:space="preserve">по сравнению с </w:t>
      </w:r>
      <w:r w:rsidRPr="006A3AB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A3AB5">
        <w:rPr>
          <w:rFonts w:ascii="Times New Roman" w:hAnsi="Times New Roman" w:cs="Times New Roman"/>
          <w:sz w:val="28"/>
          <w:szCs w:val="28"/>
        </w:rPr>
        <w:t xml:space="preserve"> </w:t>
      </w:r>
      <w:r w:rsidR="00524F16" w:rsidRPr="006A3AB5">
        <w:rPr>
          <w:rFonts w:ascii="Times New Roman" w:hAnsi="Times New Roman" w:cs="Times New Roman"/>
          <w:sz w:val="28"/>
          <w:szCs w:val="28"/>
        </w:rPr>
        <w:t>полугодием</w:t>
      </w:r>
      <w:r w:rsidRPr="006A3AB5">
        <w:rPr>
          <w:rFonts w:ascii="Times New Roman" w:hAnsi="Times New Roman" w:cs="Times New Roman"/>
          <w:sz w:val="28"/>
          <w:szCs w:val="28"/>
        </w:rPr>
        <w:t xml:space="preserve"> 2021 года сложилась следующим образом</w:t>
      </w:r>
      <w:r w:rsidRPr="006A3AB5">
        <w:rPr>
          <w:rFonts w:ascii="Times New Roman" w:eastAsia="Calibri" w:hAnsi="Times New Roman" w:cs="Times New Roman"/>
          <w:sz w:val="28"/>
          <w:szCs w:val="28"/>
        </w:rPr>
        <w:t>:</w:t>
      </w:r>
    </w:p>
    <w:p w:rsidR="003F6AC5" w:rsidRPr="006A3AB5" w:rsidRDefault="003F6AC5" w:rsidP="003F6AC5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3AB5">
        <w:rPr>
          <w:rFonts w:ascii="Times New Roman" w:eastAsia="Calibri" w:hAnsi="Times New Roman" w:cs="Times New Roman"/>
          <w:sz w:val="28"/>
          <w:szCs w:val="28"/>
        </w:rPr>
        <w:t xml:space="preserve">- по врачебным кадрам средняя зарплата увеличилась на </w:t>
      </w:r>
      <w:r w:rsidR="00524F16" w:rsidRPr="006A3AB5">
        <w:rPr>
          <w:rFonts w:ascii="Times New Roman" w:eastAsia="Calibri" w:hAnsi="Times New Roman" w:cs="Times New Roman"/>
          <w:sz w:val="28"/>
          <w:szCs w:val="28"/>
        </w:rPr>
        <w:t>14,8</w:t>
      </w:r>
      <w:r w:rsidRPr="006A3AB5">
        <w:rPr>
          <w:rFonts w:ascii="Times New Roman" w:eastAsia="Calibri" w:hAnsi="Times New Roman" w:cs="Times New Roman"/>
          <w:sz w:val="28"/>
          <w:szCs w:val="28"/>
        </w:rPr>
        <w:t>% и составила 6</w:t>
      </w:r>
      <w:r w:rsidR="00524F16" w:rsidRPr="006A3AB5">
        <w:rPr>
          <w:rFonts w:ascii="Times New Roman" w:eastAsia="Calibri" w:hAnsi="Times New Roman" w:cs="Times New Roman"/>
          <w:sz w:val="28"/>
          <w:szCs w:val="28"/>
        </w:rPr>
        <w:t>6,46</w:t>
      </w:r>
      <w:r w:rsidRPr="006A3A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A3AB5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6A3AB5">
        <w:rPr>
          <w:rFonts w:ascii="Times New Roman" w:hAnsi="Times New Roman" w:cs="Times New Roman"/>
          <w:sz w:val="28"/>
          <w:szCs w:val="28"/>
        </w:rPr>
        <w:t>.</w:t>
      </w:r>
      <w:r w:rsidRPr="006A3AB5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6A3AB5">
        <w:rPr>
          <w:rFonts w:ascii="Times New Roman" w:eastAsia="Calibri" w:hAnsi="Times New Roman" w:cs="Times New Roman"/>
          <w:sz w:val="28"/>
          <w:szCs w:val="28"/>
        </w:rPr>
        <w:t>уб</w:t>
      </w:r>
      <w:proofErr w:type="spellEnd"/>
      <w:r w:rsidRPr="006A3AB5">
        <w:rPr>
          <w:rFonts w:ascii="Times New Roman" w:eastAsia="Calibri" w:hAnsi="Times New Roman" w:cs="Times New Roman"/>
          <w:sz w:val="28"/>
          <w:szCs w:val="28"/>
        </w:rPr>
        <w:t>. (5</w:t>
      </w:r>
      <w:r w:rsidR="00524F16" w:rsidRPr="006A3AB5">
        <w:rPr>
          <w:rFonts w:ascii="Times New Roman" w:eastAsia="Calibri" w:hAnsi="Times New Roman" w:cs="Times New Roman"/>
          <w:sz w:val="28"/>
          <w:szCs w:val="28"/>
        </w:rPr>
        <w:t>7,90</w:t>
      </w:r>
      <w:r w:rsidRPr="006A3A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A3AB5">
        <w:rPr>
          <w:rFonts w:ascii="Times New Roman" w:hAnsi="Times New Roman" w:cs="Times New Roman"/>
          <w:sz w:val="28"/>
          <w:szCs w:val="28"/>
        </w:rPr>
        <w:t>тыс.</w:t>
      </w:r>
      <w:r w:rsidRPr="006A3AB5">
        <w:rPr>
          <w:rFonts w:ascii="Times New Roman" w:eastAsia="Calibri" w:hAnsi="Times New Roman" w:cs="Times New Roman"/>
          <w:sz w:val="28"/>
          <w:szCs w:val="28"/>
        </w:rPr>
        <w:t>руб</w:t>
      </w:r>
      <w:proofErr w:type="spellEnd"/>
      <w:r w:rsidRPr="006A3AB5">
        <w:rPr>
          <w:rFonts w:ascii="Times New Roman" w:eastAsia="Calibri" w:hAnsi="Times New Roman" w:cs="Times New Roman"/>
          <w:sz w:val="28"/>
          <w:szCs w:val="28"/>
        </w:rPr>
        <w:t>. в</w:t>
      </w:r>
      <w:r w:rsidRPr="006A3AB5">
        <w:rPr>
          <w:rFonts w:ascii="Times New Roman" w:hAnsi="Times New Roman" w:cs="Times New Roman"/>
          <w:sz w:val="28"/>
          <w:szCs w:val="28"/>
        </w:rPr>
        <w:t xml:space="preserve"> </w:t>
      </w:r>
      <w:r w:rsidRPr="006A3AB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A3AB5">
        <w:rPr>
          <w:rFonts w:ascii="Times New Roman" w:hAnsi="Times New Roman" w:cs="Times New Roman"/>
          <w:sz w:val="28"/>
          <w:szCs w:val="28"/>
        </w:rPr>
        <w:t xml:space="preserve"> </w:t>
      </w:r>
      <w:r w:rsidR="00524F16" w:rsidRPr="006A3AB5">
        <w:rPr>
          <w:rFonts w:ascii="Times New Roman" w:hAnsi="Times New Roman" w:cs="Times New Roman"/>
          <w:sz w:val="28"/>
          <w:szCs w:val="28"/>
        </w:rPr>
        <w:t>полугодии</w:t>
      </w:r>
      <w:r w:rsidRPr="006A3AB5">
        <w:rPr>
          <w:rFonts w:ascii="Times New Roman" w:hAnsi="Times New Roman" w:cs="Times New Roman"/>
          <w:sz w:val="28"/>
          <w:szCs w:val="28"/>
        </w:rPr>
        <w:t xml:space="preserve"> 2021 года)</w:t>
      </w:r>
      <w:r w:rsidRPr="006A3AB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F6AC5" w:rsidRPr="006A3AB5" w:rsidRDefault="003F6AC5" w:rsidP="003F6AC5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3AB5">
        <w:rPr>
          <w:rFonts w:ascii="Times New Roman" w:eastAsia="Calibri" w:hAnsi="Times New Roman" w:cs="Times New Roman"/>
          <w:sz w:val="28"/>
          <w:szCs w:val="28"/>
        </w:rPr>
        <w:t>- по среднему медперсоналу рост средней зарплаты составил 12,</w:t>
      </w:r>
      <w:r w:rsidR="00524F16" w:rsidRPr="006A3AB5">
        <w:rPr>
          <w:rFonts w:ascii="Times New Roman" w:eastAsia="Calibri" w:hAnsi="Times New Roman" w:cs="Times New Roman"/>
          <w:sz w:val="28"/>
          <w:szCs w:val="28"/>
        </w:rPr>
        <w:t>1</w:t>
      </w:r>
      <w:r w:rsidRPr="006A3AB5">
        <w:rPr>
          <w:rFonts w:ascii="Times New Roman" w:eastAsia="Calibri" w:hAnsi="Times New Roman" w:cs="Times New Roman"/>
          <w:sz w:val="28"/>
          <w:szCs w:val="28"/>
        </w:rPr>
        <w:t xml:space="preserve"> % - 3</w:t>
      </w:r>
      <w:r w:rsidR="00524F16" w:rsidRPr="006A3AB5">
        <w:rPr>
          <w:rFonts w:ascii="Times New Roman" w:eastAsia="Calibri" w:hAnsi="Times New Roman" w:cs="Times New Roman"/>
          <w:sz w:val="28"/>
          <w:szCs w:val="28"/>
        </w:rPr>
        <w:t>4,79</w:t>
      </w:r>
      <w:r w:rsidRPr="006A3A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A3AB5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6A3AB5">
        <w:rPr>
          <w:rFonts w:ascii="Times New Roman" w:hAnsi="Times New Roman" w:cs="Times New Roman"/>
          <w:sz w:val="28"/>
          <w:szCs w:val="28"/>
        </w:rPr>
        <w:t>.</w:t>
      </w:r>
      <w:r w:rsidRPr="006A3AB5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6A3AB5">
        <w:rPr>
          <w:rFonts w:ascii="Times New Roman" w:eastAsia="Calibri" w:hAnsi="Times New Roman" w:cs="Times New Roman"/>
          <w:sz w:val="28"/>
          <w:szCs w:val="28"/>
        </w:rPr>
        <w:t>уб</w:t>
      </w:r>
      <w:proofErr w:type="spellEnd"/>
      <w:r w:rsidRPr="006A3AB5">
        <w:rPr>
          <w:rFonts w:ascii="Times New Roman" w:eastAsia="Calibri" w:hAnsi="Times New Roman" w:cs="Times New Roman"/>
          <w:sz w:val="28"/>
          <w:szCs w:val="28"/>
        </w:rPr>
        <w:t>.</w:t>
      </w:r>
      <w:r w:rsidRPr="006A3AB5">
        <w:rPr>
          <w:rFonts w:ascii="Times New Roman" w:hAnsi="Times New Roman" w:cs="Times New Roman"/>
          <w:sz w:val="28"/>
          <w:szCs w:val="28"/>
        </w:rPr>
        <w:t xml:space="preserve"> (3</w:t>
      </w:r>
      <w:r w:rsidR="00524F16" w:rsidRPr="006A3AB5">
        <w:rPr>
          <w:rFonts w:ascii="Times New Roman" w:hAnsi="Times New Roman" w:cs="Times New Roman"/>
          <w:sz w:val="28"/>
          <w:szCs w:val="28"/>
        </w:rPr>
        <w:t>1,05</w:t>
      </w:r>
      <w:r w:rsidRPr="006A3A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A3AB5">
        <w:rPr>
          <w:rFonts w:ascii="Times New Roman" w:hAnsi="Times New Roman" w:cs="Times New Roman"/>
          <w:sz w:val="28"/>
          <w:szCs w:val="28"/>
        </w:rPr>
        <w:t>тыс.</w:t>
      </w:r>
      <w:r w:rsidRPr="006A3AB5">
        <w:rPr>
          <w:rFonts w:ascii="Times New Roman" w:eastAsia="Calibri" w:hAnsi="Times New Roman" w:cs="Times New Roman"/>
          <w:sz w:val="28"/>
          <w:szCs w:val="28"/>
        </w:rPr>
        <w:t>руб</w:t>
      </w:r>
      <w:proofErr w:type="spellEnd"/>
      <w:r w:rsidRPr="006A3AB5">
        <w:rPr>
          <w:rFonts w:ascii="Times New Roman" w:eastAsia="Calibri" w:hAnsi="Times New Roman" w:cs="Times New Roman"/>
          <w:sz w:val="28"/>
          <w:szCs w:val="28"/>
        </w:rPr>
        <w:t>. в</w:t>
      </w:r>
      <w:r w:rsidRPr="006A3AB5">
        <w:rPr>
          <w:rFonts w:ascii="Times New Roman" w:hAnsi="Times New Roman" w:cs="Times New Roman"/>
          <w:sz w:val="28"/>
          <w:szCs w:val="28"/>
        </w:rPr>
        <w:t xml:space="preserve"> </w:t>
      </w:r>
      <w:r w:rsidRPr="006A3AB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A3AB5">
        <w:rPr>
          <w:rFonts w:ascii="Times New Roman" w:hAnsi="Times New Roman" w:cs="Times New Roman"/>
          <w:sz w:val="28"/>
          <w:szCs w:val="28"/>
        </w:rPr>
        <w:t xml:space="preserve"> </w:t>
      </w:r>
      <w:r w:rsidR="00524F16" w:rsidRPr="006A3AB5">
        <w:rPr>
          <w:rFonts w:ascii="Times New Roman" w:hAnsi="Times New Roman" w:cs="Times New Roman"/>
          <w:sz w:val="28"/>
          <w:szCs w:val="28"/>
        </w:rPr>
        <w:t>полугодии</w:t>
      </w:r>
      <w:r w:rsidRPr="006A3AB5">
        <w:rPr>
          <w:rFonts w:ascii="Times New Roman" w:hAnsi="Times New Roman" w:cs="Times New Roman"/>
          <w:sz w:val="28"/>
          <w:szCs w:val="28"/>
        </w:rPr>
        <w:t xml:space="preserve"> 2021 года)</w:t>
      </w:r>
      <w:r w:rsidRPr="006A3AB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F6AC5" w:rsidRPr="006A3AB5" w:rsidRDefault="003F6AC5" w:rsidP="003F6AC5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3AB5">
        <w:rPr>
          <w:rFonts w:ascii="Times New Roman" w:eastAsia="Calibri" w:hAnsi="Times New Roman" w:cs="Times New Roman"/>
          <w:sz w:val="28"/>
          <w:szCs w:val="28"/>
        </w:rPr>
        <w:t>- по младшему медицинскому персоналу средняя зарплата увеличилась на 1</w:t>
      </w:r>
      <w:r w:rsidR="00524F16" w:rsidRPr="006A3AB5">
        <w:rPr>
          <w:rFonts w:ascii="Times New Roman" w:eastAsia="Calibri" w:hAnsi="Times New Roman" w:cs="Times New Roman"/>
          <w:sz w:val="28"/>
          <w:szCs w:val="28"/>
        </w:rPr>
        <w:t>5,2</w:t>
      </w:r>
      <w:r w:rsidRPr="006A3AB5">
        <w:rPr>
          <w:rFonts w:ascii="Times New Roman" w:eastAsia="Calibri" w:hAnsi="Times New Roman" w:cs="Times New Roman"/>
          <w:sz w:val="28"/>
          <w:szCs w:val="28"/>
        </w:rPr>
        <w:t>% и составила 3</w:t>
      </w:r>
      <w:r w:rsidR="00524F16" w:rsidRPr="006A3AB5">
        <w:rPr>
          <w:rFonts w:ascii="Times New Roman" w:eastAsia="Calibri" w:hAnsi="Times New Roman" w:cs="Times New Roman"/>
          <w:sz w:val="28"/>
          <w:szCs w:val="28"/>
        </w:rPr>
        <w:t>2,20</w:t>
      </w:r>
      <w:r w:rsidRPr="006A3A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A3AB5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6A3AB5">
        <w:rPr>
          <w:rFonts w:ascii="Times New Roman" w:hAnsi="Times New Roman" w:cs="Times New Roman"/>
          <w:sz w:val="28"/>
          <w:szCs w:val="28"/>
        </w:rPr>
        <w:t>.</w:t>
      </w:r>
      <w:r w:rsidRPr="006A3AB5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6A3AB5">
        <w:rPr>
          <w:rFonts w:ascii="Times New Roman" w:eastAsia="Calibri" w:hAnsi="Times New Roman" w:cs="Times New Roman"/>
          <w:sz w:val="28"/>
          <w:szCs w:val="28"/>
        </w:rPr>
        <w:t>уб</w:t>
      </w:r>
      <w:proofErr w:type="spellEnd"/>
      <w:r w:rsidRPr="006A3AB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6A3AB5">
        <w:rPr>
          <w:rFonts w:ascii="Times New Roman" w:hAnsi="Times New Roman" w:cs="Times New Roman"/>
          <w:sz w:val="28"/>
          <w:szCs w:val="28"/>
        </w:rPr>
        <w:t>(2</w:t>
      </w:r>
      <w:r w:rsidR="00524F16" w:rsidRPr="006A3AB5">
        <w:rPr>
          <w:rFonts w:ascii="Times New Roman" w:hAnsi="Times New Roman" w:cs="Times New Roman"/>
          <w:sz w:val="28"/>
          <w:szCs w:val="28"/>
        </w:rPr>
        <w:t>8,03</w:t>
      </w:r>
      <w:r w:rsidRPr="006A3A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A3AB5">
        <w:rPr>
          <w:rFonts w:ascii="Times New Roman" w:hAnsi="Times New Roman" w:cs="Times New Roman"/>
          <w:sz w:val="28"/>
          <w:szCs w:val="28"/>
        </w:rPr>
        <w:t>тыс.</w:t>
      </w:r>
      <w:r w:rsidRPr="006A3AB5">
        <w:rPr>
          <w:rFonts w:ascii="Times New Roman" w:eastAsia="Calibri" w:hAnsi="Times New Roman" w:cs="Times New Roman"/>
          <w:sz w:val="28"/>
          <w:szCs w:val="28"/>
        </w:rPr>
        <w:t>руб</w:t>
      </w:r>
      <w:proofErr w:type="spellEnd"/>
      <w:r w:rsidRPr="006A3AB5">
        <w:rPr>
          <w:rFonts w:ascii="Times New Roman" w:eastAsia="Calibri" w:hAnsi="Times New Roman" w:cs="Times New Roman"/>
          <w:sz w:val="28"/>
          <w:szCs w:val="28"/>
        </w:rPr>
        <w:t>. в</w:t>
      </w:r>
      <w:r w:rsidRPr="006A3AB5">
        <w:rPr>
          <w:rFonts w:ascii="Times New Roman" w:hAnsi="Times New Roman" w:cs="Times New Roman"/>
          <w:sz w:val="28"/>
          <w:szCs w:val="28"/>
        </w:rPr>
        <w:t xml:space="preserve"> </w:t>
      </w:r>
      <w:r w:rsidRPr="006A3AB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A3AB5">
        <w:rPr>
          <w:rFonts w:ascii="Times New Roman" w:hAnsi="Times New Roman" w:cs="Times New Roman"/>
          <w:sz w:val="28"/>
          <w:szCs w:val="28"/>
        </w:rPr>
        <w:t xml:space="preserve"> </w:t>
      </w:r>
      <w:r w:rsidR="00524F16" w:rsidRPr="006A3AB5">
        <w:rPr>
          <w:rFonts w:ascii="Times New Roman" w:hAnsi="Times New Roman" w:cs="Times New Roman"/>
          <w:sz w:val="28"/>
          <w:szCs w:val="28"/>
        </w:rPr>
        <w:t>полугодии</w:t>
      </w:r>
      <w:r w:rsidRPr="006A3AB5">
        <w:rPr>
          <w:rFonts w:ascii="Times New Roman" w:hAnsi="Times New Roman" w:cs="Times New Roman"/>
          <w:sz w:val="28"/>
          <w:szCs w:val="28"/>
        </w:rPr>
        <w:t xml:space="preserve"> 2021 года)</w:t>
      </w:r>
      <w:r w:rsidRPr="006A3AB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F6AC5" w:rsidRPr="006A3AB5" w:rsidRDefault="003F6AC5" w:rsidP="003F6AC5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3AB5">
        <w:rPr>
          <w:rFonts w:ascii="Times New Roman" w:eastAsia="Calibri" w:hAnsi="Times New Roman" w:cs="Times New Roman"/>
          <w:sz w:val="28"/>
          <w:szCs w:val="28"/>
        </w:rPr>
        <w:t>- по прочему персоналу рост средней зарплаты составил 1</w:t>
      </w:r>
      <w:r w:rsidR="00524F16" w:rsidRPr="006A3AB5">
        <w:rPr>
          <w:rFonts w:ascii="Times New Roman" w:eastAsia="Calibri" w:hAnsi="Times New Roman" w:cs="Times New Roman"/>
          <w:sz w:val="28"/>
          <w:szCs w:val="28"/>
        </w:rPr>
        <w:t>2,7</w:t>
      </w:r>
      <w:r w:rsidRPr="006A3AB5">
        <w:rPr>
          <w:rFonts w:ascii="Times New Roman" w:eastAsia="Calibri" w:hAnsi="Times New Roman" w:cs="Times New Roman"/>
          <w:sz w:val="28"/>
          <w:szCs w:val="28"/>
        </w:rPr>
        <w:t>% - 2</w:t>
      </w:r>
      <w:r w:rsidR="00524F16" w:rsidRPr="006A3AB5">
        <w:rPr>
          <w:rFonts w:ascii="Times New Roman" w:eastAsia="Calibri" w:hAnsi="Times New Roman" w:cs="Times New Roman"/>
          <w:sz w:val="28"/>
          <w:szCs w:val="28"/>
        </w:rPr>
        <w:t>2,50</w:t>
      </w:r>
      <w:r w:rsidRPr="006A3A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A3AB5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6A3AB5">
        <w:rPr>
          <w:rFonts w:ascii="Times New Roman" w:hAnsi="Times New Roman" w:cs="Times New Roman"/>
          <w:sz w:val="28"/>
          <w:szCs w:val="28"/>
        </w:rPr>
        <w:t>.</w:t>
      </w:r>
      <w:r w:rsidRPr="006A3AB5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6A3AB5">
        <w:rPr>
          <w:rFonts w:ascii="Times New Roman" w:eastAsia="Calibri" w:hAnsi="Times New Roman" w:cs="Times New Roman"/>
          <w:sz w:val="28"/>
          <w:szCs w:val="28"/>
        </w:rPr>
        <w:t>уб</w:t>
      </w:r>
      <w:proofErr w:type="spellEnd"/>
      <w:r w:rsidRPr="006A3AB5">
        <w:rPr>
          <w:rFonts w:ascii="Times New Roman" w:eastAsia="Calibri" w:hAnsi="Times New Roman" w:cs="Times New Roman"/>
          <w:sz w:val="28"/>
          <w:szCs w:val="28"/>
        </w:rPr>
        <w:t>.</w:t>
      </w:r>
      <w:r w:rsidRPr="006A3AB5">
        <w:rPr>
          <w:rFonts w:ascii="Times New Roman" w:hAnsi="Times New Roman" w:cs="Times New Roman"/>
          <w:sz w:val="28"/>
          <w:szCs w:val="28"/>
        </w:rPr>
        <w:t xml:space="preserve"> (19,</w:t>
      </w:r>
      <w:r w:rsidR="00524F16" w:rsidRPr="006A3AB5">
        <w:rPr>
          <w:rFonts w:ascii="Times New Roman" w:hAnsi="Times New Roman" w:cs="Times New Roman"/>
          <w:sz w:val="28"/>
          <w:szCs w:val="28"/>
        </w:rPr>
        <w:t>96</w:t>
      </w:r>
      <w:r w:rsidRPr="006A3A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A3AB5">
        <w:rPr>
          <w:rFonts w:ascii="Times New Roman" w:hAnsi="Times New Roman" w:cs="Times New Roman"/>
          <w:sz w:val="28"/>
          <w:szCs w:val="28"/>
        </w:rPr>
        <w:t>тыс.</w:t>
      </w:r>
      <w:r w:rsidRPr="006A3AB5">
        <w:rPr>
          <w:rFonts w:ascii="Times New Roman" w:eastAsia="Calibri" w:hAnsi="Times New Roman" w:cs="Times New Roman"/>
          <w:sz w:val="28"/>
          <w:szCs w:val="28"/>
        </w:rPr>
        <w:t>руб</w:t>
      </w:r>
      <w:proofErr w:type="spellEnd"/>
      <w:r w:rsidRPr="006A3AB5">
        <w:rPr>
          <w:rFonts w:ascii="Times New Roman" w:eastAsia="Calibri" w:hAnsi="Times New Roman" w:cs="Times New Roman"/>
          <w:sz w:val="28"/>
          <w:szCs w:val="28"/>
        </w:rPr>
        <w:t>. в</w:t>
      </w:r>
      <w:r w:rsidRPr="006A3AB5">
        <w:rPr>
          <w:rFonts w:ascii="Times New Roman" w:hAnsi="Times New Roman" w:cs="Times New Roman"/>
          <w:sz w:val="28"/>
          <w:szCs w:val="28"/>
        </w:rPr>
        <w:t xml:space="preserve"> </w:t>
      </w:r>
      <w:r w:rsidRPr="006A3AB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A3AB5">
        <w:rPr>
          <w:rFonts w:ascii="Times New Roman" w:hAnsi="Times New Roman" w:cs="Times New Roman"/>
          <w:sz w:val="28"/>
          <w:szCs w:val="28"/>
        </w:rPr>
        <w:t xml:space="preserve"> </w:t>
      </w:r>
      <w:r w:rsidR="00524F16" w:rsidRPr="006A3AB5">
        <w:rPr>
          <w:rFonts w:ascii="Times New Roman" w:hAnsi="Times New Roman" w:cs="Times New Roman"/>
          <w:sz w:val="28"/>
          <w:szCs w:val="28"/>
        </w:rPr>
        <w:t>полугодии</w:t>
      </w:r>
      <w:r w:rsidRPr="006A3AB5">
        <w:rPr>
          <w:rFonts w:ascii="Times New Roman" w:hAnsi="Times New Roman" w:cs="Times New Roman"/>
          <w:sz w:val="28"/>
          <w:szCs w:val="28"/>
        </w:rPr>
        <w:t xml:space="preserve"> 2021 года)</w:t>
      </w:r>
      <w:r w:rsidRPr="006A3AB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F6AC5" w:rsidRPr="006A3AB5" w:rsidRDefault="003F6AC5" w:rsidP="003F6AC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AB5">
        <w:rPr>
          <w:rFonts w:ascii="Times New Roman" w:eastAsia="Calibri" w:hAnsi="Times New Roman" w:cs="Times New Roman"/>
          <w:sz w:val="28"/>
          <w:szCs w:val="28"/>
        </w:rPr>
        <w:t xml:space="preserve">- по АУП средняя зарплата увеличилась на </w:t>
      </w:r>
      <w:r w:rsidR="00524F16" w:rsidRPr="006A3AB5">
        <w:rPr>
          <w:rFonts w:ascii="Times New Roman" w:eastAsia="Calibri" w:hAnsi="Times New Roman" w:cs="Times New Roman"/>
          <w:sz w:val="28"/>
          <w:szCs w:val="28"/>
        </w:rPr>
        <w:t>9,3</w:t>
      </w:r>
      <w:r w:rsidRPr="006A3AB5">
        <w:rPr>
          <w:rFonts w:ascii="Times New Roman" w:eastAsia="Calibri" w:hAnsi="Times New Roman" w:cs="Times New Roman"/>
          <w:sz w:val="28"/>
          <w:szCs w:val="28"/>
        </w:rPr>
        <w:t xml:space="preserve"> % и составила 5</w:t>
      </w:r>
      <w:r w:rsidR="00A53054" w:rsidRPr="006A3AB5">
        <w:rPr>
          <w:rFonts w:ascii="Times New Roman" w:eastAsia="Calibri" w:hAnsi="Times New Roman" w:cs="Times New Roman"/>
          <w:sz w:val="28"/>
          <w:szCs w:val="28"/>
        </w:rPr>
        <w:t>8,65</w:t>
      </w:r>
      <w:r w:rsidRPr="006A3A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A3AB5">
        <w:rPr>
          <w:rFonts w:ascii="Times New Roman" w:hAnsi="Times New Roman" w:cs="Times New Roman"/>
          <w:sz w:val="28"/>
          <w:szCs w:val="28"/>
        </w:rPr>
        <w:t>тыс.</w:t>
      </w:r>
      <w:r w:rsidRPr="006A3AB5">
        <w:rPr>
          <w:rFonts w:ascii="Times New Roman" w:eastAsia="Calibri" w:hAnsi="Times New Roman" w:cs="Times New Roman"/>
          <w:sz w:val="28"/>
          <w:szCs w:val="28"/>
        </w:rPr>
        <w:t xml:space="preserve"> руб. (</w:t>
      </w:r>
      <w:r w:rsidR="00A53054" w:rsidRPr="006A3AB5">
        <w:rPr>
          <w:rFonts w:ascii="Times New Roman" w:eastAsia="Calibri" w:hAnsi="Times New Roman" w:cs="Times New Roman"/>
          <w:sz w:val="28"/>
          <w:szCs w:val="28"/>
        </w:rPr>
        <w:t>53,68</w:t>
      </w:r>
      <w:r w:rsidRPr="006A3A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A3AB5">
        <w:rPr>
          <w:rFonts w:ascii="Times New Roman" w:hAnsi="Times New Roman" w:cs="Times New Roman"/>
          <w:sz w:val="28"/>
          <w:szCs w:val="28"/>
        </w:rPr>
        <w:t>тыс.</w:t>
      </w:r>
      <w:r w:rsidRPr="006A3AB5">
        <w:rPr>
          <w:rFonts w:ascii="Times New Roman" w:eastAsia="Calibri" w:hAnsi="Times New Roman" w:cs="Times New Roman"/>
          <w:sz w:val="28"/>
          <w:szCs w:val="28"/>
        </w:rPr>
        <w:t xml:space="preserve"> руб. за </w:t>
      </w:r>
      <w:r w:rsidRPr="006A3AB5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6A3A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53054" w:rsidRPr="006A3AB5">
        <w:rPr>
          <w:rFonts w:ascii="Times New Roman" w:eastAsia="Calibri" w:hAnsi="Times New Roman" w:cs="Times New Roman"/>
          <w:sz w:val="28"/>
          <w:szCs w:val="28"/>
        </w:rPr>
        <w:t>полугодие</w:t>
      </w:r>
      <w:r w:rsidRPr="006A3A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A3AB5">
        <w:rPr>
          <w:rFonts w:ascii="Times New Roman" w:hAnsi="Times New Roman" w:cs="Times New Roman"/>
          <w:sz w:val="28"/>
          <w:szCs w:val="28"/>
        </w:rPr>
        <w:t>2021 года)</w:t>
      </w:r>
      <w:r w:rsidRPr="006A3AB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F6AC5" w:rsidRPr="006A3AB5" w:rsidRDefault="003F6AC5" w:rsidP="003F6AC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3AB5">
        <w:rPr>
          <w:rFonts w:ascii="Times New Roman" w:hAnsi="Times New Roman" w:cs="Times New Roman"/>
          <w:sz w:val="28"/>
          <w:szCs w:val="28"/>
        </w:rPr>
        <w:t xml:space="preserve">Во исполнение пункта 7.1 части 2 статьи 20 Федерального закона        №326-Ф3 «Об обязательном медицинском страховании», Правил использования средств нормированного страхового запаса за отчетный период ТФОМС Липецкой области 30.03.2022 года подписаны соглашения с </w:t>
      </w:r>
      <w:r w:rsidR="00E75CBE" w:rsidRPr="006A3AB5">
        <w:rPr>
          <w:rFonts w:ascii="Times New Roman" w:hAnsi="Times New Roman" w:cs="Times New Roman"/>
          <w:sz w:val="28"/>
          <w:szCs w:val="28"/>
        </w:rPr>
        <w:t>28</w:t>
      </w:r>
      <w:r w:rsidRPr="006A3AB5">
        <w:rPr>
          <w:rFonts w:ascii="Times New Roman" w:hAnsi="Times New Roman" w:cs="Times New Roman"/>
          <w:sz w:val="28"/>
          <w:szCs w:val="28"/>
        </w:rPr>
        <w:t xml:space="preserve"> медицинскими организациями Липецкой области о финансовом обеспечении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</w:t>
      </w:r>
      <w:proofErr w:type="gramEnd"/>
      <w:r w:rsidRPr="006A3AB5">
        <w:rPr>
          <w:rFonts w:ascii="Times New Roman" w:hAnsi="Times New Roman" w:cs="Times New Roman"/>
          <w:sz w:val="28"/>
          <w:szCs w:val="28"/>
        </w:rPr>
        <w:t xml:space="preserve"> оборудования. </w:t>
      </w:r>
    </w:p>
    <w:p w:rsidR="003F6AC5" w:rsidRPr="006A3AB5" w:rsidRDefault="003F6AC5" w:rsidP="003F6AC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AB5">
        <w:rPr>
          <w:rFonts w:ascii="Times New Roman" w:hAnsi="Times New Roman" w:cs="Times New Roman"/>
          <w:sz w:val="28"/>
          <w:szCs w:val="28"/>
        </w:rPr>
        <w:t xml:space="preserve">В соответствии с планом, утвержденным управлением здравоохранения Липецкой области, объем финансирования указанных мероприятий за              </w:t>
      </w:r>
      <w:r w:rsidRPr="006A3AB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A3AB5">
        <w:rPr>
          <w:rFonts w:ascii="Times New Roman" w:hAnsi="Times New Roman" w:cs="Times New Roman"/>
          <w:sz w:val="28"/>
          <w:szCs w:val="28"/>
        </w:rPr>
        <w:t xml:space="preserve"> </w:t>
      </w:r>
      <w:r w:rsidR="00E75CBE" w:rsidRPr="006A3AB5">
        <w:rPr>
          <w:rFonts w:ascii="Times New Roman" w:hAnsi="Times New Roman" w:cs="Times New Roman"/>
          <w:sz w:val="28"/>
          <w:szCs w:val="28"/>
        </w:rPr>
        <w:t>полугодие</w:t>
      </w:r>
      <w:r w:rsidRPr="006A3AB5">
        <w:rPr>
          <w:rFonts w:ascii="Times New Roman" w:hAnsi="Times New Roman" w:cs="Times New Roman"/>
          <w:sz w:val="28"/>
          <w:szCs w:val="28"/>
        </w:rPr>
        <w:t xml:space="preserve"> 2022 года составил </w:t>
      </w:r>
      <w:r w:rsidR="00E75CBE" w:rsidRPr="006A3AB5">
        <w:rPr>
          <w:rFonts w:ascii="Times New Roman" w:hAnsi="Times New Roman" w:cs="Times New Roman"/>
          <w:sz w:val="28"/>
          <w:szCs w:val="28"/>
        </w:rPr>
        <w:t>32,3</w:t>
      </w:r>
      <w:r w:rsidRPr="006A3A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AB5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Pr="006A3AB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A3AB5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6A3AB5">
        <w:rPr>
          <w:rFonts w:ascii="Times New Roman" w:hAnsi="Times New Roman" w:cs="Times New Roman"/>
          <w:sz w:val="28"/>
          <w:szCs w:val="28"/>
        </w:rPr>
        <w:t>., в том числе на дополнительное профессиональное образование - 1,</w:t>
      </w:r>
      <w:r w:rsidR="00E75CBE" w:rsidRPr="006A3AB5">
        <w:rPr>
          <w:rFonts w:ascii="Times New Roman" w:hAnsi="Times New Roman" w:cs="Times New Roman"/>
          <w:sz w:val="28"/>
          <w:szCs w:val="28"/>
        </w:rPr>
        <w:t>9</w:t>
      </w:r>
      <w:r w:rsidRPr="006A3A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AB5"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 w:rsidRPr="006A3AB5">
        <w:rPr>
          <w:rFonts w:ascii="Times New Roman" w:hAnsi="Times New Roman" w:cs="Times New Roman"/>
          <w:sz w:val="28"/>
          <w:szCs w:val="28"/>
        </w:rPr>
        <w:t>. (</w:t>
      </w:r>
      <w:r w:rsidR="00E75CBE" w:rsidRPr="006A3AB5">
        <w:rPr>
          <w:rFonts w:ascii="Times New Roman" w:hAnsi="Times New Roman" w:cs="Times New Roman"/>
          <w:sz w:val="28"/>
          <w:szCs w:val="28"/>
        </w:rPr>
        <w:t>567</w:t>
      </w:r>
      <w:r w:rsidRPr="006A3AB5">
        <w:rPr>
          <w:rFonts w:ascii="Times New Roman" w:hAnsi="Times New Roman" w:cs="Times New Roman"/>
          <w:sz w:val="28"/>
          <w:szCs w:val="28"/>
        </w:rPr>
        <w:t xml:space="preserve"> медицинских работников), на ремонт медицинского оборудования </w:t>
      </w:r>
      <w:r w:rsidR="00E75CBE" w:rsidRPr="006A3AB5">
        <w:rPr>
          <w:rFonts w:ascii="Times New Roman" w:hAnsi="Times New Roman" w:cs="Times New Roman"/>
          <w:sz w:val="28"/>
          <w:szCs w:val="28"/>
        </w:rPr>
        <w:t>–</w:t>
      </w:r>
      <w:r w:rsidRPr="006A3AB5">
        <w:rPr>
          <w:rFonts w:ascii="Times New Roman" w:hAnsi="Times New Roman" w:cs="Times New Roman"/>
          <w:sz w:val="28"/>
          <w:szCs w:val="28"/>
        </w:rPr>
        <w:t xml:space="preserve"> </w:t>
      </w:r>
      <w:r w:rsidR="00E75CBE" w:rsidRPr="006A3AB5">
        <w:rPr>
          <w:rFonts w:ascii="Times New Roman" w:hAnsi="Times New Roman" w:cs="Times New Roman"/>
          <w:sz w:val="28"/>
          <w:szCs w:val="28"/>
        </w:rPr>
        <w:t>23,3</w:t>
      </w:r>
      <w:r w:rsidRPr="006A3A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AB5"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 w:rsidRPr="006A3AB5">
        <w:rPr>
          <w:rFonts w:ascii="Times New Roman" w:hAnsi="Times New Roman" w:cs="Times New Roman"/>
          <w:sz w:val="28"/>
          <w:szCs w:val="28"/>
        </w:rPr>
        <w:t>. (</w:t>
      </w:r>
      <w:r w:rsidR="00E75CBE" w:rsidRPr="006A3AB5">
        <w:rPr>
          <w:rFonts w:ascii="Times New Roman" w:hAnsi="Times New Roman" w:cs="Times New Roman"/>
          <w:sz w:val="28"/>
          <w:szCs w:val="28"/>
        </w:rPr>
        <w:t>31</w:t>
      </w:r>
      <w:r w:rsidRPr="006A3AB5"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E75CBE" w:rsidRPr="006A3AB5">
        <w:rPr>
          <w:rFonts w:ascii="Times New Roman" w:hAnsi="Times New Roman" w:cs="Times New Roman"/>
          <w:sz w:val="28"/>
          <w:szCs w:val="28"/>
        </w:rPr>
        <w:t>а</w:t>
      </w:r>
      <w:r w:rsidRPr="006A3AB5">
        <w:rPr>
          <w:rFonts w:ascii="Times New Roman" w:hAnsi="Times New Roman" w:cs="Times New Roman"/>
          <w:sz w:val="28"/>
          <w:szCs w:val="28"/>
        </w:rPr>
        <w:t xml:space="preserve"> медицинской техники)</w:t>
      </w:r>
      <w:r w:rsidR="00E75CBE" w:rsidRPr="006A3AB5">
        <w:rPr>
          <w:rFonts w:ascii="Times New Roman" w:hAnsi="Times New Roman" w:cs="Times New Roman"/>
          <w:sz w:val="28"/>
          <w:szCs w:val="28"/>
        </w:rPr>
        <w:t xml:space="preserve">, на приобретение медицинского оборудования 7,1 </w:t>
      </w:r>
      <w:proofErr w:type="spellStart"/>
      <w:r w:rsidR="00E75CBE" w:rsidRPr="006A3AB5"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 w:rsidR="00E75CBE" w:rsidRPr="006A3AB5">
        <w:rPr>
          <w:rFonts w:ascii="Times New Roman" w:hAnsi="Times New Roman" w:cs="Times New Roman"/>
          <w:sz w:val="28"/>
          <w:szCs w:val="28"/>
        </w:rPr>
        <w:t>. (11 единиц медицинской техники)</w:t>
      </w:r>
      <w:r w:rsidRPr="006A3AB5">
        <w:rPr>
          <w:rFonts w:ascii="Times New Roman" w:hAnsi="Times New Roman" w:cs="Times New Roman"/>
          <w:sz w:val="28"/>
          <w:szCs w:val="28"/>
        </w:rPr>
        <w:t>.</w:t>
      </w:r>
    </w:p>
    <w:p w:rsidR="00E75CBE" w:rsidRPr="006A3AB5" w:rsidRDefault="00E75CBE" w:rsidP="003F6AC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AB5">
        <w:rPr>
          <w:rFonts w:ascii="Times New Roman" w:hAnsi="Times New Roman" w:cs="Times New Roman"/>
          <w:sz w:val="28"/>
          <w:szCs w:val="28"/>
        </w:rPr>
        <w:t xml:space="preserve">За </w:t>
      </w:r>
      <w:r w:rsidRPr="006A3AB5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6A3AB5">
        <w:rPr>
          <w:rFonts w:ascii="Times New Roman" w:eastAsia="Calibri" w:hAnsi="Times New Roman" w:cs="Times New Roman"/>
          <w:sz w:val="28"/>
          <w:szCs w:val="28"/>
        </w:rPr>
        <w:t xml:space="preserve"> полугодие </w:t>
      </w:r>
      <w:r w:rsidRPr="006A3AB5">
        <w:rPr>
          <w:rFonts w:ascii="Times New Roman" w:hAnsi="Times New Roman" w:cs="Times New Roman"/>
          <w:sz w:val="28"/>
          <w:szCs w:val="28"/>
        </w:rPr>
        <w:t>2022 года перечислено в медицинские организации 2,9 млн. руб., в том числе на дополнительное профессиональное образование - 1,1млн</w:t>
      </w:r>
      <w:proofErr w:type="gramStart"/>
      <w:r w:rsidRPr="006A3AB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A3AB5">
        <w:rPr>
          <w:rFonts w:ascii="Times New Roman" w:hAnsi="Times New Roman" w:cs="Times New Roman"/>
          <w:sz w:val="28"/>
          <w:szCs w:val="28"/>
        </w:rPr>
        <w:t xml:space="preserve">уб. (321 медицинский работник), на ремонт медицинского оборудования – 1,8 </w:t>
      </w:r>
      <w:proofErr w:type="spellStart"/>
      <w:r w:rsidRPr="006A3AB5"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 w:rsidRPr="006A3AB5">
        <w:rPr>
          <w:rFonts w:ascii="Times New Roman" w:hAnsi="Times New Roman" w:cs="Times New Roman"/>
          <w:sz w:val="28"/>
          <w:szCs w:val="28"/>
        </w:rPr>
        <w:t>. (3 единицы медицинской техники).</w:t>
      </w:r>
    </w:p>
    <w:p w:rsidR="009D29F7" w:rsidRPr="006A3AB5" w:rsidRDefault="003F6AC5" w:rsidP="003F6A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3AB5">
        <w:rPr>
          <w:rFonts w:ascii="Times New Roman" w:hAnsi="Times New Roman" w:cs="Times New Roman"/>
          <w:sz w:val="28"/>
          <w:szCs w:val="28"/>
        </w:rPr>
        <w:t xml:space="preserve">На основании распоряжения Правительства Российской Федерации от 25.01.2022 №71-р ТФОМС Липецкой области в целях </w:t>
      </w:r>
      <w:proofErr w:type="spellStart"/>
      <w:r w:rsidRPr="006A3AB5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6A3AB5">
        <w:rPr>
          <w:rFonts w:ascii="Times New Roman" w:hAnsi="Times New Roman" w:cs="Times New Roman"/>
          <w:sz w:val="28"/>
          <w:szCs w:val="28"/>
        </w:rPr>
        <w:t xml:space="preserve"> расходов медицинских организаций на оплату труда врачей и среднего медицинского персонала предусмотрено в </w:t>
      </w:r>
      <w:r w:rsidRPr="006A3AB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A3AB5">
        <w:rPr>
          <w:rFonts w:ascii="Times New Roman" w:hAnsi="Times New Roman" w:cs="Times New Roman"/>
          <w:sz w:val="28"/>
          <w:szCs w:val="28"/>
        </w:rPr>
        <w:t xml:space="preserve"> </w:t>
      </w:r>
      <w:r w:rsidR="009D29F7" w:rsidRPr="006A3AB5">
        <w:rPr>
          <w:rFonts w:ascii="Times New Roman" w:hAnsi="Times New Roman" w:cs="Times New Roman"/>
          <w:sz w:val="28"/>
          <w:szCs w:val="28"/>
        </w:rPr>
        <w:t>полугодие</w:t>
      </w:r>
      <w:r w:rsidRPr="006A3AB5">
        <w:rPr>
          <w:rFonts w:ascii="Times New Roman" w:hAnsi="Times New Roman" w:cs="Times New Roman"/>
          <w:sz w:val="28"/>
          <w:szCs w:val="28"/>
        </w:rPr>
        <w:t xml:space="preserve"> 2022 года денежных средств в сумме </w:t>
      </w:r>
      <w:r w:rsidR="009D29F7" w:rsidRPr="006A3AB5">
        <w:rPr>
          <w:rFonts w:ascii="Times New Roman" w:hAnsi="Times New Roman" w:cs="Times New Roman"/>
          <w:sz w:val="28"/>
          <w:szCs w:val="28"/>
        </w:rPr>
        <w:t>54,</w:t>
      </w:r>
      <w:r w:rsidRPr="006A3AB5">
        <w:rPr>
          <w:rFonts w:ascii="Times New Roman" w:hAnsi="Times New Roman" w:cs="Times New Roman"/>
          <w:sz w:val="28"/>
          <w:szCs w:val="28"/>
        </w:rPr>
        <w:t xml:space="preserve">0 </w:t>
      </w:r>
      <w:proofErr w:type="spellStart"/>
      <w:r w:rsidRPr="006A3AB5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Pr="006A3AB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A3AB5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6A3AB5">
        <w:rPr>
          <w:rFonts w:ascii="Times New Roman" w:hAnsi="Times New Roman" w:cs="Times New Roman"/>
          <w:sz w:val="28"/>
          <w:szCs w:val="28"/>
        </w:rPr>
        <w:t xml:space="preserve">. За </w:t>
      </w:r>
      <w:r w:rsidRPr="006A3AB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A3AB5">
        <w:rPr>
          <w:rFonts w:ascii="Times New Roman" w:hAnsi="Times New Roman" w:cs="Times New Roman"/>
          <w:sz w:val="28"/>
          <w:szCs w:val="28"/>
        </w:rPr>
        <w:t xml:space="preserve"> </w:t>
      </w:r>
      <w:r w:rsidR="009D29F7" w:rsidRPr="006A3AB5">
        <w:rPr>
          <w:rFonts w:ascii="Times New Roman" w:hAnsi="Times New Roman" w:cs="Times New Roman"/>
          <w:sz w:val="28"/>
          <w:szCs w:val="28"/>
        </w:rPr>
        <w:t>полугодие</w:t>
      </w:r>
      <w:r w:rsidRPr="006A3AB5">
        <w:rPr>
          <w:rFonts w:ascii="Times New Roman" w:hAnsi="Times New Roman" w:cs="Times New Roman"/>
          <w:sz w:val="28"/>
          <w:szCs w:val="28"/>
        </w:rPr>
        <w:t xml:space="preserve"> 2022 года поступило и направлено на формирование нормированного страхового запаса ТФОМС Липецкой области </w:t>
      </w:r>
      <w:r w:rsidR="009D29F7" w:rsidRPr="006A3AB5">
        <w:rPr>
          <w:rFonts w:ascii="Times New Roman" w:hAnsi="Times New Roman" w:cs="Times New Roman"/>
          <w:sz w:val="28"/>
          <w:szCs w:val="28"/>
        </w:rPr>
        <w:t>54,0</w:t>
      </w:r>
      <w:r w:rsidRPr="006A3AB5">
        <w:rPr>
          <w:rFonts w:ascii="Times New Roman" w:hAnsi="Times New Roman" w:cs="Times New Roman"/>
          <w:sz w:val="28"/>
          <w:szCs w:val="28"/>
        </w:rPr>
        <w:t xml:space="preserve"> млн. рублей.</w:t>
      </w:r>
    </w:p>
    <w:p w:rsidR="009D29F7" w:rsidRPr="006A3AB5" w:rsidRDefault="009D29F7" w:rsidP="003F6A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3AB5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6A3AB5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6A3AB5">
        <w:rPr>
          <w:rFonts w:ascii="Times New Roman" w:hAnsi="Times New Roman" w:cs="Times New Roman"/>
          <w:sz w:val="28"/>
          <w:szCs w:val="28"/>
        </w:rPr>
        <w:t xml:space="preserve"> расходов медицинских организаций на оплату труда врачей и среднего медицинского персонала было заключено 27 трехсторонних соглашений между территориальным фондом обязательного медицинского страхования Липецкой области, управлением здравоохранения Липецкой области и медицинскими организациями.</w:t>
      </w:r>
    </w:p>
    <w:p w:rsidR="003F6AC5" w:rsidRPr="006A3AB5" w:rsidRDefault="009D29F7" w:rsidP="003F6A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3AB5">
        <w:rPr>
          <w:rFonts w:ascii="Times New Roman" w:hAnsi="Times New Roman" w:cs="Times New Roman"/>
          <w:sz w:val="28"/>
          <w:szCs w:val="28"/>
        </w:rPr>
        <w:t xml:space="preserve">За </w:t>
      </w:r>
      <w:r w:rsidRPr="006A3AB5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6A3AB5">
        <w:rPr>
          <w:rFonts w:ascii="Times New Roman" w:eastAsia="Calibri" w:hAnsi="Times New Roman" w:cs="Times New Roman"/>
          <w:sz w:val="28"/>
          <w:szCs w:val="28"/>
        </w:rPr>
        <w:t xml:space="preserve"> полугодие </w:t>
      </w:r>
      <w:r w:rsidRPr="006A3AB5">
        <w:rPr>
          <w:rFonts w:ascii="Times New Roman" w:hAnsi="Times New Roman" w:cs="Times New Roman"/>
          <w:sz w:val="28"/>
          <w:szCs w:val="28"/>
        </w:rPr>
        <w:t xml:space="preserve">2022 года заявки на оплату труда врачей и среднего медицинского персонала из средств нормированного страхового запаса для </w:t>
      </w:r>
      <w:proofErr w:type="spellStart"/>
      <w:r w:rsidRPr="006A3AB5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6A3AB5">
        <w:rPr>
          <w:rFonts w:ascii="Times New Roman" w:hAnsi="Times New Roman" w:cs="Times New Roman"/>
          <w:sz w:val="28"/>
          <w:szCs w:val="28"/>
        </w:rPr>
        <w:t xml:space="preserve"> расходов медицинских организаций поступили от 27 медицинских организаций, из них 10 медицинских организаций показали прирост численности медицинских работников на общую сумму заработной платы 1,5 </w:t>
      </w:r>
      <w:proofErr w:type="spellStart"/>
      <w:r w:rsidRPr="006A3AB5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Pr="006A3AB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A3AB5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6A3AB5">
        <w:rPr>
          <w:rFonts w:ascii="Times New Roman" w:hAnsi="Times New Roman" w:cs="Times New Roman"/>
          <w:sz w:val="28"/>
          <w:szCs w:val="28"/>
        </w:rPr>
        <w:t>.</w:t>
      </w:r>
      <w:r w:rsidR="003F6AC5" w:rsidRPr="006A3A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6E4E" w:rsidRPr="006A3AB5" w:rsidRDefault="00EB6E4E" w:rsidP="00EB6E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AB5">
        <w:rPr>
          <w:rFonts w:ascii="Times New Roman" w:hAnsi="Times New Roman" w:cs="Times New Roman"/>
          <w:sz w:val="28"/>
          <w:szCs w:val="28"/>
          <w:lang w:eastAsia="x-none"/>
        </w:rPr>
        <w:t>В</w:t>
      </w:r>
      <w:r w:rsidRPr="006A3AB5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 соответствии с Федеральным </w:t>
      </w:r>
      <w:r w:rsidRPr="006A3AB5">
        <w:rPr>
          <w:rFonts w:ascii="Times New Roman" w:hAnsi="Times New Roman" w:cs="Times New Roman"/>
          <w:sz w:val="28"/>
          <w:szCs w:val="28"/>
          <w:lang w:eastAsia="x-none"/>
        </w:rPr>
        <w:t>з</w:t>
      </w:r>
      <w:proofErr w:type="spellStart"/>
      <w:r w:rsidRPr="006A3AB5">
        <w:rPr>
          <w:rFonts w:ascii="Times New Roman" w:hAnsi="Times New Roman" w:cs="Times New Roman"/>
          <w:sz w:val="28"/>
          <w:szCs w:val="28"/>
          <w:lang w:val="x-none" w:eastAsia="x-none"/>
        </w:rPr>
        <w:t>аконом</w:t>
      </w:r>
      <w:proofErr w:type="spellEnd"/>
      <w:r w:rsidRPr="006A3AB5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 от 29.11.2010</w:t>
      </w:r>
      <w:r w:rsidRPr="006A3AB5">
        <w:rPr>
          <w:rFonts w:ascii="Times New Roman" w:hAnsi="Times New Roman" w:cs="Times New Roman"/>
          <w:sz w:val="28"/>
          <w:szCs w:val="28"/>
          <w:lang w:eastAsia="x-none"/>
        </w:rPr>
        <w:t xml:space="preserve"> </w:t>
      </w:r>
      <w:r w:rsidRPr="006A3AB5">
        <w:rPr>
          <w:rFonts w:ascii="Times New Roman" w:hAnsi="Times New Roman" w:cs="Times New Roman"/>
          <w:sz w:val="28"/>
          <w:szCs w:val="28"/>
          <w:lang w:val="x-none" w:eastAsia="x-none"/>
        </w:rPr>
        <w:t>№326-ФЗ «Об обязательном медицинском страховании в Российской Федерации» и действующими нормативными документами в области обязательного медицинского страхования</w:t>
      </w:r>
      <w:r w:rsidRPr="006A3AB5">
        <w:rPr>
          <w:rFonts w:ascii="Times New Roman" w:hAnsi="Times New Roman" w:cs="Times New Roman"/>
          <w:sz w:val="28"/>
          <w:szCs w:val="28"/>
          <w:lang w:eastAsia="x-none"/>
        </w:rPr>
        <w:t>, ТФОМС Липецкой области</w:t>
      </w:r>
      <w:r w:rsidRPr="006A3AB5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 осуществляет контроль использовани</w:t>
      </w:r>
      <w:r w:rsidRPr="006A3AB5">
        <w:rPr>
          <w:rFonts w:ascii="Times New Roman" w:hAnsi="Times New Roman" w:cs="Times New Roman"/>
          <w:sz w:val="28"/>
          <w:szCs w:val="28"/>
          <w:lang w:eastAsia="x-none"/>
        </w:rPr>
        <w:t>я</w:t>
      </w:r>
      <w:r w:rsidRPr="006A3AB5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 финансовых средств обязательного медицинского страхования медицинскими организациями</w:t>
      </w:r>
      <w:r w:rsidRPr="006A3AB5">
        <w:rPr>
          <w:rFonts w:ascii="Times New Roman" w:hAnsi="Times New Roman" w:cs="Times New Roman"/>
          <w:sz w:val="28"/>
          <w:szCs w:val="28"/>
          <w:lang w:eastAsia="x-none"/>
        </w:rPr>
        <w:t xml:space="preserve"> и страховыми медицинскими организациями </w:t>
      </w:r>
      <w:r w:rsidRPr="006A3AB5">
        <w:rPr>
          <w:rFonts w:ascii="Times New Roman" w:hAnsi="Times New Roman" w:cs="Times New Roman"/>
          <w:sz w:val="28"/>
          <w:szCs w:val="28"/>
        </w:rPr>
        <w:t xml:space="preserve">путем проведения проверок. </w:t>
      </w:r>
    </w:p>
    <w:p w:rsidR="00EB6E4E" w:rsidRPr="006A3AB5" w:rsidRDefault="00EB6E4E" w:rsidP="00EB6E4E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AB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проведения проверки являлся приказ директора ТФОМС Липецкой области, который определял тему проверки, проверяемый период, руководителя и состав комиссии, сроки проведения проверки, форму проверки.</w:t>
      </w:r>
    </w:p>
    <w:p w:rsidR="00EB6E4E" w:rsidRPr="006A3AB5" w:rsidRDefault="00EB6E4E" w:rsidP="00EB6E4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план проверок на 1 полугодие  2022 года </w:t>
      </w:r>
      <w:proofErr w:type="gramStart"/>
      <w:r w:rsidRPr="006A3AB5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включены</w:t>
      </w:r>
      <w:proofErr w:type="gramEnd"/>
      <w:r w:rsidRPr="006A3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 медицинских организаций. </w:t>
      </w:r>
    </w:p>
    <w:p w:rsidR="00EB6E4E" w:rsidRPr="006A3AB5" w:rsidRDefault="00EB6E4E" w:rsidP="00EB6E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1полугодии  2022 года проведено 30 проверок, в том числе: в медицинских организациях - 25 плановых проверок, в том числе:23 комплексные проверки, 2 – тематические проверки; в страховых медицинских организациях - 2 плановые комплексные проверки, 3 внеплановые проверки. </w:t>
      </w:r>
    </w:p>
    <w:p w:rsidR="00EB6E4E" w:rsidRPr="006A3AB5" w:rsidRDefault="00EB6E4E" w:rsidP="00EB6E4E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Остаток не восстановленных средств ОМС по состоянию на 01.01.2022 года составил 501,3 тыс. руб.  </w:t>
      </w:r>
    </w:p>
    <w:p w:rsidR="00EB6E4E" w:rsidRPr="006A3AB5" w:rsidRDefault="00EB6E4E" w:rsidP="00EB6E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По итогам проверок в 1 полугодии 2022 года в медицинских организациях  выявлено нецелевое использование средств обязательного медицинского страхования на сумму 785,1  тыс. руб.:  </w:t>
      </w:r>
    </w:p>
    <w:p w:rsidR="00EB6E4E" w:rsidRPr="006A3AB5" w:rsidRDefault="00EB6E4E" w:rsidP="00DA0D6C">
      <w:pPr>
        <w:tabs>
          <w:tab w:val="left" w:pos="426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</w:pPr>
      <w:r w:rsidRPr="006A3AB5"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  <w:t>Строка 25.5 «Оплата видов медицинской помощи, не включенных в территориальную программу ОМС» - 119,8 тыс. руб.</w:t>
      </w:r>
      <w:r w:rsidRPr="006A3A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или 15,3% от выявленной суммы нецелевого использования средств ОМС:</w:t>
      </w:r>
    </w:p>
    <w:p w:rsidR="00EB6E4E" w:rsidRPr="006A3AB5" w:rsidRDefault="00EB6E4E" w:rsidP="00DA0D6C">
      <w:pPr>
        <w:tabs>
          <w:tab w:val="left" w:pos="426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6A3AB5">
        <w:rPr>
          <w:rFonts w:ascii="Times New Roman" w:eastAsia="Times New Roman" w:hAnsi="Times New Roman" w:cs="Times New Roman"/>
          <w:sz w:val="28"/>
          <w:szCs w:val="20"/>
          <w:lang w:eastAsia="zh-CN"/>
        </w:rPr>
        <w:t>- 57,1 тыс. руб. – приобретение антирабической вакцины для профилактики бешенства;</w:t>
      </w:r>
    </w:p>
    <w:p w:rsidR="00EB6E4E" w:rsidRPr="006A3AB5" w:rsidRDefault="00EB6E4E" w:rsidP="00DA0D6C">
      <w:pPr>
        <w:tabs>
          <w:tab w:val="left" w:pos="426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6A3AB5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- 15,1 тыс. руб. – </w:t>
      </w:r>
      <w:proofErr w:type="spellStart"/>
      <w:r w:rsidRPr="006A3AB5">
        <w:rPr>
          <w:rFonts w:ascii="Times New Roman" w:eastAsia="Times New Roman" w:hAnsi="Times New Roman" w:cs="Times New Roman"/>
          <w:sz w:val="28"/>
          <w:szCs w:val="20"/>
          <w:lang w:eastAsia="zh-CN"/>
        </w:rPr>
        <w:t>предрейсовые</w:t>
      </w:r>
      <w:proofErr w:type="spellEnd"/>
      <w:r w:rsidRPr="006A3AB5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осмотры водителей;</w:t>
      </w:r>
    </w:p>
    <w:p w:rsidR="00EB6E4E" w:rsidRPr="006A3AB5" w:rsidRDefault="00EB6E4E" w:rsidP="00DA0D6C">
      <w:pPr>
        <w:tabs>
          <w:tab w:val="left" w:pos="426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6A3AB5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- 12,4 тыс. руб. – </w:t>
      </w:r>
      <w:proofErr w:type="gramStart"/>
      <w:r w:rsidRPr="006A3AB5">
        <w:rPr>
          <w:rFonts w:ascii="Times New Roman" w:eastAsia="Times New Roman" w:hAnsi="Times New Roman" w:cs="Times New Roman"/>
          <w:sz w:val="28"/>
          <w:szCs w:val="20"/>
          <w:lang w:eastAsia="zh-CN"/>
        </w:rPr>
        <w:t>обучение по темам</w:t>
      </w:r>
      <w:proofErr w:type="gramEnd"/>
      <w:r w:rsidRPr="006A3AB5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не связанным с оказанием медицинской помощи в рамках территориальной программы  ОМС;</w:t>
      </w:r>
    </w:p>
    <w:p w:rsidR="00EB6E4E" w:rsidRPr="006A3AB5" w:rsidRDefault="00EB6E4E" w:rsidP="00DA0D6C">
      <w:pPr>
        <w:tabs>
          <w:tab w:val="left" w:pos="426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6A3AB5">
        <w:rPr>
          <w:rFonts w:ascii="Times New Roman" w:eastAsia="Times New Roman" w:hAnsi="Times New Roman" w:cs="Times New Roman"/>
          <w:sz w:val="28"/>
          <w:szCs w:val="20"/>
          <w:lang w:eastAsia="zh-CN"/>
        </w:rPr>
        <w:t>- 31,3 тыс. руб. – оплата медицинской помощи незастрахованным по ОМС гражданам;</w:t>
      </w:r>
    </w:p>
    <w:p w:rsidR="00EB6E4E" w:rsidRPr="006A3AB5" w:rsidRDefault="00EB6E4E" w:rsidP="00DA0D6C">
      <w:pPr>
        <w:tabs>
          <w:tab w:val="left" w:pos="426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6A3AB5">
        <w:rPr>
          <w:rFonts w:ascii="Times New Roman" w:eastAsia="Times New Roman" w:hAnsi="Times New Roman" w:cs="Times New Roman"/>
          <w:sz w:val="28"/>
          <w:szCs w:val="20"/>
          <w:lang w:eastAsia="zh-CN"/>
        </w:rPr>
        <w:t>- 3,9 тыс. руб. = обеспечение в Военных комиссариатах медицинского освидетельствования граждан.</w:t>
      </w:r>
    </w:p>
    <w:p w:rsidR="00EB6E4E" w:rsidRPr="006A3AB5" w:rsidRDefault="00EB6E4E" w:rsidP="00DA0D6C">
      <w:pPr>
        <w:tabs>
          <w:tab w:val="left" w:pos="426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</w:pPr>
      <w:r w:rsidRPr="006A3AB5"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  <w:t>Строка  25.6  «Оплата расходов, не включенных в тарифы на оплату медицинской помощи в рамках территориальной программы ОМС»- 351,3 тыс. руб.</w:t>
      </w:r>
      <w:r w:rsidRPr="006A3A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или  44,7 % от выявленной суммы нецелевого использования средств ОМС:</w:t>
      </w:r>
    </w:p>
    <w:p w:rsidR="00EB6E4E" w:rsidRPr="006A3AB5" w:rsidRDefault="00EB6E4E" w:rsidP="00DA0D6C">
      <w:pPr>
        <w:tabs>
          <w:tab w:val="left" w:pos="426"/>
        </w:tabs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6A3AB5"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  <w:t xml:space="preserve"> </w:t>
      </w:r>
      <w:r w:rsidRPr="006A3AB5">
        <w:rPr>
          <w:rFonts w:ascii="Times New Roman" w:eastAsia="Times New Roman" w:hAnsi="Times New Roman" w:cs="Times New Roman"/>
          <w:sz w:val="28"/>
          <w:szCs w:val="20"/>
          <w:lang w:eastAsia="zh-CN"/>
        </w:rPr>
        <w:t>- 88,0 тыс. руб. – арендная плата за пользование земельным участком;</w:t>
      </w:r>
    </w:p>
    <w:p w:rsidR="00EB6E4E" w:rsidRPr="006A3AB5" w:rsidRDefault="00EB6E4E" w:rsidP="00DA0D6C">
      <w:pPr>
        <w:tabs>
          <w:tab w:val="left" w:pos="426"/>
        </w:tabs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6A3AB5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- 48,0 тыс. руб. – оплата медицинских услуг по выявлению </w:t>
      </w:r>
      <w:proofErr w:type="spellStart"/>
      <w:r w:rsidRPr="006A3AB5">
        <w:rPr>
          <w:rFonts w:ascii="Times New Roman" w:eastAsia="Times New Roman" w:hAnsi="Times New Roman" w:cs="Times New Roman"/>
          <w:sz w:val="28"/>
          <w:szCs w:val="20"/>
          <w:lang w:eastAsia="zh-CN"/>
        </w:rPr>
        <w:t>коронавируса</w:t>
      </w:r>
      <w:proofErr w:type="spellEnd"/>
      <w:r w:rsidRPr="006A3AB5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у работников медицинской организации;</w:t>
      </w:r>
    </w:p>
    <w:p w:rsidR="00EB6E4E" w:rsidRPr="006A3AB5" w:rsidRDefault="00EB6E4E" w:rsidP="00DA0D6C">
      <w:pPr>
        <w:tabs>
          <w:tab w:val="left" w:pos="426"/>
        </w:tabs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6A3AB5">
        <w:rPr>
          <w:rFonts w:ascii="Times New Roman" w:eastAsia="Times New Roman" w:hAnsi="Times New Roman" w:cs="Times New Roman"/>
          <w:sz w:val="28"/>
          <w:szCs w:val="20"/>
          <w:lang w:eastAsia="zh-CN"/>
        </w:rPr>
        <w:t>- 35,7 тыс. руб. – оплата материальных запасов, не связанных с оказанием медицинской помощи;</w:t>
      </w:r>
    </w:p>
    <w:p w:rsidR="00EB6E4E" w:rsidRPr="006A3AB5" w:rsidRDefault="00EB6E4E" w:rsidP="00DA0D6C">
      <w:pPr>
        <w:tabs>
          <w:tab w:val="left" w:pos="426"/>
        </w:tabs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6A3AB5">
        <w:rPr>
          <w:rFonts w:ascii="Times New Roman" w:eastAsia="Times New Roman" w:hAnsi="Times New Roman" w:cs="Times New Roman"/>
          <w:sz w:val="28"/>
          <w:szCs w:val="20"/>
          <w:lang w:eastAsia="zh-CN"/>
        </w:rPr>
        <w:t>- 129,9тыс. руб. – оплата коммунальных и эксплуатационных расходов за счет средств ОМС с превышением пропорциональной доли дохода в суммарном объеме доходов по всем источникам финансирования.</w:t>
      </w:r>
    </w:p>
    <w:p w:rsidR="00EB6E4E" w:rsidRPr="006A3AB5" w:rsidRDefault="00EB6E4E" w:rsidP="00DA0D6C">
      <w:pPr>
        <w:tabs>
          <w:tab w:val="left" w:pos="426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6A3AB5">
        <w:rPr>
          <w:rFonts w:ascii="Times New Roman" w:eastAsia="Times New Roman" w:hAnsi="Times New Roman" w:cs="Times New Roman"/>
          <w:sz w:val="28"/>
          <w:szCs w:val="20"/>
          <w:lang w:eastAsia="zh-CN"/>
        </w:rPr>
        <w:t>- 25,0 тыс. руб. – корректировка сметной документации по капитальному ремонту.</w:t>
      </w:r>
    </w:p>
    <w:p w:rsidR="00EB6E4E" w:rsidRPr="006A3AB5" w:rsidRDefault="00EB6E4E" w:rsidP="00DA0D6C">
      <w:pPr>
        <w:tabs>
          <w:tab w:val="left" w:pos="426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</w:pPr>
      <w:r w:rsidRPr="006A3AB5">
        <w:rPr>
          <w:rFonts w:ascii="Times New Roman" w:eastAsia="Times New Roman" w:hAnsi="Times New Roman" w:cs="Times New Roman"/>
          <w:sz w:val="28"/>
          <w:szCs w:val="20"/>
          <w:lang w:eastAsia="zh-CN"/>
        </w:rPr>
        <w:t>- 24,7 тыс. руб. – оплата штрафа за нецелевое использование средств</w:t>
      </w:r>
    </w:p>
    <w:p w:rsidR="00EB6E4E" w:rsidRPr="006A3AB5" w:rsidRDefault="00EB6E4E" w:rsidP="00DA0D6C">
      <w:pPr>
        <w:tabs>
          <w:tab w:val="left" w:pos="426"/>
        </w:tabs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</w:pPr>
      <w:r w:rsidRPr="006A3AB5"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  <w:t xml:space="preserve">Строка 25.7 «Финансирование структурных подразделений (служб) медицинских организаций, финансируемых из иных источников» -- 93,5 тыс. руб.,  </w:t>
      </w:r>
      <w:r w:rsidRPr="006A3A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или 11,9% от выявленной суммы нецелевого использования средств ОМС, </w:t>
      </w:r>
      <w:r w:rsidRPr="006A3AB5"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  <w:t>в том числе:</w:t>
      </w:r>
    </w:p>
    <w:p w:rsidR="00EB6E4E" w:rsidRPr="006A3AB5" w:rsidRDefault="00EB6E4E" w:rsidP="00DA0D6C">
      <w:pPr>
        <w:tabs>
          <w:tab w:val="left" w:pos="426"/>
        </w:tabs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6A3AB5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- 2,4 </w:t>
      </w:r>
      <w:proofErr w:type="spellStart"/>
      <w:r w:rsidRPr="006A3AB5">
        <w:rPr>
          <w:rFonts w:ascii="Times New Roman" w:eastAsia="Times New Roman" w:hAnsi="Times New Roman" w:cs="Times New Roman"/>
          <w:sz w:val="28"/>
          <w:szCs w:val="20"/>
          <w:lang w:eastAsia="zh-CN"/>
        </w:rPr>
        <w:t>тыс</w:t>
      </w:r>
      <w:proofErr w:type="gramStart"/>
      <w:r w:rsidRPr="006A3AB5">
        <w:rPr>
          <w:rFonts w:ascii="Times New Roman" w:eastAsia="Times New Roman" w:hAnsi="Times New Roman" w:cs="Times New Roman"/>
          <w:sz w:val="28"/>
          <w:szCs w:val="20"/>
          <w:lang w:eastAsia="zh-CN"/>
        </w:rPr>
        <w:t>.р</w:t>
      </w:r>
      <w:proofErr w:type="gramEnd"/>
      <w:r w:rsidRPr="006A3AB5">
        <w:rPr>
          <w:rFonts w:ascii="Times New Roman" w:eastAsia="Times New Roman" w:hAnsi="Times New Roman" w:cs="Times New Roman"/>
          <w:sz w:val="28"/>
          <w:szCs w:val="20"/>
          <w:lang w:eastAsia="zh-CN"/>
        </w:rPr>
        <w:t>уб</w:t>
      </w:r>
      <w:proofErr w:type="spellEnd"/>
      <w:r w:rsidRPr="006A3AB5">
        <w:rPr>
          <w:rFonts w:ascii="Times New Roman" w:eastAsia="Times New Roman" w:hAnsi="Times New Roman" w:cs="Times New Roman"/>
          <w:sz w:val="28"/>
          <w:szCs w:val="20"/>
          <w:lang w:eastAsia="zh-CN"/>
        </w:rPr>
        <w:t>. – обучение специалистов молочной кухни;</w:t>
      </w:r>
    </w:p>
    <w:p w:rsidR="00EB6E4E" w:rsidRPr="006A3AB5" w:rsidRDefault="00EB6E4E" w:rsidP="00DA0D6C">
      <w:pPr>
        <w:tabs>
          <w:tab w:val="left" w:pos="426"/>
        </w:tabs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6A3AB5">
        <w:rPr>
          <w:rFonts w:ascii="Times New Roman" w:eastAsia="Times New Roman" w:hAnsi="Times New Roman" w:cs="Times New Roman"/>
          <w:sz w:val="28"/>
          <w:szCs w:val="20"/>
          <w:lang w:eastAsia="zh-CN"/>
        </w:rPr>
        <w:t>- 3,5 тыс. руб. – расходы по переоформлению лицензии отделения сестринского ухода;</w:t>
      </w:r>
    </w:p>
    <w:p w:rsidR="00EB6E4E" w:rsidRPr="006A3AB5" w:rsidRDefault="00EB6E4E" w:rsidP="00DA0D6C">
      <w:pPr>
        <w:tabs>
          <w:tab w:val="left" w:pos="426"/>
        </w:tabs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6A3AB5">
        <w:rPr>
          <w:rFonts w:ascii="Times New Roman" w:eastAsia="Times New Roman" w:hAnsi="Times New Roman" w:cs="Times New Roman"/>
          <w:sz w:val="28"/>
          <w:szCs w:val="20"/>
          <w:lang w:eastAsia="zh-CN"/>
        </w:rPr>
        <w:t>- 57,9 тыс. руб.- расходы на приобретение медикаментов для пациентов, получающих высокотехнологичную медицинскую помощь;</w:t>
      </w:r>
    </w:p>
    <w:p w:rsidR="00EB6E4E" w:rsidRPr="006A3AB5" w:rsidRDefault="00EB6E4E" w:rsidP="00DA0D6C">
      <w:pPr>
        <w:tabs>
          <w:tab w:val="left" w:pos="426"/>
        </w:tabs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6A3AB5">
        <w:rPr>
          <w:rFonts w:ascii="Times New Roman" w:eastAsia="Times New Roman" w:hAnsi="Times New Roman" w:cs="Times New Roman"/>
          <w:sz w:val="28"/>
          <w:szCs w:val="20"/>
          <w:lang w:eastAsia="zh-CN"/>
        </w:rPr>
        <w:t>- 29,7 тыс. руб. – расходы на приобретение реактивов для оказания медицинской помощи на платной основе;</w:t>
      </w:r>
    </w:p>
    <w:p w:rsidR="00EB6E4E" w:rsidRPr="006A3AB5" w:rsidRDefault="00EB6E4E" w:rsidP="00DA0D6C">
      <w:pPr>
        <w:tabs>
          <w:tab w:val="left" w:pos="426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3AB5"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  <w:t>Строка 25.8 «Расходование сре</w:t>
      </w:r>
      <w:proofErr w:type="gramStart"/>
      <w:r w:rsidRPr="006A3AB5"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  <w:t>дств св</w:t>
      </w:r>
      <w:proofErr w:type="gramEnd"/>
      <w:r w:rsidRPr="006A3AB5"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  <w:t xml:space="preserve">ерх норм, установленных соответствующими  министерствами, ведомствами – 105,4 тыс. руб. </w:t>
      </w:r>
      <w:r w:rsidRPr="006A3A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или 13,4% от выявленной суммы нецелевого использования средств ОМС: </w:t>
      </w:r>
    </w:p>
    <w:p w:rsidR="00EB6E4E" w:rsidRPr="006A3AB5" w:rsidRDefault="00EB6E4E" w:rsidP="00DA0D6C">
      <w:pPr>
        <w:tabs>
          <w:tab w:val="left" w:pos="426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6A3AB5">
        <w:rPr>
          <w:rFonts w:ascii="Times New Roman" w:eastAsia="Times New Roman" w:hAnsi="Times New Roman" w:cs="Times New Roman"/>
          <w:sz w:val="28"/>
          <w:szCs w:val="20"/>
          <w:lang w:eastAsia="zh-CN"/>
        </w:rPr>
        <w:t>- 39,9 тыс. руб. - доплаты компенсационного характера работникам, занятым с вредными условиями труда, сверх размеров, установленных картами аттестации рабочих мест;</w:t>
      </w:r>
    </w:p>
    <w:p w:rsidR="00EB6E4E" w:rsidRPr="006A3AB5" w:rsidRDefault="00EB6E4E" w:rsidP="00DA0D6C">
      <w:pPr>
        <w:tabs>
          <w:tab w:val="left" w:pos="426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6A3AB5">
        <w:rPr>
          <w:rFonts w:ascii="Times New Roman" w:eastAsia="Times New Roman" w:hAnsi="Times New Roman" w:cs="Times New Roman"/>
          <w:sz w:val="28"/>
          <w:szCs w:val="20"/>
          <w:lang w:eastAsia="zh-CN"/>
        </w:rPr>
        <w:t>- 5,0 тыс. руб. – излишне выплачены суточные и оплачено проживание;</w:t>
      </w:r>
    </w:p>
    <w:p w:rsidR="00EB6E4E" w:rsidRPr="006A3AB5" w:rsidRDefault="00EB6E4E" w:rsidP="00DA0D6C">
      <w:pPr>
        <w:tabs>
          <w:tab w:val="left" w:pos="426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6A3AB5">
        <w:rPr>
          <w:rFonts w:ascii="Times New Roman" w:eastAsia="Times New Roman" w:hAnsi="Times New Roman" w:cs="Times New Roman"/>
          <w:sz w:val="28"/>
          <w:szCs w:val="20"/>
          <w:lang w:eastAsia="zh-CN"/>
        </w:rPr>
        <w:t>- 60,5 тыс. руб. – выплаты стимулирующего характера, с учетом начислений, произведенные с превышением установленных норм</w:t>
      </w:r>
      <w:r w:rsidR="00DA0D6C" w:rsidRPr="006A3AB5">
        <w:rPr>
          <w:rFonts w:ascii="Times New Roman" w:eastAsia="Times New Roman" w:hAnsi="Times New Roman" w:cs="Times New Roman"/>
          <w:sz w:val="28"/>
          <w:szCs w:val="20"/>
          <w:lang w:eastAsia="zh-CN"/>
        </w:rPr>
        <w:t>.</w:t>
      </w:r>
    </w:p>
    <w:p w:rsidR="00EB6E4E" w:rsidRPr="006A3AB5" w:rsidRDefault="00EB6E4E" w:rsidP="00DA0D6C">
      <w:pPr>
        <w:tabs>
          <w:tab w:val="left" w:pos="426"/>
        </w:tabs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</w:pPr>
      <w:r w:rsidRPr="006A3AB5"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  <w:t>Статья 25.9 «Расходование  сре</w:t>
      </w:r>
      <w:proofErr w:type="gramStart"/>
      <w:r w:rsidRPr="006A3AB5"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  <w:t>дств пр</w:t>
      </w:r>
      <w:proofErr w:type="gramEnd"/>
      <w:r w:rsidRPr="006A3AB5"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  <w:t xml:space="preserve">и отсутствии подтверждающих документов» -  115,1 тыс. руб. </w:t>
      </w:r>
      <w:r w:rsidRPr="006A3A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или 14,7 % от выявленной суммы нецелевого использования средств</w:t>
      </w:r>
      <w:r w:rsidRPr="006A3AB5"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  <w:t xml:space="preserve"> ОМС:</w:t>
      </w:r>
    </w:p>
    <w:p w:rsidR="00EB6E4E" w:rsidRPr="006A3AB5" w:rsidRDefault="00EB6E4E" w:rsidP="00EB6E4E">
      <w:pPr>
        <w:tabs>
          <w:tab w:val="left" w:pos="426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6A3AB5">
        <w:rPr>
          <w:rFonts w:ascii="Times New Roman" w:eastAsia="Times New Roman" w:hAnsi="Times New Roman" w:cs="Times New Roman"/>
          <w:sz w:val="28"/>
          <w:szCs w:val="20"/>
          <w:lang w:eastAsia="zh-CN"/>
        </w:rPr>
        <w:t>- 115,1 тыс. руб.- выплата заработной платы, с учетом начислений, при отсутствии  сертификата специалиста;</w:t>
      </w:r>
    </w:p>
    <w:p w:rsidR="00EB6E4E" w:rsidRPr="006A3AB5" w:rsidRDefault="00EB6E4E" w:rsidP="00EB6E4E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3AB5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  Возвращено  в бюджет ТФОМС Липецкой области в </w:t>
      </w:r>
      <w:r w:rsidRPr="006A3AB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 с требованиями Федерального закона от 29.11.2010 № 326-ФЗ «Об обязательном медицинском страховании в Российской Федерации» - 742,1 тыс. руб.:</w:t>
      </w:r>
    </w:p>
    <w:p w:rsidR="00EB6E4E" w:rsidRPr="006A3AB5" w:rsidRDefault="00EB6E4E" w:rsidP="00EB6E4E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 результатам проверок, проведенных в отчетном периоде – 437,1 тыс. руб.;</w:t>
      </w:r>
    </w:p>
    <w:p w:rsidR="00EB6E4E" w:rsidRPr="006A3AB5" w:rsidRDefault="00EB6E4E" w:rsidP="00EB6E4E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6A3AB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результатам проверок, проведенных в  предыдущие отчетные  периоды – 305,0 тыс. руб.</w:t>
      </w:r>
    </w:p>
    <w:p w:rsidR="00EB6E4E" w:rsidRPr="006A3AB5" w:rsidRDefault="00EB6E4E" w:rsidP="00EB6E4E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A3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Остаток невосстановленных средств ОМС по состоянию на 01.07.2022 года  составляет  544,3</w:t>
      </w:r>
      <w:r w:rsidRPr="006A3AB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6A3AB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</w:t>
      </w:r>
      <w:r w:rsidRPr="006A3AB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. </w:t>
      </w:r>
    </w:p>
    <w:p w:rsidR="00EB6E4E" w:rsidRPr="006A3AB5" w:rsidRDefault="00EB6E4E" w:rsidP="00EB6E4E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Сумма предъявленных штрафов, пеней по результатам проверок деятельности страховых медицинских организаций и медицинских организаций в сфере обязательного медицинского страхования  в 1полугодии 2022 года составила  3685,1тыс. руб., в том числе </w:t>
      </w:r>
      <w:proofErr w:type="gramStart"/>
      <w:r w:rsidRPr="006A3A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6A3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EB6E4E" w:rsidRPr="006A3AB5" w:rsidRDefault="00EB6E4E" w:rsidP="00EB6E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медицинским  организациям – 3504,4тыс. руб., </w:t>
      </w:r>
    </w:p>
    <w:p w:rsidR="00EB6E4E" w:rsidRPr="006A3AB5" w:rsidRDefault="00EB6E4E" w:rsidP="00EB6E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AB5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страховым  медицинским организациям – 180,7 тыс. руб.</w:t>
      </w:r>
      <w:proofErr w:type="gramStart"/>
      <w:r w:rsidRPr="006A3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6A3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:</w:t>
      </w:r>
    </w:p>
    <w:p w:rsidR="00EB6E4E" w:rsidRPr="006A3AB5" w:rsidRDefault="00EB6E4E" w:rsidP="00EB6E4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3AB5">
        <w:rPr>
          <w:rFonts w:ascii="Times New Roman" w:eastAsia="Calibri" w:hAnsi="Times New Roman" w:cs="Calibri"/>
          <w:sz w:val="28"/>
          <w:szCs w:val="28"/>
        </w:rPr>
        <w:t xml:space="preserve">-  непредставление (несвоевременное представление) территориальному фонду отчетности, определенной Федеральным фондом в соответствии с пунктом 5 части 8 статьи 33 Федерального закона  для страховой медицинской организации предусмотрен   штраф в размере  </w:t>
      </w:r>
      <w:r w:rsidRPr="006A3AB5">
        <w:rPr>
          <w:rFonts w:ascii="Times New Roman" w:eastAsia="Calibri" w:hAnsi="Times New Roman" w:cs="Times New Roman"/>
          <w:sz w:val="28"/>
          <w:szCs w:val="28"/>
        </w:rPr>
        <w:t>117,7 тыс. руб.:</w:t>
      </w:r>
    </w:p>
    <w:p w:rsidR="00EB6E4E" w:rsidRPr="006A3AB5" w:rsidRDefault="00EB6E4E" w:rsidP="00EB6E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AB5">
        <w:rPr>
          <w:rFonts w:ascii="Times New Roman" w:eastAsia="Calibri" w:hAnsi="Times New Roman" w:cs="Times New Roman"/>
          <w:sz w:val="28"/>
          <w:szCs w:val="28"/>
        </w:rPr>
        <w:t xml:space="preserve">- внесение в  </w:t>
      </w:r>
      <w:r w:rsidRPr="006A3AB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региональный сегмент единого регистра  застрахованных</w:t>
      </w:r>
      <w:r w:rsidRPr="006A3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6A3AB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записей, содержащих недостоверные сведения – 63,0 тыс. руб.</w:t>
      </w:r>
    </w:p>
    <w:p w:rsidR="00EB6E4E" w:rsidRPr="006A3AB5" w:rsidRDefault="00EB6E4E" w:rsidP="00EB6E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Остаток задолженности по штрафам по результатам проверок по состоянию  на 01.07.2022 года  составил  66,6 тыс. руб.  </w:t>
      </w:r>
    </w:p>
    <w:p w:rsidR="00EB6E4E" w:rsidRPr="006A3AB5" w:rsidRDefault="00EB6E4E" w:rsidP="00EB6E4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 w:rsidRPr="006A3AB5">
        <w:rPr>
          <w:rFonts w:ascii="Times New Roman" w:hAnsi="Times New Roman" w:cs="Times New Roman"/>
          <w:sz w:val="28"/>
          <w:szCs w:val="28"/>
          <w:lang w:eastAsia="x-none"/>
        </w:rPr>
        <w:t>Отсутствие внутреннего контроля объемов, сроков, качества и условий предоставления медицинской помощи влияет на образование финансовых потерь в медицинских организациях.</w:t>
      </w:r>
    </w:p>
    <w:p w:rsidR="00EB6E4E" w:rsidRPr="006A3AB5" w:rsidRDefault="00EB6E4E" w:rsidP="00EB6E4E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3AB5">
        <w:rPr>
          <w:rFonts w:ascii="Times New Roman" w:hAnsi="Times New Roman" w:cs="Times New Roman"/>
          <w:sz w:val="28"/>
          <w:szCs w:val="28"/>
        </w:rPr>
        <w:t xml:space="preserve">По результатам проверок медицинских организаций финансовые потери в результате </w:t>
      </w:r>
      <w:r w:rsidRPr="006A3AB5">
        <w:rPr>
          <w:rFonts w:ascii="Times New Roman" w:hAnsi="Times New Roman" w:cs="Times New Roman"/>
          <w:sz w:val="28"/>
          <w:szCs w:val="28"/>
          <w:lang w:eastAsia="x-none"/>
        </w:rPr>
        <w:t xml:space="preserve">частичной или полной неоплаты медицинской помощи (в соответствии с Перечнем оснований для частичной или полной неоплаты медицинской помощи по результатам медико-экономического контроля, медико-экономической экспертизы, экспертизы качества медицинской помощи) </w:t>
      </w:r>
      <w:r w:rsidRPr="006A3AB5">
        <w:rPr>
          <w:rFonts w:ascii="Times New Roman" w:hAnsi="Times New Roman" w:cs="Times New Roman"/>
          <w:sz w:val="28"/>
          <w:szCs w:val="28"/>
        </w:rPr>
        <w:t xml:space="preserve">составили 26998,0 </w:t>
      </w:r>
      <w:proofErr w:type="spellStart"/>
      <w:r w:rsidRPr="006A3AB5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6A3AB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A3AB5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6A3AB5">
        <w:rPr>
          <w:rFonts w:ascii="Times New Roman" w:hAnsi="Times New Roman" w:cs="Times New Roman"/>
          <w:sz w:val="28"/>
          <w:szCs w:val="28"/>
        </w:rPr>
        <w:t>.</w:t>
      </w:r>
    </w:p>
    <w:p w:rsidR="00EB6E4E" w:rsidRPr="006A3AB5" w:rsidRDefault="00EB6E4E" w:rsidP="00EB6E4E">
      <w:pPr>
        <w:tabs>
          <w:tab w:val="left" w:pos="709"/>
        </w:tabs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3AB5">
        <w:rPr>
          <w:rFonts w:ascii="Times New Roman" w:hAnsi="Times New Roman" w:cs="Times New Roman"/>
          <w:sz w:val="28"/>
          <w:szCs w:val="28"/>
        </w:rPr>
        <w:t>По результатам проверок за 1 полугодие</w:t>
      </w:r>
      <w:r w:rsidRPr="006A3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 </w:t>
      </w:r>
      <w:r w:rsidRPr="006A3AB5">
        <w:rPr>
          <w:rFonts w:ascii="Times New Roman" w:hAnsi="Times New Roman" w:cs="Times New Roman"/>
          <w:sz w:val="28"/>
          <w:szCs w:val="28"/>
        </w:rPr>
        <w:t xml:space="preserve">сумма неэффективного использования средств ОМС составила 7525,0 </w:t>
      </w:r>
      <w:proofErr w:type="spellStart"/>
      <w:r w:rsidRPr="006A3AB5">
        <w:rPr>
          <w:rFonts w:ascii="Times New Roman" w:hAnsi="Times New Roman" w:cs="Times New Roman"/>
          <w:sz w:val="28"/>
          <w:szCs w:val="28"/>
        </w:rPr>
        <w:t>твс</w:t>
      </w:r>
      <w:proofErr w:type="spellEnd"/>
      <w:r w:rsidRPr="006A3AB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A3AB5">
        <w:rPr>
          <w:rFonts w:ascii="Times New Roman" w:hAnsi="Times New Roman" w:cs="Times New Roman"/>
          <w:sz w:val="28"/>
          <w:szCs w:val="28"/>
        </w:rPr>
        <w:t>руб</w:t>
      </w:r>
      <w:proofErr w:type="gramStart"/>
      <w:r w:rsidRPr="006A3AB5">
        <w:rPr>
          <w:rFonts w:ascii="Times New Roman" w:hAnsi="Times New Roman" w:cs="Times New Roman"/>
          <w:sz w:val="28"/>
          <w:szCs w:val="28"/>
        </w:rPr>
        <w:t>.в</w:t>
      </w:r>
      <w:proofErr w:type="spellEnd"/>
      <w:proofErr w:type="gramEnd"/>
      <w:r w:rsidRPr="006A3AB5">
        <w:rPr>
          <w:rFonts w:ascii="Times New Roman" w:hAnsi="Times New Roman" w:cs="Times New Roman"/>
          <w:sz w:val="28"/>
          <w:szCs w:val="28"/>
        </w:rPr>
        <w:t xml:space="preserve"> том числе:</w:t>
      </w:r>
    </w:p>
    <w:p w:rsidR="00EB6E4E" w:rsidRPr="006A3AB5" w:rsidRDefault="00EB6E4E" w:rsidP="00EB6E4E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3AB5">
        <w:rPr>
          <w:rFonts w:ascii="Times New Roman" w:hAnsi="Times New Roman" w:cs="Times New Roman"/>
          <w:sz w:val="28"/>
          <w:szCs w:val="28"/>
        </w:rPr>
        <w:t xml:space="preserve">- неэффективное использование средств ОМС в виде оплаты штрафных санкций по предписаниям страховых медицинских организаций по результатам медико-экономического контроля, медико-экономической экспертизы, экспертизы качества медицинской помощи – 6932,0 </w:t>
      </w:r>
      <w:proofErr w:type="spellStart"/>
      <w:r w:rsidRPr="006A3AB5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6A3AB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A3AB5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6A3AB5">
        <w:rPr>
          <w:rFonts w:ascii="Times New Roman" w:hAnsi="Times New Roman" w:cs="Times New Roman"/>
          <w:sz w:val="28"/>
          <w:szCs w:val="28"/>
        </w:rPr>
        <w:t xml:space="preserve">.; </w:t>
      </w:r>
    </w:p>
    <w:p w:rsidR="00EB6E4E" w:rsidRPr="006A3AB5" w:rsidRDefault="00EB6E4E" w:rsidP="00EB6E4E">
      <w:pPr>
        <w:tabs>
          <w:tab w:val="left" w:pos="709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 w:rsidRPr="006A3AB5">
        <w:rPr>
          <w:rFonts w:ascii="Times New Roman" w:hAnsi="Times New Roman" w:cs="Times New Roman"/>
          <w:sz w:val="28"/>
          <w:szCs w:val="28"/>
          <w:lang w:eastAsia="x-none"/>
        </w:rPr>
        <w:t xml:space="preserve">- лекарственные средства, с истекшим сроком годности, находящиеся в карантинной зоне или переданные на уничтожение – 39,5 </w:t>
      </w:r>
      <w:proofErr w:type="spellStart"/>
      <w:r w:rsidRPr="006A3AB5">
        <w:rPr>
          <w:rFonts w:ascii="Times New Roman" w:hAnsi="Times New Roman" w:cs="Times New Roman"/>
          <w:sz w:val="28"/>
          <w:szCs w:val="28"/>
          <w:lang w:eastAsia="x-none"/>
        </w:rPr>
        <w:t>тыс</w:t>
      </w:r>
      <w:proofErr w:type="gramStart"/>
      <w:r w:rsidRPr="006A3AB5">
        <w:rPr>
          <w:rFonts w:ascii="Times New Roman" w:hAnsi="Times New Roman" w:cs="Times New Roman"/>
          <w:sz w:val="28"/>
          <w:szCs w:val="28"/>
          <w:lang w:eastAsia="x-none"/>
        </w:rPr>
        <w:t>.р</w:t>
      </w:r>
      <w:proofErr w:type="gramEnd"/>
      <w:r w:rsidRPr="006A3AB5">
        <w:rPr>
          <w:rFonts w:ascii="Times New Roman" w:hAnsi="Times New Roman" w:cs="Times New Roman"/>
          <w:sz w:val="28"/>
          <w:szCs w:val="28"/>
          <w:lang w:eastAsia="x-none"/>
        </w:rPr>
        <w:t>уб</w:t>
      </w:r>
      <w:proofErr w:type="spellEnd"/>
      <w:r w:rsidRPr="006A3AB5">
        <w:rPr>
          <w:rFonts w:ascii="Times New Roman" w:hAnsi="Times New Roman" w:cs="Times New Roman"/>
          <w:sz w:val="28"/>
          <w:szCs w:val="28"/>
          <w:lang w:eastAsia="x-none"/>
        </w:rPr>
        <w:t>.;</w:t>
      </w:r>
    </w:p>
    <w:p w:rsidR="00EB6E4E" w:rsidRPr="006A3AB5" w:rsidRDefault="00EB6E4E" w:rsidP="00EB6E4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AB5">
        <w:rPr>
          <w:rFonts w:ascii="Times New Roman" w:hAnsi="Times New Roman" w:cs="Times New Roman"/>
          <w:sz w:val="28"/>
          <w:szCs w:val="28"/>
          <w:lang w:eastAsia="x-none"/>
        </w:rPr>
        <w:t>- судебные расходы, пени, неустойки по заключенным контрактам –</w:t>
      </w:r>
      <w:r w:rsidRPr="006A3AB5">
        <w:rPr>
          <w:rFonts w:ascii="Times New Roman" w:hAnsi="Times New Roman" w:cs="Times New Roman"/>
          <w:sz w:val="28"/>
          <w:szCs w:val="28"/>
        </w:rPr>
        <w:t xml:space="preserve"> 553,5 </w:t>
      </w:r>
      <w:proofErr w:type="spellStart"/>
      <w:r w:rsidRPr="006A3AB5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6A3AB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A3AB5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6A3AB5">
        <w:rPr>
          <w:rFonts w:ascii="Times New Roman" w:hAnsi="Times New Roman" w:cs="Times New Roman"/>
          <w:sz w:val="28"/>
          <w:szCs w:val="28"/>
        </w:rPr>
        <w:t>.</w:t>
      </w:r>
    </w:p>
    <w:p w:rsidR="00EB6E4E" w:rsidRPr="006A3AB5" w:rsidRDefault="00EB6E4E" w:rsidP="00EB6E4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AB5">
        <w:rPr>
          <w:rFonts w:ascii="Times New Roman" w:hAnsi="Times New Roman" w:cs="Times New Roman"/>
          <w:sz w:val="28"/>
          <w:szCs w:val="28"/>
        </w:rPr>
        <w:t>С целью исключения случаев неэффективного использования  денежных средств ОМС административно-управленческому составу медицинских организаций необходимо:</w:t>
      </w:r>
    </w:p>
    <w:p w:rsidR="00EB6E4E" w:rsidRPr="006A3AB5" w:rsidRDefault="00EB6E4E" w:rsidP="00EB6E4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AB5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6A3AB5">
        <w:rPr>
          <w:rFonts w:ascii="Times New Roman" w:hAnsi="Times New Roman" w:cs="Times New Roman"/>
          <w:sz w:val="28"/>
          <w:szCs w:val="28"/>
          <w:lang w:eastAsia="x-none"/>
        </w:rPr>
        <w:t>в целях недопущения ш</w:t>
      </w:r>
      <w:r w:rsidRPr="006A3AB5">
        <w:rPr>
          <w:rFonts w:ascii="Times New Roman" w:hAnsi="Times New Roman" w:cs="Times New Roman"/>
          <w:sz w:val="28"/>
          <w:szCs w:val="28"/>
        </w:rPr>
        <w:t xml:space="preserve">трафных санкций по предписаниям страховых медицинских организаций усилить </w:t>
      </w:r>
      <w:r w:rsidRPr="006A3AB5">
        <w:rPr>
          <w:rFonts w:ascii="Times New Roman" w:hAnsi="Times New Roman" w:cs="Times New Roman"/>
          <w:sz w:val="28"/>
          <w:szCs w:val="28"/>
          <w:lang w:eastAsia="x-none"/>
        </w:rPr>
        <w:t>внутренний контроль объемов, сроков, качества и условий предоставления медицинской помощи</w:t>
      </w:r>
      <w:r w:rsidRPr="006A3AB5">
        <w:rPr>
          <w:rFonts w:ascii="Times New Roman" w:hAnsi="Times New Roman" w:cs="Times New Roman"/>
          <w:sz w:val="28"/>
          <w:szCs w:val="28"/>
        </w:rPr>
        <w:t>;</w:t>
      </w:r>
    </w:p>
    <w:p w:rsidR="00EB6E4E" w:rsidRPr="006A3AB5" w:rsidRDefault="00EB6E4E" w:rsidP="00EB6E4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AB5">
        <w:rPr>
          <w:rFonts w:ascii="Times New Roman" w:hAnsi="Times New Roman" w:cs="Times New Roman"/>
          <w:sz w:val="28"/>
          <w:szCs w:val="28"/>
        </w:rPr>
        <w:t>- контролировать качество формирования заявок на медикаменты, химические реактивы и расходные материалы;</w:t>
      </w:r>
    </w:p>
    <w:p w:rsidR="00EB6E4E" w:rsidRPr="006A3AB5" w:rsidRDefault="00EB6E4E" w:rsidP="00EB6E4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AB5">
        <w:rPr>
          <w:rFonts w:ascii="Times New Roman" w:hAnsi="Times New Roman" w:cs="Times New Roman"/>
          <w:sz w:val="28"/>
          <w:szCs w:val="28"/>
        </w:rPr>
        <w:t>- осуществлять в постоянном режиме контроль учета медикаментов, химических реактивов и расходных материалов и использовать эти данные для формирования рациональных запасов медикаментов, а также своевременно принимать меры по реализации лекарственных средств с истекающим сроком годности.</w:t>
      </w:r>
    </w:p>
    <w:p w:rsidR="00EB6E4E" w:rsidRPr="006A3AB5" w:rsidRDefault="00EB6E4E" w:rsidP="00EB6E4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AB5">
        <w:rPr>
          <w:rFonts w:ascii="Times New Roman" w:hAnsi="Times New Roman" w:cs="Times New Roman"/>
          <w:sz w:val="28"/>
          <w:szCs w:val="28"/>
        </w:rPr>
        <w:t xml:space="preserve">Выявленные при проверках нарушения приводят к временному отвлечению средств обязательного медицинского страхования, снижению финансовой устойчивости и образованию кредиторской задолженности в медицинских организациях. </w:t>
      </w:r>
    </w:p>
    <w:p w:rsidR="00EB6E4E" w:rsidRPr="006A3AB5" w:rsidRDefault="00EB6E4E" w:rsidP="00EB6E4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AB5">
        <w:rPr>
          <w:rFonts w:ascii="Times New Roman" w:hAnsi="Times New Roman" w:cs="Times New Roman"/>
          <w:sz w:val="28"/>
          <w:szCs w:val="28"/>
        </w:rPr>
        <w:t>Исключение в медицинских организациях фактов нецелевого и неэффективного использования средств ОМС является дополнительным источником для своевременных расчетов с поставщиками за материальные ценности, и как следствие - снижению кредиторской задолженности.</w:t>
      </w:r>
    </w:p>
    <w:p w:rsidR="00EB6E4E" w:rsidRPr="006A3AB5" w:rsidRDefault="00EB6E4E" w:rsidP="00EB6E4E">
      <w:pPr>
        <w:shd w:val="clear" w:color="auto" w:fill="FFFFFF"/>
        <w:spacing w:after="0" w:line="240" w:lineRule="auto"/>
        <w:ind w:firstLine="709"/>
        <w:jc w:val="both"/>
      </w:pPr>
      <w:r w:rsidRPr="006A3AB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целях недопущения неэффективного и нецелевого использования средств обязательного медицинского страхования по итогам проверок медицинским организациям рекомендовано осуществлять внутренний </w:t>
      </w:r>
      <w:proofErr w:type="gramStart"/>
      <w:r w:rsidRPr="006A3AB5">
        <w:rPr>
          <w:rFonts w:ascii="Times New Roman" w:eastAsia="Times New Roman" w:hAnsi="Times New Roman" w:cs="Times New Roman"/>
          <w:sz w:val="28"/>
          <w:szCs w:val="28"/>
          <w:lang w:eastAsia="zh-CN"/>
        </w:rPr>
        <w:t>контроль за</w:t>
      </w:r>
      <w:proofErr w:type="gramEnd"/>
      <w:r w:rsidRPr="006A3AB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соблюдением финансово-хозяйственной деятельности в соответствии с требованиями, установленными законодательством Российской  Федерации.</w:t>
      </w:r>
    </w:p>
    <w:p w:rsidR="003F6AC5" w:rsidRPr="006A3AB5" w:rsidRDefault="003F6AC5" w:rsidP="003F6AC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AB5">
        <w:rPr>
          <w:rFonts w:ascii="Times New Roman" w:hAnsi="Times New Roman" w:cs="Times New Roman"/>
          <w:sz w:val="28"/>
          <w:szCs w:val="28"/>
        </w:rPr>
        <w:t xml:space="preserve">Просроченная кредиторская задолженность государственных медицинских организаций перед поставщиками за поставленные материальные ценности и оказанные услуги на 01.01.2022 года составила 237,4 </w:t>
      </w:r>
      <w:proofErr w:type="spellStart"/>
      <w:r w:rsidRPr="006A3AB5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Pr="006A3AB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A3AB5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6A3AB5">
        <w:rPr>
          <w:rFonts w:ascii="Times New Roman" w:hAnsi="Times New Roman" w:cs="Times New Roman"/>
          <w:sz w:val="28"/>
          <w:szCs w:val="28"/>
        </w:rPr>
        <w:t xml:space="preserve">., в течение </w:t>
      </w:r>
      <w:r w:rsidRPr="006A3AB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A3AB5">
        <w:rPr>
          <w:rFonts w:ascii="Times New Roman" w:hAnsi="Times New Roman" w:cs="Times New Roman"/>
          <w:sz w:val="28"/>
          <w:szCs w:val="28"/>
        </w:rPr>
        <w:t xml:space="preserve"> </w:t>
      </w:r>
      <w:r w:rsidR="000830AC" w:rsidRPr="006A3AB5">
        <w:rPr>
          <w:rFonts w:ascii="Times New Roman" w:hAnsi="Times New Roman" w:cs="Times New Roman"/>
          <w:sz w:val="28"/>
          <w:szCs w:val="28"/>
        </w:rPr>
        <w:t>полугодия</w:t>
      </w:r>
      <w:r w:rsidRPr="006A3AB5">
        <w:rPr>
          <w:rFonts w:ascii="Times New Roman" w:hAnsi="Times New Roman" w:cs="Times New Roman"/>
          <w:sz w:val="28"/>
          <w:szCs w:val="28"/>
        </w:rPr>
        <w:t xml:space="preserve"> 2022 года просроченная кредиторская задолженность </w:t>
      </w:r>
      <w:r w:rsidR="000830AC" w:rsidRPr="006A3AB5">
        <w:rPr>
          <w:rFonts w:ascii="Times New Roman" w:hAnsi="Times New Roman" w:cs="Times New Roman"/>
          <w:sz w:val="28"/>
          <w:szCs w:val="28"/>
        </w:rPr>
        <w:t>увеличилась</w:t>
      </w:r>
      <w:r w:rsidRPr="006A3AB5">
        <w:rPr>
          <w:rFonts w:ascii="Times New Roman" w:hAnsi="Times New Roman" w:cs="Times New Roman"/>
          <w:sz w:val="28"/>
          <w:szCs w:val="28"/>
        </w:rPr>
        <w:t xml:space="preserve"> на </w:t>
      </w:r>
      <w:r w:rsidR="000830AC" w:rsidRPr="006A3AB5">
        <w:rPr>
          <w:rFonts w:ascii="Times New Roman" w:hAnsi="Times New Roman" w:cs="Times New Roman"/>
          <w:sz w:val="28"/>
          <w:szCs w:val="28"/>
        </w:rPr>
        <w:t>30,2</w:t>
      </w:r>
      <w:r w:rsidRPr="006A3AB5">
        <w:rPr>
          <w:rFonts w:ascii="Times New Roman" w:hAnsi="Times New Roman" w:cs="Times New Roman"/>
          <w:sz w:val="28"/>
          <w:szCs w:val="28"/>
        </w:rPr>
        <w:t>% и на 01.0</w:t>
      </w:r>
      <w:r w:rsidR="000830AC" w:rsidRPr="006A3AB5">
        <w:rPr>
          <w:rFonts w:ascii="Times New Roman" w:hAnsi="Times New Roman" w:cs="Times New Roman"/>
          <w:sz w:val="28"/>
          <w:szCs w:val="28"/>
        </w:rPr>
        <w:t>7</w:t>
      </w:r>
      <w:r w:rsidRPr="006A3AB5">
        <w:rPr>
          <w:rFonts w:ascii="Times New Roman" w:hAnsi="Times New Roman" w:cs="Times New Roman"/>
          <w:sz w:val="28"/>
          <w:szCs w:val="28"/>
        </w:rPr>
        <w:t xml:space="preserve">.2022 года составила </w:t>
      </w:r>
      <w:r w:rsidR="000830AC" w:rsidRPr="006A3AB5">
        <w:rPr>
          <w:rFonts w:ascii="Times New Roman" w:hAnsi="Times New Roman" w:cs="Times New Roman"/>
          <w:sz w:val="28"/>
          <w:szCs w:val="28"/>
        </w:rPr>
        <w:t>309,0</w:t>
      </w:r>
      <w:r w:rsidRPr="006A3A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AB5"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 w:rsidRPr="006A3AB5">
        <w:rPr>
          <w:rFonts w:ascii="Times New Roman" w:hAnsi="Times New Roman" w:cs="Times New Roman"/>
          <w:sz w:val="28"/>
          <w:szCs w:val="28"/>
        </w:rPr>
        <w:t>.</w:t>
      </w:r>
    </w:p>
    <w:p w:rsidR="003F6AC5" w:rsidRPr="006A3AB5" w:rsidRDefault="003F6AC5" w:rsidP="003F6AC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AB5">
        <w:rPr>
          <w:rFonts w:ascii="Times New Roman" w:hAnsi="Times New Roman" w:cs="Times New Roman"/>
          <w:sz w:val="28"/>
          <w:szCs w:val="28"/>
        </w:rPr>
        <w:t>Наибольшая просроченная кредиторская задолженность на 01.0</w:t>
      </w:r>
      <w:r w:rsidR="000830AC" w:rsidRPr="006A3AB5">
        <w:rPr>
          <w:rFonts w:ascii="Times New Roman" w:hAnsi="Times New Roman" w:cs="Times New Roman"/>
          <w:sz w:val="28"/>
          <w:szCs w:val="28"/>
        </w:rPr>
        <w:t>7</w:t>
      </w:r>
      <w:r w:rsidRPr="006A3AB5">
        <w:rPr>
          <w:rFonts w:ascii="Times New Roman" w:hAnsi="Times New Roman" w:cs="Times New Roman"/>
          <w:sz w:val="28"/>
          <w:szCs w:val="28"/>
        </w:rPr>
        <w:t>.2022 года образовалась в следующих медицинских организациях:</w:t>
      </w:r>
    </w:p>
    <w:p w:rsidR="000830AC" w:rsidRPr="006A3AB5" w:rsidRDefault="000830AC" w:rsidP="000830AC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AB5">
        <w:rPr>
          <w:rFonts w:ascii="Times New Roman" w:hAnsi="Times New Roman" w:cs="Times New Roman"/>
          <w:sz w:val="28"/>
          <w:szCs w:val="28"/>
        </w:rPr>
        <w:t xml:space="preserve">- ГУЗ «Липецкая ГДБ» - </w:t>
      </w:r>
      <w:r w:rsidR="005A2AD2" w:rsidRPr="006A3AB5">
        <w:rPr>
          <w:rFonts w:ascii="Times New Roman" w:hAnsi="Times New Roman" w:cs="Times New Roman"/>
          <w:sz w:val="28"/>
          <w:szCs w:val="28"/>
        </w:rPr>
        <w:t>25,6</w:t>
      </w:r>
      <w:r w:rsidRPr="006A3A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AB5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Pr="006A3AB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A3AB5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6A3AB5">
        <w:rPr>
          <w:rFonts w:ascii="Times New Roman" w:hAnsi="Times New Roman" w:cs="Times New Roman"/>
          <w:sz w:val="28"/>
          <w:szCs w:val="28"/>
        </w:rPr>
        <w:t>., в том числе по подоходному налогу и начислениям на зарплату – 1</w:t>
      </w:r>
      <w:r w:rsidR="005A2AD2" w:rsidRPr="006A3AB5">
        <w:rPr>
          <w:rFonts w:ascii="Times New Roman" w:hAnsi="Times New Roman" w:cs="Times New Roman"/>
          <w:sz w:val="28"/>
          <w:szCs w:val="28"/>
        </w:rPr>
        <w:t>5,4</w:t>
      </w:r>
      <w:r w:rsidRPr="006A3A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AB5"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 w:rsidRPr="006A3AB5">
        <w:rPr>
          <w:rFonts w:ascii="Times New Roman" w:hAnsi="Times New Roman" w:cs="Times New Roman"/>
          <w:sz w:val="28"/>
          <w:szCs w:val="28"/>
        </w:rPr>
        <w:t xml:space="preserve">. по расчетам за коммунальные услуги </w:t>
      </w:r>
      <w:r w:rsidR="005A2AD2" w:rsidRPr="006A3AB5">
        <w:rPr>
          <w:rFonts w:ascii="Times New Roman" w:hAnsi="Times New Roman" w:cs="Times New Roman"/>
          <w:sz w:val="28"/>
          <w:szCs w:val="28"/>
        </w:rPr>
        <w:t>–</w:t>
      </w:r>
      <w:r w:rsidRPr="006A3AB5">
        <w:rPr>
          <w:rFonts w:ascii="Times New Roman" w:hAnsi="Times New Roman" w:cs="Times New Roman"/>
          <w:sz w:val="28"/>
          <w:szCs w:val="28"/>
        </w:rPr>
        <w:t xml:space="preserve"> </w:t>
      </w:r>
      <w:r w:rsidR="005A2AD2" w:rsidRPr="006A3AB5">
        <w:rPr>
          <w:rFonts w:ascii="Times New Roman" w:hAnsi="Times New Roman" w:cs="Times New Roman"/>
          <w:sz w:val="28"/>
          <w:szCs w:val="28"/>
        </w:rPr>
        <w:t>4,7</w:t>
      </w:r>
      <w:r w:rsidRPr="006A3A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AB5"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 w:rsidRPr="006A3AB5">
        <w:rPr>
          <w:rFonts w:ascii="Times New Roman" w:hAnsi="Times New Roman" w:cs="Times New Roman"/>
          <w:sz w:val="28"/>
          <w:szCs w:val="28"/>
        </w:rPr>
        <w:t xml:space="preserve">., </w:t>
      </w:r>
      <w:r w:rsidR="005A2AD2" w:rsidRPr="006A3AB5">
        <w:rPr>
          <w:rFonts w:ascii="Times New Roman" w:hAnsi="Times New Roman" w:cs="Times New Roman"/>
          <w:sz w:val="28"/>
          <w:szCs w:val="28"/>
        </w:rPr>
        <w:t xml:space="preserve">за </w:t>
      </w:r>
      <w:r w:rsidRPr="006A3AB5">
        <w:rPr>
          <w:rFonts w:ascii="Times New Roman" w:hAnsi="Times New Roman" w:cs="Times New Roman"/>
          <w:sz w:val="28"/>
          <w:szCs w:val="28"/>
        </w:rPr>
        <w:t xml:space="preserve">медикаменты – </w:t>
      </w:r>
      <w:r w:rsidR="005A2AD2" w:rsidRPr="006A3AB5">
        <w:rPr>
          <w:rFonts w:ascii="Times New Roman" w:hAnsi="Times New Roman" w:cs="Times New Roman"/>
          <w:sz w:val="28"/>
          <w:szCs w:val="28"/>
        </w:rPr>
        <w:t>3,3</w:t>
      </w:r>
      <w:r w:rsidRPr="006A3AB5">
        <w:rPr>
          <w:rFonts w:ascii="Times New Roman" w:hAnsi="Times New Roman" w:cs="Times New Roman"/>
          <w:sz w:val="28"/>
          <w:szCs w:val="28"/>
        </w:rPr>
        <w:t xml:space="preserve"> млн. руб.;</w:t>
      </w:r>
    </w:p>
    <w:p w:rsidR="003F6AC5" w:rsidRPr="006A3AB5" w:rsidRDefault="003F6AC5" w:rsidP="003F6AC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AB5">
        <w:rPr>
          <w:rFonts w:ascii="Times New Roman" w:hAnsi="Times New Roman" w:cs="Times New Roman"/>
          <w:sz w:val="28"/>
          <w:szCs w:val="28"/>
        </w:rPr>
        <w:t xml:space="preserve">- ГУЗ «Елецкая ГДБ» - </w:t>
      </w:r>
      <w:r w:rsidR="000830AC" w:rsidRPr="006A3AB5">
        <w:rPr>
          <w:rFonts w:ascii="Times New Roman" w:hAnsi="Times New Roman" w:cs="Times New Roman"/>
          <w:sz w:val="28"/>
          <w:szCs w:val="28"/>
        </w:rPr>
        <w:t>35,0</w:t>
      </w:r>
      <w:r w:rsidRPr="006A3A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AB5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Pr="006A3AB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A3AB5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6A3AB5">
        <w:rPr>
          <w:rFonts w:ascii="Times New Roman" w:hAnsi="Times New Roman" w:cs="Times New Roman"/>
          <w:sz w:val="28"/>
          <w:szCs w:val="28"/>
        </w:rPr>
        <w:t xml:space="preserve">., в том числе по подоходному налогу и начислениям на зарплату </w:t>
      </w:r>
      <w:r w:rsidR="000830AC" w:rsidRPr="006A3AB5">
        <w:rPr>
          <w:rFonts w:ascii="Times New Roman" w:hAnsi="Times New Roman" w:cs="Times New Roman"/>
          <w:sz w:val="28"/>
          <w:szCs w:val="28"/>
        </w:rPr>
        <w:t>–</w:t>
      </w:r>
      <w:r w:rsidRPr="006A3AB5">
        <w:rPr>
          <w:rFonts w:ascii="Times New Roman" w:hAnsi="Times New Roman" w:cs="Times New Roman"/>
          <w:sz w:val="28"/>
          <w:szCs w:val="28"/>
        </w:rPr>
        <w:t xml:space="preserve"> </w:t>
      </w:r>
      <w:r w:rsidR="000830AC" w:rsidRPr="006A3AB5">
        <w:rPr>
          <w:rFonts w:ascii="Times New Roman" w:hAnsi="Times New Roman" w:cs="Times New Roman"/>
          <w:sz w:val="28"/>
          <w:szCs w:val="28"/>
        </w:rPr>
        <w:t>18,7</w:t>
      </w:r>
      <w:r w:rsidRPr="006A3A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AB5"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 w:rsidRPr="006A3AB5">
        <w:rPr>
          <w:rFonts w:ascii="Times New Roman" w:hAnsi="Times New Roman" w:cs="Times New Roman"/>
          <w:sz w:val="28"/>
          <w:szCs w:val="28"/>
        </w:rPr>
        <w:t>. по расчетам за коммунальные услуги - 4,</w:t>
      </w:r>
      <w:r w:rsidR="000830AC" w:rsidRPr="006A3AB5">
        <w:rPr>
          <w:rFonts w:ascii="Times New Roman" w:hAnsi="Times New Roman" w:cs="Times New Roman"/>
          <w:sz w:val="28"/>
          <w:szCs w:val="28"/>
        </w:rPr>
        <w:t>8</w:t>
      </w:r>
      <w:r w:rsidRPr="006A3A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AB5"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 w:rsidRPr="006A3AB5">
        <w:rPr>
          <w:rFonts w:ascii="Times New Roman" w:hAnsi="Times New Roman" w:cs="Times New Roman"/>
          <w:sz w:val="28"/>
          <w:szCs w:val="28"/>
        </w:rPr>
        <w:t xml:space="preserve">., </w:t>
      </w:r>
      <w:r w:rsidR="000830AC" w:rsidRPr="006A3AB5">
        <w:rPr>
          <w:rFonts w:ascii="Times New Roman" w:hAnsi="Times New Roman" w:cs="Times New Roman"/>
          <w:sz w:val="28"/>
          <w:szCs w:val="28"/>
        </w:rPr>
        <w:t>медикаменты и продукты питания</w:t>
      </w:r>
      <w:r w:rsidRPr="006A3AB5">
        <w:rPr>
          <w:rFonts w:ascii="Times New Roman" w:hAnsi="Times New Roman" w:cs="Times New Roman"/>
          <w:sz w:val="28"/>
          <w:szCs w:val="28"/>
        </w:rPr>
        <w:t xml:space="preserve"> </w:t>
      </w:r>
      <w:r w:rsidR="000830AC" w:rsidRPr="006A3AB5">
        <w:rPr>
          <w:rFonts w:ascii="Times New Roman" w:hAnsi="Times New Roman" w:cs="Times New Roman"/>
          <w:sz w:val="28"/>
          <w:szCs w:val="28"/>
        </w:rPr>
        <w:t>–</w:t>
      </w:r>
      <w:r w:rsidRPr="006A3AB5">
        <w:rPr>
          <w:rFonts w:ascii="Times New Roman" w:hAnsi="Times New Roman" w:cs="Times New Roman"/>
          <w:sz w:val="28"/>
          <w:szCs w:val="28"/>
        </w:rPr>
        <w:t xml:space="preserve"> </w:t>
      </w:r>
      <w:r w:rsidR="000830AC" w:rsidRPr="006A3AB5">
        <w:rPr>
          <w:rFonts w:ascii="Times New Roman" w:hAnsi="Times New Roman" w:cs="Times New Roman"/>
          <w:sz w:val="28"/>
          <w:szCs w:val="28"/>
        </w:rPr>
        <w:t>4,6</w:t>
      </w:r>
      <w:r w:rsidRPr="006A3AB5">
        <w:rPr>
          <w:rFonts w:ascii="Times New Roman" w:hAnsi="Times New Roman" w:cs="Times New Roman"/>
          <w:sz w:val="28"/>
          <w:szCs w:val="28"/>
        </w:rPr>
        <w:t xml:space="preserve"> млн. руб.;</w:t>
      </w:r>
    </w:p>
    <w:p w:rsidR="003F6AC5" w:rsidRPr="006A3AB5" w:rsidRDefault="003F6AC5" w:rsidP="003F6AC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AB5">
        <w:rPr>
          <w:rFonts w:ascii="Times New Roman" w:hAnsi="Times New Roman" w:cs="Times New Roman"/>
          <w:sz w:val="28"/>
          <w:szCs w:val="28"/>
        </w:rPr>
        <w:t xml:space="preserve">- ГУЗ «Елецкая РБ» - </w:t>
      </w:r>
      <w:r w:rsidR="000830AC" w:rsidRPr="006A3AB5">
        <w:rPr>
          <w:rFonts w:ascii="Times New Roman" w:hAnsi="Times New Roman" w:cs="Times New Roman"/>
          <w:sz w:val="28"/>
          <w:szCs w:val="28"/>
        </w:rPr>
        <w:t>38,6</w:t>
      </w:r>
      <w:r w:rsidRPr="006A3A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AB5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Pr="006A3AB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A3AB5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6A3AB5">
        <w:rPr>
          <w:rFonts w:ascii="Times New Roman" w:hAnsi="Times New Roman" w:cs="Times New Roman"/>
          <w:sz w:val="28"/>
          <w:szCs w:val="28"/>
        </w:rPr>
        <w:t xml:space="preserve">., в том числе по начислениям на зарплату </w:t>
      </w:r>
      <w:r w:rsidR="000830AC" w:rsidRPr="006A3AB5">
        <w:rPr>
          <w:rFonts w:ascii="Times New Roman" w:hAnsi="Times New Roman" w:cs="Times New Roman"/>
          <w:sz w:val="28"/>
          <w:szCs w:val="28"/>
        </w:rPr>
        <w:t>–</w:t>
      </w:r>
      <w:r w:rsidRPr="006A3AB5">
        <w:rPr>
          <w:rFonts w:ascii="Times New Roman" w:hAnsi="Times New Roman" w:cs="Times New Roman"/>
          <w:sz w:val="28"/>
          <w:szCs w:val="28"/>
        </w:rPr>
        <w:t xml:space="preserve"> </w:t>
      </w:r>
      <w:r w:rsidR="000830AC" w:rsidRPr="006A3AB5">
        <w:rPr>
          <w:rFonts w:ascii="Times New Roman" w:hAnsi="Times New Roman" w:cs="Times New Roman"/>
          <w:sz w:val="28"/>
          <w:szCs w:val="28"/>
        </w:rPr>
        <w:t>21,9</w:t>
      </w:r>
      <w:r w:rsidRPr="006A3A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AB5"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 w:rsidRPr="006A3AB5">
        <w:rPr>
          <w:rFonts w:ascii="Times New Roman" w:hAnsi="Times New Roman" w:cs="Times New Roman"/>
          <w:sz w:val="28"/>
          <w:szCs w:val="28"/>
        </w:rPr>
        <w:t xml:space="preserve">., по расчетам за медикаменты </w:t>
      </w:r>
      <w:r w:rsidR="000830AC" w:rsidRPr="006A3AB5">
        <w:rPr>
          <w:rFonts w:ascii="Times New Roman" w:hAnsi="Times New Roman" w:cs="Times New Roman"/>
          <w:sz w:val="28"/>
          <w:szCs w:val="28"/>
        </w:rPr>
        <w:t>и продукты питания</w:t>
      </w:r>
      <w:r w:rsidRPr="006A3AB5">
        <w:rPr>
          <w:rFonts w:ascii="Times New Roman" w:hAnsi="Times New Roman" w:cs="Times New Roman"/>
          <w:sz w:val="28"/>
          <w:szCs w:val="28"/>
        </w:rPr>
        <w:t xml:space="preserve">- </w:t>
      </w:r>
      <w:r w:rsidR="000830AC" w:rsidRPr="006A3AB5">
        <w:rPr>
          <w:rFonts w:ascii="Times New Roman" w:hAnsi="Times New Roman" w:cs="Times New Roman"/>
          <w:sz w:val="28"/>
          <w:szCs w:val="28"/>
        </w:rPr>
        <w:t>5,2</w:t>
      </w:r>
      <w:r w:rsidRPr="006A3A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AB5"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 w:rsidRPr="006A3AB5">
        <w:rPr>
          <w:rFonts w:ascii="Times New Roman" w:hAnsi="Times New Roman" w:cs="Times New Roman"/>
          <w:sz w:val="28"/>
          <w:szCs w:val="28"/>
        </w:rPr>
        <w:t xml:space="preserve">., по расчетам за коммунальные услуги </w:t>
      </w:r>
      <w:r w:rsidR="000830AC" w:rsidRPr="006A3AB5">
        <w:rPr>
          <w:rFonts w:ascii="Times New Roman" w:hAnsi="Times New Roman" w:cs="Times New Roman"/>
          <w:sz w:val="28"/>
          <w:szCs w:val="28"/>
        </w:rPr>
        <w:t>–</w:t>
      </w:r>
      <w:r w:rsidRPr="006A3AB5">
        <w:rPr>
          <w:rFonts w:ascii="Times New Roman" w:hAnsi="Times New Roman" w:cs="Times New Roman"/>
          <w:sz w:val="28"/>
          <w:szCs w:val="28"/>
        </w:rPr>
        <w:t xml:space="preserve"> </w:t>
      </w:r>
      <w:r w:rsidR="000830AC" w:rsidRPr="006A3AB5">
        <w:rPr>
          <w:rFonts w:ascii="Times New Roman" w:hAnsi="Times New Roman" w:cs="Times New Roman"/>
          <w:sz w:val="28"/>
          <w:szCs w:val="28"/>
        </w:rPr>
        <w:t>6,1</w:t>
      </w:r>
      <w:r w:rsidRPr="006A3A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AB5"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 w:rsidRPr="006A3AB5">
        <w:rPr>
          <w:rFonts w:ascii="Times New Roman" w:hAnsi="Times New Roman" w:cs="Times New Roman"/>
          <w:sz w:val="28"/>
          <w:szCs w:val="28"/>
        </w:rPr>
        <w:t>., по расчетам за услуги по содержанию - 2,</w:t>
      </w:r>
      <w:r w:rsidR="000830AC" w:rsidRPr="006A3AB5">
        <w:rPr>
          <w:rFonts w:ascii="Times New Roman" w:hAnsi="Times New Roman" w:cs="Times New Roman"/>
          <w:sz w:val="28"/>
          <w:szCs w:val="28"/>
        </w:rPr>
        <w:t>5</w:t>
      </w:r>
      <w:r w:rsidRPr="006A3AB5">
        <w:rPr>
          <w:rFonts w:ascii="Times New Roman" w:hAnsi="Times New Roman" w:cs="Times New Roman"/>
          <w:sz w:val="28"/>
          <w:szCs w:val="28"/>
        </w:rPr>
        <w:t xml:space="preserve"> млн. руб.;</w:t>
      </w:r>
    </w:p>
    <w:p w:rsidR="003F6AC5" w:rsidRPr="006A3AB5" w:rsidRDefault="003F6AC5" w:rsidP="003F6AC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AB5">
        <w:rPr>
          <w:rFonts w:ascii="Times New Roman" w:hAnsi="Times New Roman" w:cs="Times New Roman"/>
          <w:sz w:val="28"/>
          <w:szCs w:val="28"/>
        </w:rPr>
        <w:t xml:space="preserve"> - ГУЗ «Задонская ЦРБ» - </w:t>
      </w:r>
      <w:r w:rsidR="000830AC" w:rsidRPr="006A3AB5">
        <w:rPr>
          <w:rFonts w:ascii="Times New Roman" w:hAnsi="Times New Roman" w:cs="Times New Roman"/>
          <w:sz w:val="28"/>
          <w:szCs w:val="28"/>
        </w:rPr>
        <w:t>31,6</w:t>
      </w:r>
      <w:r w:rsidRPr="006A3A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AB5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Pr="006A3AB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A3AB5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6A3AB5">
        <w:rPr>
          <w:rFonts w:ascii="Times New Roman" w:hAnsi="Times New Roman" w:cs="Times New Roman"/>
          <w:sz w:val="28"/>
          <w:szCs w:val="28"/>
        </w:rPr>
        <w:t xml:space="preserve">., в том числе по начислениям на зарплату </w:t>
      </w:r>
      <w:r w:rsidR="000830AC" w:rsidRPr="006A3AB5">
        <w:rPr>
          <w:rFonts w:ascii="Times New Roman" w:hAnsi="Times New Roman" w:cs="Times New Roman"/>
          <w:sz w:val="28"/>
          <w:szCs w:val="28"/>
        </w:rPr>
        <w:t>–</w:t>
      </w:r>
      <w:r w:rsidRPr="006A3AB5">
        <w:rPr>
          <w:rFonts w:ascii="Times New Roman" w:hAnsi="Times New Roman" w:cs="Times New Roman"/>
          <w:sz w:val="28"/>
          <w:szCs w:val="28"/>
        </w:rPr>
        <w:t xml:space="preserve"> </w:t>
      </w:r>
      <w:r w:rsidR="000830AC" w:rsidRPr="006A3AB5">
        <w:rPr>
          <w:rFonts w:ascii="Times New Roman" w:hAnsi="Times New Roman" w:cs="Times New Roman"/>
          <w:sz w:val="28"/>
          <w:szCs w:val="28"/>
        </w:rPr>
        <w:t>21,6</w:t>
      </w:r>
      <w:r w:rsidRPr="006A3A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AB5"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 w:rsidRPr="006A3AB5">
        <w:rPr>
          <w:rFonts w:ascii="Times New Roman" w:hAnsi="Times New Roman" w:cs="Times New Roman"/>
          <w:sz w:val="28"/>
          <w:szCs w:val="28"/>
        </w:rPr>
        <w:t xml:space="preserve">., по расчетам за коммунальные услуги </w:t>
      </w:r>
      <w:r w:rsidR="000830AC" w:rsidRPr="006A3AB5">
        <w:rPr>
          <w:rFonts w:ascii="Times New Roman" w:hAnsi="Times New Roman" w:cs="Times New Roman"/>
          <w:sz w:val="28"/>
          <w:szCs w:val="28"/>
        </w:rPr>
        <w:t>–</w:t>
      </w:r>
      <w:r w:rsidRPr="006A3AB5">
        <w:rPr>
          <w:rFonts w:ascii="Times New Roman" w:hAnsi="Times New Roman" w:cs="Times New Roman"/>
          <w:sz w:val="28"/>
          <w:szCs w:val="28"/>
        </w:rPr>
        <w:t xml:space="preserve"> </w:t>
      </w:r>
      <w:r w:rsidR="000830AC" w:rsidRPr="006A3AB5">
        <w:rPr>
          <w:rFonts w:ascii="Times New Roman" w:hAnsi="Times New Roman" w:cs="Times New Roman"/>
          <w:sz w:val="28"/>
          <w:szCs w:val="28"/>
        </w:rPr>
        <w:t>2,0</w:t>
      </w:r>
      <w:r w:rsidRPr="006A3A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AB5"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 w:rsidRPr="006A3AB5">
        <w:rPr>
          <w:rFonts w:ascii="Times New Roman" w:hAnsi="Times New Roman" w:cs="Times New Roman"/>
          <w:sz w:val="28"/>
          <w:szCs w:val="28"/>
        </w:rPr>
        <w:t>.</w:t>
      </w:r>
      <w:r w:rsidR="000830AC" w:rsidRPr="006A3AB5">
        <w:rPr>
          <w:rFonts w:ascii="Times New Roman" w:hAnsi="Times New Roman" w:cs="Times New Roman"/>
          <w:sz w:val="28"/>
          <w:szCs w:val="28"/>
        </w:rPr>
        <w:t>, по прочим расходам 2,1млн. руб.</w:t>
      </w:r>
    </w:p>
    <w:p w:rsidR="005A2AD2" w:rsidRPr="006A3AB5" w:rsidRDefault="005A2AD2" w:rsidP="005A2AD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AB5">
        <w:rPr>
          <w:rFonts w:ascii="Times New Roman" w:hAnsi="Times New Roman" w:cs="Times New Roman"/>
          <w:sz w:val="28"/>
          <w:szCs w:val="28"/>
        </w:rPr>
        <w:t>- ГУЗ «</w:t>
      </w:r>
      <w:proofErr w:type="spellStart"/>
      <w:r w:rsidRPr="006A3AB5">
        <w:rPr>
          <w:rFonts w:ascii="Times New Roman" w:hAnsi="Times New Roman" w:cs="Times New Roman"/>
          <w:sz w:val="28"/>
          <w:szCs w:val="28"/>
        </w:rPr>
        <w:t>Чаплыгинская</w:t>
      </w:r>
      <w:proofErr w:type="spellEnd"/>
      <w:r w:rsidRPr="006A3AB5">
        <w:rPr>
          <w:rFonts w:ascii="Times New Roman" w:hAnsi="Times New Roman" w:cs="Times New Roman"/>
          <w:sz w:val="28"/>
          <w:szCs w:val="28"/>
        </w:rPr>
        <w:t xml:space="preserve"> РБ» - 28,9 </w:t>
      </w:r>
      <w:proofErr w:type="spellStart"/>
      <w:r w:rsidRPr="006A3AB5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Pr="006A3AB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A3AB5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6A3AB5">
        <w:rPr>
          <w:rFonts w:ascii="Times New Roman" w:hAnsi="Times New Roman" w:cs="Times New Roman"/>
          <w:sz w:val="28"/>
          <w:szCs w:val="28"/>
        </w:rPr>
        <w:t xml:space="preserve">., в том числе по начислениям на зарплату – 17,1 </w:t>
      </w:r>
      <w:proofErr w:type="spellStart"/>
      <w:r w:rsidRPr="006A3AB5"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 w:rsidRPr="006A3AB5">
        <w:rPr>
          <w:rFonts w:ascii="Times New Roman" w:hAnsi="Times New Roman" w:cs="Times New Roman"/>
          <w:sz w:val="28"/>
          <w:szCs w:val="28"/>
        </w:rPr>
        <w:t xml:space="preserve">., по расчетам за медикаменты- 3,9 </w:t>
      </w:r>
      <w:proofErr w:type="spellStart"/>
      <w:r w:rsidRPr="006A3AB5"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 w:rsidRPr="006A3AB5">
        <w:rPr>
          <w:rFonts w:ascii="Times New Roman" w:hAnsi="Times New Roman" w:cs="Times New Roman"/>
          <w:sz w:val="28"/>
          <w:szCs w:val="28"/>
        </w:rPr>
        <w:t xml:space="preserve">., по расчетам за коммунальные услуги – 4,3 </w:t>
      </w:r>
      <w:proofErr w:type="spellStart"/>
      <w:r w:rsidRPr="006A3AB5"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 w:rsidRPr="006A3AB5">
        <w:rPr>
          <w:rFonts w:ascii="Times New Roman" w:hAnsi="Times New Roman" w:cs="Times New Roman"/>
          <w:sz w:val="28"/>
          <w:szCs w:val="28"/>
        </w:rPr>
        <w:t>.</w:t>
      </w:r>
    </w:p>
    <w:p w:rsidR="003F6AC5" w:rsidRPr="006A3AB5" w:rsidRDefault="003F6AC5" w:rsidP="003F6AC5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3AB5">
        <w:rPr>
          <w:rFonts w:ascii="Times New Roman" w:eastAsia="Times New Roman" w:hAnsi="Times New Roman" w:cs="Times New Roman"/>
          <w:sz w:val="28"/>
          <w:szCs w:val="28"/>
        </w:rPr>
        <w:t>В рамках контроля объемов, сроков, качества и условий оказания медицинской помощи, оказанной медицинскими организациями Липецкой области, специалистами СМО в отчетном периоде проводились экспертные мероприятия в соответствии с действующими нормативными правовыми актами.</w:t>
      </w:r>
    </w:p>
    <w:p w:rsidR="003F6AC5" w:rsidRPr="006A3AB5" w:rsidRDefault="003F6AC5" w:rsidP="003F6AC5">
      <w:pPr>
        <w:widowControl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AB5">
        <w:rPr>
          <w:rFonts w:ascii="Times New Roman" w:hAnsi="Times New Roman" w:cs="Times New Roman"/>
          <w:sz w:val="28"/>
          <w:szCs w:val="28"/>
        </w:rPr>
        <w:t>Приказом Минздрава России от 19.03.2021 №231н утвержден Порядок проведения контроля объемов, сроков, качества и условий предоставления медицинской помощи по обязательному медицинскому страхованию застрахованным лицам, а также ее финансового обеспечения.</w:t>
      </w:r>
    </w:p>
    <w:p w:rsidR="003F6AC5" w:rsidRPr="006A3AB5" w:rsidRDefault="003F6AC5" w:rsidP="003F6AC5">
      <w:pPr>
        <w:pStyle w:val="2"/>
        <w:shd w:val="clear" w:color="auto" w:fill="auto"/>
        <w:spacing w:before="0" w:line="240" w:lineRule="auto"/>
        <w:ind w:firstLine="700"/>
        <w:rPr>
          <w:sz w:val="28"/>
          <w:szCs w:val="28"/>
        </w:rPr>
      </w:pPr>
      <w:r w:rsidRPr="006A3AB5">
        <w:rPr>
          <w:sz w:val="28"/>
          <w:szCs w:val="28"/>
        </w:rPr>
        <w:t xml:space="preserve">За </w:t>
      </w:r>
      <w:r w:rsidRPr="006A3AB5">
        <w:rPr>
          <w:sz w:val="28"/>
          <w:szCs w:val="28"/>
          <w:lang w:val="en-US" w:eastAsia="ru-RU"/>
        </w:rPr>
        <w:t>I</w:t>
      </w:r>
      <w:r w:rsidRPr="006A3AB5">
        <w:rPr>
          <w:sz w:val="28"/>
          <w:szCs w:val="28"/>
          <w:lang w:eastAsia="ru-RU"/>
        </w:rPr>
        <w:t xml:space="preserve"> квартал 2022 года </w:t>
      </w:r>
      <w:r w:rsidRPr="006A3AB5">
        <w:rPr>
          <w:sz w:val="28"/>
          <w:szCs w:val="28"/>
        </w:rPr>
        <w:t xml:space="preserve">подвергнуто экспертизам 62,1 </w:t>
      </w:r>
      <w:proofErr w:type="spellStart"/>
      <w:r w:rsidRPr="006A3AB5">
        <w:rPr>
          <w:sz w:val="28"/>
          <w:szCs w:val="28"/>
        </w:rPr>
        <w:t>тыс</w:t>
      </w:r>
      <w:proofErr w:type="gramStart"/>
      <w:r w:rsidRPr="006A3AB5">
        <w:rPr>
          <w:sz w:val="28"/>
          <w:szCs w:val="28"/>
        </w:rPr>
        <w:t>.с</w:t>
      </w:r>
      <w:proofErr w:type="gramEnd"/>
      <w:r w:rsidRPr="006A3AB5">
        <w:rPr>
          <w:sz w:val="28"/>
          <w:szCs w:val="28"/>
        </w:rPr>
        <w:t>траховых</w:t>
      </w:r>
      <w:proofErr w:type="spellEnd"/>
      <w:r w:rsidRPr="006A3AB5">
        <w:rPr>
          <w:sz w:val="28"/>
          <w:szCs w:val="28"/>
        </w:rPr>
        <w:t xml:space="preserve"> случаев медицинской помощи, оказанных гражданам, застрахованным на территории Липецкой области, в том числе в ходе плановых проверок 32,7 тыс.</w:t>
      </w:r>
    </w:p>
    <w:p w:rsidR="003F6AC5" w:rsidRPr="006A3AB5" w:rsidRDefault="003F6AC5" w:rsidP="003F6AC5">
      <w:pPr>
        <w:pStyle w:val="2"/>
        <w:shd w:val="clear" w:color="auto" w:fill="auto"/>
        <w:spacing w:before="0" w:line="240" w:lineRule="auto"/>
        <w:ind w:firstLine="700"/>
        <w:rPr>
          <w:sz w:val="28"/>
          <w:szCs w:val="28"/>
        </w:rPr>
      </w:pPr>
      <w:r w:rsidRPr="006A3AB5">
        <w:rPr>
          <w:sz w:val="28"/>
          <w:szCs w:val="28"/>
        </w:rPr>
        <w:t>При проведении медико-экономических экспертиз (МЭЭ)</w:t>
      </w:r>
      <w:r w:rsidR="00236ED7" w:rsidRPr="006A3AB5">
        <w:rPr>
          <w:sz w:val="28"/>
          <w:szCs w:val="28"/>
        </w:rPr>
        <w:t xml:space="preserve"> в</w:t>
      </w:r>
      <w:r w:rsidRPr="006A3AB5">
        <w:rPr>
          <w:sz w:val="28"/>
          <w:szCs w:val="28"/>
        </w:rPr>
        <w:t xml:space="preserve"> </w:t>
      </w:r>
      <w:r w:rsidRPr="006A3AB5">
        <w:rPr>
          <w:sz w:val="28"/>
          <w:szCs w:val="28"/>
          <w:lang w:val="en-US" w:eastAsia="ru-RU"/>
        </w:rPr>
        <w:t>I</w:t>
      </w:r>
      <w:r w:rsidRPr="006A3AB5">
        <w:rPr>
          <w:sz w:val="28"/>
          <w:szCs w:val="28"/>
          <w:lang w:eastAsia="ru-RU"/>
        </w:rPr>
        <w:t xml:space="preserve"> квартал</w:t>
      </w:r>
      <w:r w:rsidR="00236ED7" w:rsidRPr="006A3AB5">
        <w:rPr>
          <w:sz w:val="28"/>
          <w:szCs w:val="28"/>
          <w:lang w:eastAsia="ru-RU"/>
        </w:rPr>
        <w:t>е</w:t>
      </w:r>
      <w:r w:rsidRPr="006A3AB5">
        <w:rPr>
          <w:sz w:val="28"/>
          <w:szCs w:val="28"/>
          <w:lang w:eastAsia="ru-RU"/>
        </w:rPr>
        <w:t xml:space="preserve"> 2022 года</w:t>
      </w:r>
      <w:r w:rsidRPr="006A3AB5">
        <w:rPr>
          <w:sz w:val="28"/>
          <w:szCs w:val="28"/>
        </w:rPr>
        <w:t xml:space="preserve"> было проанализировано 52,5 </w:t>
      </w:r>
      <w:proofErr w:type="spellStart"/>
      <w:r w:rsidRPr="006A3AB5">
        <w:rPr>
          <w:sz w:val="28"/>
          <w:szCs w:val="28"/>
        </w:rPr>
        <w:t>тыс</w:t>
      </w:r>
      <w:proofErr w:type="gramStart"/>
      <w:r w:rsidRPr="006A3AB5">
        <w:rPr>
          <w:sz w:val="28"/>
          <w:szCs w:val="28"/>
        </w:rPr>
        <w:t>.с</w:t>
      </w:r>
      <w:proofErr w:type="gramEnd"/>
      <w:r w:rsidRPr="006A3AB5">
        <w:rPr>
          <w:sz w:val="28"/>
          <w:szCs w:val="28"/>
        </w:rPr>
        <w:t>лучаев</w:t>
      </w:r>
      <w:proofErr w:type="spellEnd"/>
      <w:r w:rsidRPr="006A3AB5">
        <w:rPr>
          <w:sz w:val="28"/>
          <w:szCs w:val="28"/>
        </w:rPr>
        <w:t xml:space="preserve"> оказания медицинской помощи, в том числе при целевых проверках 25,2 </w:t>
      </w:r>
      <w:proofErr w:type="spellStart"/>
      <w:r w:rsidRPr="006A3AB5">
        <w:rPr>
          <w:sz w:val="28"/>
          <w:szCs w:val="28"/>
        </w:rPr>
        <w:t>тыс.случаев</w:t>
      </w:r>
      <w:proofErr w:type="spellEnd"/>
      <w:r w:rsidRPr="006A3AB5">
        <w:rPr>
          <w:sz w:val="28"/>
          <w:szCs w:val="28"/>
        </w:rPr>
        <w:t xml:space="preserve">. </w:t>
      </w:r>
    </w:p>
    <w:p w:rsidR="003F6AC5" w:rsidRPr="006A3AB5" w:rsidRDefault="003F6AC5" w:rsidP="003F6AC5">
      <w:pPr>
        <w:pStyle w:val="2"/>
        <w:shd w:val="clear" w:color="auto" w:fill="auto"/>
        <w:spacing w:before="0" w:line="240" w:lineRule="auto"/>
        <w:ind w:firstLine="700"/>
        <w:rPr>
          <w:sz w:val="28"/>
          <w:szCs w:val="28"/>
        </w:rPr>
      </w:pPr>
      <w:r w:rsidRPr="006A3AB5">
        <w:rPr>
          <w:sz w:val="28"/>
          <w:szCs w:val="28"/>
        </w:rPr>
        <w:t>В результате МЭЭ были установлены 4,8 тыс. нарушений (9%), отмечается уменьшение количества дефектов в сравнении с аналогичным периодом 2021 года, когда  данный по</w:t>
      </w:r>
      <w:r w:rsidRPr="006A3AB5">
        <w:rPr>
          <w:sz w:val="28"/>
          <w:szCs w:val="28"/>
        </w:rPr>
        <w:softHyphen/>
        <w:t xml:space="preserve">казатель составлял 18%. </w:t>
      </w:r>
    </w:p>
    <w:p w:rsidR="003F6AC5" w:rsidRPr="006A3AB5" w:rsidRDefault="003F6AC5" w:rsidP="003F6AC5">
      <w:pPr>
        <w:pStyle w:val="2"/>
        <w:shd w:val="clear" w:color="auto" w:fill="auto"/>
        <w:spacing w:before="0" w:line="240" w:lineRule="auto"/>
        <w:ind w:firstLine="700"/>
        <w:rPr>
          <w:sz w:val="28"/>
          <w:szCs w:val="28"/>
        </w:rPr>
      </w:pPr>
      <w:r w:rsidRPr="006A3AB5">
        <w:rPr>
          <w:sz w:val="28"/>
          <w:szCs w:val="28"/>
        </w:rPr>
        <w:t>Количество нарушений по причине «непредставление первичной медицинской документации, подтверждающей факт оказания ЗЛ медицинской помощи», составило - 3693 или 77% от общего количества нарушений.</w:t>
      </w:r>
    </w:p>
    <w:p w:rsidR="003F6AC5" w:rsidRPr="006A3AB5" w:rsidRDefault="003F6AC5" w:rsidP="003F6AC5">
      <w:pPr>
        <w:pStyle w:val="2"/>
        <w:shd w:val="clear" w:color="auto" w:fill="auto"/>
        <w:spacing w:before="0" w:line="240" w:lineRule="auto"/>
        <w:ind w:firstLine="700"/>
        <w:rPr>
          <w:sz w:val="28"/>
          <w:szCs w:val="28"/>
        </w:rPr>
      </w:pPr>
      <w:r w:rsidRPr="006A3AB5">
        <w:rPr>
          <w:sz w:val="28"/>
          <w:szCs w:val="28"/>
        </w:rPr>
        <w:t>Количество нарушений по причине «несоответствие данных первичной медицинской документации данным реестра счетов»,  составило - 356 или 7% от общего количества нарушений.</w:t>
      </w:r>
    </w:p>
    <w:p w:rsidR="003F6AC5" w:rsidRPr="006A3AB5" w:rsidRDefault="003F6AC5" w:rsidP="003F6AC5">
      <w:pPr>
        <w:pStyle w:val="2"/>
        <w:shd w:val="clear" w:color="auto" w:fill="auto"/>
        <w:spacing w:before="0" w:line="240" w:lineRule="auto"/>
        <w:ind w:firstLine="700"/>
        <w:rPr>
          <w:sz w:val="28"/>
          <w:szCs w:val="28"/>
        </w:rPr>
      </w:pPr>
      <w:r w:rsidRPr="006A3AB5">
        <w:rPr>
          <w:sz w:val="28"/>
          <w:szCs w:val="28"/>
        </w:rPr>
        <w:t xml:space="preserve">В ходе экспертиз  качества медицинской помощи (ЭКМП) было проанализировано 9,5 </w:t>
      </w:r>
      <w:proofErr w:type="spellStart"/>
      <w:r w:rsidRPr="006A3AB5">
        <w:rPr>
          <w:sz w:val="28"/>
          <w:szCs w:val="28"/>
        </w:rPr>
        <w:t>тыс</w:t>
      </w:r>
      <w:proofErr w:type="gramStart"/>
      <w:r w:rsidRPr="006A3AB5">
        <w:rPr>
          <w:sz w:val="28"/>
          <w:szCs w:val="28"/>
        </w:rPr>
        <w:t>.с</w:t>
      </w:r>
      <w:proofErr w:type="gramEnd"/>
      <w:r w:rsidRPr="006A3AB5">
        <w:rPr>
          <w:sz w:val="28"/>
          <w:szCs w:val="28"/>
        </w:rPr>
        <w:t>лу</w:t>
      </w:r>
      <w:r w:rsidRPr="006A3AB5">
        <w:rPr>
          <w:sz w:val="28"/>
          <w:szCs w:val="28"/>
        </w:rPr>
        <w:softHyphen/>
        <w:t>чаев</w:t>
      </w:r>
      <w:proofErr w:type="spellEnd"/>
      <w:r w:rsidRPr="006A3AB5">
        <w:rPr>
          <w:sz w:val="28"/>
          <w:szCs w:val="28"/>
        </w:rPr>
        <w:t xml:space="preserve"> оказания медицинской помощи, в том числе при целевых проверках - 4,1 </w:t>
      </w:r>
      <w:proofErr w:type="spellStart"/>
      <w:r w:rsidRPr="006A3AB5">
        <w:rPr>
          <w:sz w:val="28"/>
          <w:szCs w:val="28"/>
        </w:rPr>
        <w:t>тыс.случаев</w:t>
      </w:r>
      <w:proofErr w:type="spellEnd"/>
      <w:r w:rsidRPr="006A3AB5">
        <w:rPr>
          <w:sz w:val="28"/>
          <w:szCs w:val="28"/>
        </w:rPr>
        <w:t>.</w:t>
      </w:r>
    </w:p>
    <w:p w:rsidR="003F6AC5" w:rsidRPr="006A3AB5" w:rsidRDefault="003F6AC5" w:rsidP="003F6AC5">
      <w:pPr>
        <w:pStyle w:val="2"/>
        <w:shd w:val="clear" w:color="auto" w:fill="auto"/>
        <w:spacing w:before="0" w:line="240" w:lineRule="auto"/>
        <w:ind w:firstLine="700"/>
        <w:rPr>
          <w:sz w:val="28"/>
          <w:szCs w:val="28"/>
        </w:rPr>
      </w:pPr>
      <w:r w:rsidRPr="006A3AB5">
        <w:rPr>
          <w:sz w:val="28"/>
          <w:szCs w:val="28"/>
        </w:rPr>
        <w:t xml:space="preserve">В результате ЭКМП были установлены 2,6 </w:t>
      </w:r>
      <w:proofErr w:type="spellStart"/>
      <w:r w:rsidRPr="006A3AB5">
        <w:rPr>
          <w:sz w:val="28"/>
          <w:szCs w:val="28"/>
        </w:rPr>
        <w:t>тыс</w:t>
      </w:r>
      <w:proofErr w:type="gramStart"/>
      <w:r w:rsidRPr="006A3AB5">
        <w:rPr>
          <w:sz w:val="28"/>
          <w:szCs w:val="28"/>
        </w:rPr>
        <w:t>.н</w:t>
      </w:r>
      <w:proofErr w:type="gramEnd"/>
      <w:r w:rsidRPr="006A3AB5">
        <w:rPr>
          <w:sz w:val="28"/>
          <w:szCs w:val="28"/>
        </w:rPr>
        <w:t>арушений</w:t>
      </w:r>
      <w:proofErr w:type="spellEnd"/>
      <w:r w:rsidRPr="006A3AB5">
        <w:rPr>
          <w:sz w:val="28"/>
          <w:szCs w:val="28"/>
        </w:rPr>
        <w:t xml:space="preserve"> (27%), отмечается увеличение в сравнении с аналогичным периодом 2021 года, когда данный показатель составлял 14%.</w:t>
      </w:r>
    </w:p>
    <w:p w:rsidR="003F6AC5" w:rsidRPr="006A3AB5" w:rsidRDefault="003F6AC5" w:rsidP="003F6AC5">
      <w:pPr>
        <w:pStyle w:val="2"/>
        <w:shd w:val="clear" w:color="auto" w:fill="auto"/>
        <w:spacing w:before="0" w:line="240" w:lineRule="auto"/>
        <w:ind w:firstLine="700"/>
        <w:rPr>
          <w:sz w:val="28"/>
          <w:szCs w:val="28"/>
        </w:rPr>
      </w:pPr>
      <w:r w:rsidRPr="006A3AB5">
        <w:rPr>
          <w:sz w:val="28"/>
          <w:szCs w:val="28"/>
        </w:rPr>
        <w:t>По итогам МЭЭ и ЭКМП к медицинским организациям применены финан</w:t>
      </w:r>
      <w:r w:rsidRPr="006A3AB5">
        <w:rPr>
          <w:sz w:val="28"/>
          <w:szCs w:val="28"/>
        </w:rPr>
        <w:softHyphen/>
        <w:t xml:space="preserve">совые санкции в размере 24,7 </w:t>
      </w:r>
      <w:proofErr w:type="spellStart"/>
      <w:r w:rsidRPr="006A3AB5">
        <w:rPr>
          <w:sz w:val="28"/>
          <w:szCs w:val="28"/>
        </w:rPr>
        <w:t>млн</w:t>
      </w:r>
      <w:proofErr w:type="gramStart"/>
      <w:r w:rsidRPr="006A3AB5">
        <w:rPr>
          <w:sz w:val="28"/>
          <w:szCs w:val="28"/>
        </w:rPr>
        <w:t>.р</w:t>
      </w:r>
      <w:proofErr w:type="gramEnd"/>
      <w:r w:rsidRPr="006A3AB5">
        <w:rPr>
          <w:sz w:val="28"/>
          <w:szCs w:val="28"/>
        </w:rPr>
        <w:t>уб</w:t>
      </w:r>
      <w:proofErr w:type="spellEnd"/>
      <w:r w:rsidRPr="006A3AB5">
        <w:rPr>
          <w:sz w:val="28"/>
          <w:szCs w:val="28"/>
        </w:rPr>
        <w:t xml:space="preserve">. (2021 год - 23,4 </w:t>
      </w:r>
      <w:proofErr w:type="spellStart"/>
      <w:r w:rsidRPr="006A3AB5">
        <w:rPr>
          <w:sz w:val="28"/>
          <w:szCs w:val="28"/>
        </w:rPr>
        <w:t>млн.руб</w:t>
      </w:r>
      <w:proofErr w:type="spellEnd"/>
      <w:r w:rsidRPr="006A3AB5">
        <w:rPr>
          <w:sz w:val="28"/>
          <w:szCs w:val="28"/>
        </w:rPr>
        <w:t>.).</w:t>
      </w:r>
    </w:p>
    <w:p w:rsidR="00B01E9E" w:rsidRPr="006A3AB5" w:rsidRDefault="00B01E9E" w:rsidP="003F6AC5">
      <w:pPr>
        <w:widowControl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6A3AB5">
        <w:rPr>
          <w:rFonts w:ascii="Times New Roman" w:hAnsi="Times New Roman" w:cs="Times New Roman"/>
          <w:sz w:val="28"/>
          <w:szCs w:val="28"/>
        </w:rPr>
        <w:t xml:space="preserve">За I полугодие 2022 года проведено 70 712 контрольно-экспертных мероприятия по случаям оказания медицинской помощи пациентам с подозрением на злокачественные новообразования (ЗНО) и/или с подтвержденным диагнозом ЗНО, в том числе 63 525 медико-экономического контроля, 6 862 медико-экономических экспертиз, 325 экспертиз качества медицинской помощи. По результатам МЭК выявлено 3146 дефектов, в том числе 1177 по страховым случаям с применением химиотерапии. </w:t>
      </w:r>
    </w:p>
    <w:p w:rsidR="003F6AC5" w:rsidRPr="006A3AB5" w:rsidRDefault="003F6AC5" w:rsidP="003F6AC5">
      <w:pPr>
        <w:widowControl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3AB5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Pr="006A3AB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6A3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2022 года </w:t>
      </w:r>
      <w:r w:rsidRPr="006A3AB5">
        <w:rPr>
          <w:rFonts w:ascii="Times New Roman" w:eastAsia="Times New Roman" w:hAnsi="Times New Roman" w:cs="Times New Roman"/>
          <w:sz w:val="28"/>
          <w:szCs w:val="28"/>
        </w:rPr>
        <w:t>специалистами ТФОМС Липецкой об</w:t>
      </w:r>
      <w:r w:rsidRPr="006A3AB5">
        <w:rPr>
          <w:rFonts w:ascii="Times New Roman" w:eastAsia="Times New Roman" w:hAnsi="Times New Roman" w:cs="Times New Roman"/>
          <w:sz w:val="28"/>
          <w:szCs w:val="28"/>
        </w:rPr>
        <w:softHyphen/>
        <w:t>ласти и экспертами качества медицинской помощи, входящими в реестр экспер</w:t>
      </w:r>
      <w:r w:rsidRPr="006A3AB5">
        <w:rPr>
          <w:rFonts w:ascii="Times New Roman" w:eastAsia="Times New Roman" w:hAnsi="Times New Roman" w:cs="Times New Roman"/>
          <w:sz w:val="28"/>
          <w:szCs w:val="28"/>
        </w:rPr>
        <w:softHyphen/>
        <w:t>тов качества медицинской помощи, привлекаемыми на договорной основе, прово</w:t>
      </w:r>
      <w:r w:rsidRPr="006A3AB5">
        <w:rPr>
          <w:rFonts w:ascii="Times New Roman" w:eastAsia="Times New Roman" w:hAnsi="Times New Roman" w:cs="Times New Roman"/>
          <w:sz w:val="28"/>
          <w:szCs w:val="28"/>
        </w:rPr>
        <w:softHyphen/>
        <w:t>дились повторные медико-экономические экспертизы и  экспертизы качества медицинской помощи.</w:t>
      </w:r>
    </w:p>
    <w:p w:rsidR="003F6AC5" w:rsidRPr="006A3AB5" w:rsidRDefault="003F6AC5" w:rsidP="003F6AC5">
      <w:pPr>
        <w:spacing w:after="0" w:line="240" w:lineRule="auto"/>
        <w:ind w:firstLine="5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3AB5">
        <w:rPr>
          <w:rFonts w:ascii="Times New Roman" w:eastAsia="Calibri" w:hAnsi="Times New Roman" w:cs="Times New Roman"/>
          <w:sz w:val="28"/>
          <w:szCs w:val="28"/>
        </w:rPr>
        <w:t>Количество страховых случаев, подвергшихся повторной МЭЭ,  составило 11590; количество страховых случаев, подвергшихся повторной ЭКМП составило 299, что соответствует требованиям приказа ФФОМС от 19.03.2021 №231н «Об утверждении Порядка проведения контроля объемов, сроков, ка</w:t>
      </w:r>
      <w:r w:rsidRPr="006A3AB5">
        <w:rPr>
          <w:rFonts w:ascii="Times New Roman" w:eastAsia="Calibri" w:hAnsi="Times New Roman" w:cs="Times New Roman"/>
          <w:sz w:val="28"/>
          <w:szCs w:val="28"/>
        </w:rPr>
        <w:softHyphen/>
        <w:t>чества и условий предоставления медицинской помощи по обязательному медицинскому страхованию, а также ее финансового обеспечения».</w:t>
      </w:r>
    </w:p>
    <w:p w:rsidR="003F6AC5" w:rsidRPr="006A3AB5" w:rsidRDefault="003F6AC5" w:rsidP="003F6AC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3A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Установлены нарушения в 139 случаях (1,2%), допущенные медицинскими организациями, но не выявленные СМО при первичном проведении экспертиз.  По итогам  повторных экспертиз к СМО  применены   штрафные санкций в размере 894 643,00 руб. - 10% от суммы, необоснованно оплаченной   медицинским организациям.  </w:t>
      </w:r>
    </w:p>
    <w:p w:rsidR="003F6AC5" w:rsidRPr="006A3AB5" w:rsidRDefault="003F6AC5" w:rsidP="003F6AC5">
      <w:pPr>
        <w:pStyle w:val="2"/>
        <w:shd w:val="clear" w:color="auto" w:fill="auto"/>
        <w:spacing w:before="0" w:line="240" w:lineRule="auto"/>
        <w:ind w:firstLine="700"/>
        <w:rPr>
          <w:sz w:val="28"/>
          <w:szCs w:val="28"/>
        </w:rPr>
      </w:pPr>
      <w:r w:rsidRPr="006A3AB5">
        <w:rPr>
          <w:sz w:val="28"/>
          <w:szCs w:val="28"/>
        </w:rPr>
        <w:t xml:space="preserve">За </w:t>
      </w:r>
      <w:r w:rsidRPr="006A3AB5">
        <w:rPr>
          <w:sz w:val="28"/>
          <w:szCs w:val="28"/>
          <w:lang w:val="en-US" w:eastAsia="ru-RU"/>
        </w:rPr>
        <w:t>I</w:t>
      </w:r>
      <w:r w:rsidRPr="006A3AB5">
        <w:rPr>
          <w:sz w:val="28"/>
          <w:szCs w:val="28"/>
          <w:lang w:eastAsia="ru-RU"/>
        </w:rPr>
        <w:t xml:space="preserve"> квартал 2022 года </w:t>
      </w:r>
      <w:r w:rsidRPr="006A3AB5">
        <w:rPr>
          <w:sz w:val="28"/>
          <w:szCs w:val="28"/>
        </w:rPr>
        <w:t>ТФОМС Липецкой области и СМО было рассмотрено 23902 обраще</w:t>
      </w:r>
      <w:r w:rsidRPr="006A3AB5">
        <w:rPr>
          <w:sz w:val="28"/>
          <w:szCs w:val="28"/>
        </w:rPr>
        <w:softHyphen/>
        <w:t xml:space="preserve">ния. В сравнении с аналогичным периодом 2021 года количество обращений увеличилось на 1,6 </w:t>
      </w:r>
      <w:proofErr w:type="spellStart"/>
      <w:r w:rsidRPr="006A3AB5">
        <w:rPr>
          <w:sz w:val="28"/>
          <w:szCs w:val="28"/>
        </w:rPr>
        <w:t>тыс</w:t>
      </w:r>
      <w:proofErr w:type="gramStart"/>
      <w:r w:rsidRPr="006A3AB5">
        <w:rPr>
          <w:sz w:val="28"/>
          <w:szCs w:val="28"/>
        </w:rPr>
        <w:t>.ш</w:t>
      </w:r>
      <w:proofErr w:type="gramEnd"/>
      <w:r w:rsidRPr="006A3AB5">
        <w:rPr>
          <w:sz w:val="28"/>
          <w:szCs w:val="28"/>
        </w:rPr>
        <w:t>тук</w:t>
      </w:r>
      <w:proofErr w:type="spellEnd"/>
      <w:r w:rsidRPr="006A3AB5">
        <w:rPr>
          <w:sz w:val="28"/>
          <w:szCs w:val="28"/>
        </w:rPr>
        <w:t>.</w:t>
      </w:r>
    </w:p>
    <w:p w:rsidR="003F6AC5" w:rsidRPr="006A3AB5" w:rsidRDefault="003F6AC5" w:rsidP="003F6AC5">
      <w:pPr>
        <w:pStyle w:val="2"/>
        <w:shd w:val="clear" w:color="auto" w:fill="auto"/>
        <w:spacing w:before="0" w:line="240" w:lineRule="auto"/>
        <w:ind w:firstLine="700"/>
        <w:rPr>
          <w:sz w:val="28"/>
          <w:szCs w:val="28"/>
        </w:rPr>
      </w:pPr>
      <w:r w:rsidRPr="006A3AB5">
        <w:rPr>
          <w:sz w:val="28"/>
          <w:szCs w:val="28"/>
        </w:rPr>
        <w:t>Всего обращений за разъяснениями составило 23865, наибольшее количество по во</w:t>
      </w:r>
      <w:r w:rsidRPr="006A3AB5">
        <w:rPr>
          <w:sz w:val="28"/>
          <w:szCs w:val="28"/>
        </w:rPr>
        <w:softHyphen/>
        <w:t>просам выбора и/или замены СМО, МО, врача и обеспечения выдачи полисов - 21376 или 90% от общего количества.</w:t>
      </w:r>
    </w:p>
    <w:p w:rsidR="003F6AC5" w:rsidRPr="006A3AB5" w:rsidRDefault="003F6AC5" w:rsidP="003F6AC5">
      <w:pPr>
        <w:pStyle w:val="2"/>
        <w:shd w:val="clear" w:color="auto" w:fill="auto"/>
        <w:spacing w:before="0" w:line="240" w:lineRule="auto"/>
        <w:ind w:firstLine="700"/>
        <w:rPr>
          <w:sz w:val="28"/>
          <w:szCs w:val="28"/>
        </w:rPr>
      </w:pPr>
      <w:r w:rsidRPr="006A3AB5">
        <w:rPr>
          <w:sz w:val="28"/>
          <w:szCs w:val="28"/>
        </w:rPr>
        <w:t xml:space="preserve">За </w:t>
      </w:r>
      <w:r w:rsidRPr="006A3AB5">
        <w:rPr>
          <w:sz w:val="28"/>
          <w:szCs w:val="28"/>
          <w:lang w:val="en-US" w:eastAsia="ru-RU"/>
        </w:rPr>
        <w:t>I</w:t>
      </w:r>
      <w:r w:rsidRPr="006A3AB5">
        <w:rPr>
          <w:sz w:val="28"/>
          <w:szCs w:val="28"/>
          <w:lang w:eastAsia="ru-RU"/>
        </w:rPr>
        <w:t xml:space="preserve"> квартал 2022 года </w:t>
      </w:r>
      <w:r w:rsidRPr="006A3AB5">
        <w:rPr>
          <w:sz w:val="28"/>
          <w:szCs w:val="28"/>
        </w:rPr>
        <w:t>поступило 34 жалобы  или 0,1% от общего числа обращений; в 2021 году данный показатель составил 43 жалобы (0,2%).</w:t>
      </w:r>
    </w:p>
    <w:p w:rsidR="003F6AC5" w:rsidRPr="006A3AB5" w:rsidRDefault="003F6AC5" w:rsidP="003F6AC5">
      <w:pPr>
        <w:pStyle w:val="2"/>
        <w:shd w:val="clear" w:color="auto" w:fill="auto"/>
        <w:spacing w:before="0" w:line="240" w:lineRule="auto"/>
        <w:ind w:firstLine="700"/>
        <w:rPr>
          <w:sz w:val="28"/>
          <w:szCs w:val="28"/>
        </w:rPr>
      </w:pPr>
      <w:r w:rsidRPr="006A3AB5">
        <w:rPr>
          <w:sz w:val="28"/>
          <w:szCs w:val="28"/>
        </w:rPr>
        <w:t>Все жалобы рассмотрены в досудебном порядке, обоснованными признано 20 (59%), за аналогичный период  2021 года - 26 жалоб (60%) были признаны обоснованными.</w:t>
      </w:r>
    </w:p>
    <w:p w:rsidR="003F6AC5" w:rsidRPr="006A3AB5" w:rsidRDefault="003F6AC5" w:rsidP="003F6AC5">
      <w:pPr>
        <w:pStyle w:val="2"/>
        <w:shd w:val="clear" w:color="auto" w:fill="auto"/>
        <w:spacing w:before="0" w:line="240" w:lineRule="auto"/>
        <w:ind w:firstLine="700"/>
        <w:rPr>
          <w:sz w:val="28"/>
          <w:szCs w:val="28"/>
        </w:rPr>
      </w:pPr>
      <w:r w:rsidRPr="006A3AB5">
        <w:rPr>
          <w:sz w:val="28"/>
          <w:szCs w:val="28"/>
        </w:rPr>
        <w:t>Структура обоснованных жалоб по причинам сложилась следующим обра</w:t>
      </w:r>
      <w:r w:rsidRPr="006A3AB5">
        <w:rPr>
          <w:sz w:val="28"/>
          <w:szCs w:val="28"/>
        </w:rPr>
        <w:softHyphen/>
        <w:t>зом:</w:t>
      </w:r>
    </w:p>
    <w:p w:rsidR="003F6AC5" w:rsidRPr="006A3AB5" w:rsidRDefault="003F6AC5" w:rsidP="003F6AC5">
      <w:pPr>
        <w:pStyle w:val="2"/>
        <w:numPr>
          <w:ilvl w:val="0"/>
          <w:numId w:val="1"/>
        </w:numPr>
        <w:shd w:val="clear" w:color="auto" w:fill="auto"/>
        <w:tabs>
          <w:tab w:val="left" w:pos="195"/>
        </w:tabs>
        <w:spacing w:before="0" w:line="240" w:lineRule="auto"/>
        <w:rPr>
          <w:sz w:val="28"/>
          <w:szCs w:val="28"/>
        </w:rPr>
      </w:pPr>
      <w:r w:rsidRPr="006A3AB5">
        <w:rPr>
          <w:sz w:val="28"/>
          <w:szCs w:val="28"/>
        </w:rPr>
        <w:t>3 жалобы (15%)на организацию работы медицинских организаций;</w:t>
      </w:r>
    </w:p>
    <w:p w:rsidR="003F6AC5" w:rsidRPr="006A3AB5" w:rsidRDefault="003F6AC5" w:rsidP="003F6AC5">
      <w:pPr>
        <w:pStyle w:val="2"/>
        <w:numPr>
          <w:ilvl w:val="0"/>
          <w:numId w:val="1"/>
        </w:numPr>
        <w:shd w:val="clear" w:color="auto" w:fill="auto"/>
        <w:tabs>
          <w:tab w:val="left" w:pos="195"/>
        </w:tabs>
        <w:spacing w:before="0" w:line="240" w:lineRule="auto"/>
        <w:rPr>
          <w:sz w:val="28"/>
          <w:szCs w:val="28"/>
        </w:rPr>
      </w:pPr>
      <w:r w:rsidRPr="006A3AB5">
        <w:rPr>
          <w:sz w:val="28"/>
          <w:szCs w:val="28"/>
        </w:rPr>
        <w:t>14 жалоб (70%) на оказание медицинской помощи;</w:t>
      </w:r>
    </w:p>
    <w:p w:rsidR="003F6AC5" w:rsidRPr="006A3AB5" w:rsidRDefault="003F6AC5" w:rsidP="003F6AC5">
      <w:pPr>
        <w:pStyle w:val="2"/>
        <w:numPr>
          <w:ilvl w:val="0"/>
          <w:numId w:val="1"/>
        </w:numPr>
        <w:shd w:val="clear" w:color="auto" w:fill="auto"/>
        <w:tabs>
          <w:tab w:val="left" w:pos="195"/>
        </w:tabs>
        <w:spacing w:before="0" w:line="240" w:lineRule="auto"/>
        <w:rPr>
          <w:sz w:val="28"/>
          <w:szCs w:val="28"/>
        </w:rPr>
      </w:pPr>
      <w:r w:rsidRPr="006A3AB5">
        <w:rPr>
          <w:sz w:val="28"/>
          <w:szCs w:val="28"/>
        </w:rPr>
        <w:t>1 жалоба (5%) на нарушение прав на выбор медицинской организации;</w:t>
      </w:r>
    </w:p>
    <w:p w:rsidR="003F6AC5" w:rsidRPr="006A3AB5" w:rsidRDefault="003F6AC5" w:rsidP="003F6AC5">
      <w:pPr>
        <w:pStyle w:val="2"/>
        <w:numPr>
          <w:ilvl w:val="0"/>
          <w:numId w:val="1"/>
        </w:numPr>
        <w:shd w:val="clear" w:color="auto" w:fill="auto"/>
        <w:tabs>
          <w:tab w:val="left" w:pos="195"/>
        </w:tabs>
        <w:spacing w:before="0" w:line="240" w:lineRule="auto"/>
        <w:rPr>
          <w:sz w:val="28"/>
          <w:szCs w:val="28"/>
        </w:rPr>
      </w:pPr>
      <w:r w:rsidRPr="006A3AB5">
        <w:rPr>
          <w:sz w:val="28"/>
          <w:szCs w:val="28"/>
        </w:rPr>
        <w:t>1 жалоба (5%) на взимание денежных средств за оказанную медицинскую помощь;</w:t>
      </w:r>
    </w:p>
    <w:p w:rsidR="00644DB2" w:rsidRPr="003F6AC5" w:rsidRDefault="003F6AC5" w:rsidP="003F6AC5">
      <w:pPr>
        <w:pStyle w:val="2"/>
        <w:shd w:val="clear" w:color="auto" w:fill="auto"/>
        <w:tabs>
          <w:tab w:val="left" w:pos="195"/>
        </w:tabs>
        <w:spacing w:before="0" w:line="240" w:lineRule="atLeast"/>
        <w:rPr>
          <w:sz w:val="28"/>
          <w:szCs w:val="28"/>
        </w:rPr>
      </w:pPr>
      <w:r w:rsidRPr="006A3AB5">
        <w:rPr>
          <w:sz w:val="28"/>
          <w:szCs w:val="28"/>
        </w:rPr>
        <w:t>- 1 жалоба (5%) - другие причины обоснованных жалоб.</w:t>
      </w:r>
    </w:p>
    <w:sectPr w:rsidR="00644DB2" w:rsidRPr="003F6AC5" w:rsidSect="00B51CCF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C29CB"/>
    <w:multiLevelType w:val="hybridMultilevel"/>
    <w:tmpl w:val="2F72AF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93C1194"/>
    <w:multiLevelType w:val="multilevel"/>
    <w:tmpl w:val="0FAEC8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F477326"/>
    <w:multiLevelType w:val="hybridMultilevel"/>
    <w:tmpl w:val="FAC604C6"/>
    <w:lvl w:ilvl="0" w:tplc="A16AF156">
      <w:start w:val="7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DFC32A4"/>
    <w:multiLevelType w:val="hybridMultilevel"/>
    <w:tmpl w:val="3BE8B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B4C"/>
    <w:rsid w:val="0000234D"/>
    <w:rsid w:val="00010E25"/>
    <w:rsid w:val="00025399"/>
    <w:rsid w:val="00037DD9"/>
    <w:rsid w:val="00037EA2"/>
    <w:rsid w:val="00042D5B"/>
    <w:rsid w:val="00047C4A"/>
    <w:rsid w:val="000502E5"/>
    <w:rsid w:val="0005146E"/>
    <w:rsid w:val="0005773C"/>
    <w:rsid w:val="0006338D"/>
    <w:rsid w:val="00064505"/>
    <w:rsid w:val="00067C28"/>
    <w:rsid w:val="000830AC"/>
    <w:rsid w:val="000901FA"/>
    <w:rsid w:val="000922E7"/>
    <w:rsid w:val="00093976"/>
    <w:rsid w:val="0009412E"/>
    <w:rsid w:val="000A04A8"/>
    <w:rsid w:val="000A2332"/>
    <w:rsid w:val="000B050D"/>
    <w:rsid w:val="000B7551"/>
    <w:rsid w:val="000B7732"/>
    <w:rsid w:val="000C3F93"/>
    <w:rsid w:val="000C52A7"/>
    <w:rsid w:val="000D06A3"/>
    <w:rsid w:val="000E385E"/>
    <w:rsid w:val="000F583A"/>
    <w:rsid w:val="00101267"/>
    <w:rsid w:val="00111353"/>
    <w:rsid w:val="00112723"/>
    <w:rsid w:val="00114671"/>
    <w:rsid w:val="00120CE1"/>
    <w:rsid w:val="00120DA1"/>
    <w:rsid w:val="001217BE"/>
    <w:rsid w:val="00122554"/>
    <w:rsid w:val="001255E5"/>
    <w:rsid w:val="00126090"/>
    <w:rsid w:val="0012668F"/>
    <w:rsid w:val="00132330"/>
    <w:rsid w:val="00133FDD"/>
    <w:rsid w:val="00135DC3"/>
    <w:rsid w:val="0013640C"/>
    <w:rsid w:val="001374DA"/>
    <w:rsid w:val="001431F9"/>
    <w:rsid w:val="0014353D"/>
    <w:rsid w:val="001576AD"/>
    <w:rsid w:val="00167F53"/>
    <w:rsid w:val="001711FD"/>
    <w:rsid w:val="00174C4A"/>
    <w:rsid w:val="00182FB0"/>
    <w:rsid w:val="0018343F"/>
    <w:rsid w:val="00186B5A"/>
    <w:rsid w:val="00193EB4"/>
    <w:rsid w:val="001C2EB3"/>
    <w:rsid w:val="001C38DE"/>
    <w:rsid w:val="001C39EC"/>
    <w:rsid w:val="001C40FA"/>
    <w:rsid w:val="001C5E93"/>
    <w:rsid w:val="001D15CA"/>
    <w:rsid w:val="001D512D"/>
    <w:rsid w:val="001D5289"/>
    <w:rsid w:val="001D5894"/>
    <w:rsid w:val="001D721A"/>
    <w:rsid w:val="001E44E1"/>
    <w:rsid w:val="001E5524"/>
    <w:rsid w:val="001F1359"/>
    <w:rsid w:val="001F4115"/>
    <w:rsid w:val="00201A59"/>
    <w:rsid w:val="00201B3D"/>
    <w:rsid w:val="002026CC"/>
    <w:rsid w:val="00206DE6"/>
    <w:rsid w:val="00210C17"/>
    <w:rsid w:val="0022376C"/>
    <w:rsid w:val="00224C85"/>
    <w:rsid w:val="002264BA"/>
    <w:rsid w:val="002351FB"/>
    <w:rsid w:val="00236ED7"/>
    <w:rsid w:val="00240158"/>
    <w:rsid w:val="0024048A"/>
    <w:rsid w:val="00240A31"/>
    <w:rsid w:val="00241163"/>
    <w:rsid w:val="002454A0"/>
    <w:rsid w:val="00257294"/>
    <w:rsid w:val="0027089D"/>
    <w:rsid w:val="00270BB7"/>
    <w:rsid w:val="00271FAD"/>
    <w:rsid w:val="002720C1"/>
    <w:rsid w:val="00275F2B"/>
    <w:rsid w:val="00276E95"/>
    <w:rsid w:val="00281A73"/>
    <w:rsid w:val="00281F45"/>
    <w:rsid w:val="00283106"/>
    <w:rsid w:val="00294CAD"/>
    <w:rsid w:val="00295474"/>
    <w:rsid w:val="00297AD1"/>
    <w:rsid w:val="002A049F"/>
    <w:rsid w:val="002A06CB"/>
    <w:rsid w:val="002A15D5"/>
    <w:rsid w:val="002A41DD"/>
    <w:rsid w:val="002A50F5"/>
    <w:rsid w:val="002C330D"/>
    <w:rsid w:val="002C740E"/>
    <w:rsid w:val="002D35EE"/>
    <w:rsid w:val="002D46BD"/>
    <w:rsid w:val="002D69BE"/>
    <w:rsid w:val="002D797A"/>
    <w:rsid w:val="002E03B3"/>
    <w:rsid w:val="002E0539"/>
    <w:rsid w:val="002E74AF"/>
    <w:rsid w:val="002E7888"/>
    <w:rsid w:val="002F636A"/>
    <w:rsid w:val="002F7CD8"/>
    <w:rsid w:val="003013B7"/>
    <w:rsid w:val="00307EE8"/>
    <w:rsid w:val="003135B9"/>
    <w:rsid w:val="00317D9C"/>
    <w:rsid w:val="00321598"/>
    <w:rsid w:val="003221C2"/>
    <w:rsid w:val="00322551"/>
    <w:rsid w:val="00332C56"/>
    <w:rsid w:val="0033616F"/>
    <w:rsid w:val="00336D77"/>
    <w:rsid w:val="00337A70"/>
    <w:rsid w:val="003440B0"/>
    <w:rsid w:val="003451C4"/>
    <w:rsid w:val="003548AA"/>
    <w:rsid w:val="00354AB8"/>
    <w:rsid w:val="0036523B"/>
    <w:rsid w:val="00365C07"/>
    <w:rsid w:val="003660D2"/>
    <w:rsid w:val="003801E7"/>
    <w:rsid w:val="0038358D"/>
    <w:rsid w:val="00387A56"/>
    <w:rsid w:val="00387E52"/>
    <w:rsid w:val="00392E64"/>
    <w:rsid w:val="0039636E"/>
    <w:rsid w:val="003A2AA9"/>
    <w:rsid w:val="003A5912"/>
    <w:rsid w:val="003B0B6D"/>
    <w:rsid w:val="003B0B9F"/>
    <w:rsid w:val="003B192A"/>
    <w:rsid w:val="003B2ED8"/>
    <w:rsid w:val="003B509C"/>
    <w:rsid w:val="003C6F4B"/>
    <w:rsid w:val="003D135E"/>
    <w:rsid w:val="003D63E5"/>
    <w:rsid w:val="003E446E"/>
    <w:rsid w:val="003E7CC8"/>
    <w:rsid w:val="003F304B"/>
    <w:rsid w:val="003F6AC5"/>
    <w:rsid w:val="003F6FB6"/>
    <w:rsid w:val="003F706D"/>
    <w:rsid w:val="00400BF2"/>
    <w:rsid w:val="00401599"/>
    <w:rsid w:val="004109BC"/>
    <w:rsid w:val="00414D56"/>
    <w:rsid w:val="00415135"/>
    <w:rsid w:val="0041603B"/>
    <w:rsid w:val="00417BB4"/>
    <w:rsid w:val="0042015C"/>
    <w:rsid w:val="00420892"/>
    <w:rsid w:val="00427031"/>
    <w:rsid w:val="0042775C"/>
    <w:rsid w:val="00433F83"/>
    <w:rsid w:val="004617AE"/>
    <w:rsid w:val="0046463F"/>
    <w:rsid w:val="00465AE7"/>
    <w:rsid w:val="0047129C"/>
    <w:rsid w:val="0047210E"/>
    <w:rsid w:val="00474FEC"/>
    <w:rsid w:val="00475D26"/>
    <w:rsid w:val="00483C69"/>
    <w:rsid w:val="004865C3"/>
    <w:rsid w:val="00487078"/>
    <w:rsid w:val="00487E47"/>
    <w:rsid w:val="004961CD"/>
    <w:rsid w:val="00496E29"/>
    <w:rsid w:val="004A31F7"/>
    <w:rsid w:val="004A4F22"/>
    <w:rsid w:val="004B4076"/>
    <w:rsid w:val="004B4708"/>
    <w:rsid w:val="004C13DA"/>
    <w:rsid w:val="004C18EA"/>
    <w:rsid w:val="004C1BF0"/>
    <w:rsid w:val="004C3F6B"/>
    <w:rsid w:val="004C540E"/>
    <w:rsid w:val="004C6D19"/>
    <w:rsid w:val="004C7CA9"/>
    <w:rsid w:val="004D03E2"/>
    <w:rsid w:val="004D0A14"/>
    <w:rsid w:val="004D709E"/>
    <w:rsid w:val="004E396F"/>
    <w:rsid w:val="004E3DD8"/>
    <w:rsid w:val="004F273A"/>
    <w:rsid w:val="004F525F"/>
    <w:rsid w:val="004F73D4"/>
    <w:rsid w:val="005127FC"/>
    <w:rsid w:val="005155ED"/>
    <w:rsid w:val="00516BB9"/>
    <w:rsid w:val="00524F16"/>
    <w:rsid w:val="005374F1"/>
    <w:rsid w:val="00540335"/>
    <w:rsid w:val="005422AB"/>
    <w:rsid w:val="005429C4"/>
    <w:rsid w:val="00543EFB"/>
    <w:rsid w:val="00545722"/>
    <w:rsid w:val="0055186A"/>
    <w:rsid w:val="00553C4C"/>
    <w:rsid w:val="00555657"/>
    <w:rsid w:val="00557CB9"/>
    <w:rsid w:val="00585B58"/>
    <w:rsid w:val="0059372A"/>
    <w:rsid w:val="005A0026"/>
    <w:rsid w:val="005A0F55"/>
    <w:rsid w:val="005A2AD2"/>
    <w:rsid w:val="005A2B97"/>
    <w:rsid w:val="005A680D"/>
    <w:rsid w:val="005B4A97"/>
    <w:rsid w:val="005B6073"/>
    <w:rsid w:val="005C16A0"/>
    <w:rsid w:val="005C4BEF"/>
    <w:rsid w:val="005D42A7"/>
    <w:rsid w:val="005E6BDC"/>
    <w:rsid w:val="005F2804"/>
    <w:rsid w:val="005F5AA5"/>
    <w:rsid w:val="00600588"/>
    <w:rsid w:val="00602090"/>
    <w:rsid w:val="00602F5C"/>
    <w:rsid w:val="00603F11"/>
    <w:rsid w:val="0061428A"/>
    <w:rsid w:val="0061682B"/>
    <w:rsid w:val="00620309"/>
    <w:rsid w:val="00623F67"/>
    <w:rsid w:val="00623FCB"/>
    <w:rsid w:val="0062514A"/>
    <w:rsid w:val="00625FF0"/>
    <w:rsid w:val="006260F5"/>
    <w:rsid w:val="006343E9"/>
    <w:rsid w:val="00637885"/>
    <w:rsid w:val="00642599"/>
    <w:rsid w:val="006437A4"/>
    <w:rsid w:val="00644DB2"/>
    <w:rsid w:val="006503FD"/>
    <w:rsid w:val="00664A61"/>
    <w:rsid w:val="006669F7"/>
    <w:rsid w:val="0067442E"/>
    <w:rsid w:val="006825DB"/>
    <w:rsid w:val="0068634D"/>
    <w:rsid w:val="006A11A9"/>
    <w:rsid w:val="006A247D"/>
    <w:rsid w:val="006A3AB5"/>
    <w:rsid w:val="006A7772"/>
    <w:rsid w:val="006B09AA"/>
    <w:rsid w:val="006C1445"/>
    <w:rsid w:val="006C217B"/>
    <w:rsid w:val="006D22FC"/>
    <w:rsid w:val="006D3737"/>
    <w:rsid w:val="006E128D"/>
    <w:rsid w:val="006E568E"/>
    <w:rsid w:val="00701533"/>
    <w:rsid w:val="0070283E"/>
    <w:rsid w:val="00704F2E"/>
    <w:rsid w:val="00705512"/>
    <w:rsid w:val="00707A6E"/>
    <w:rsid w:val="00712486"/>
    <w:rsid w:val="00713302"/>
    <w:rsid w:val="0071489D"/>
    <w:rsid w:val="007179D9"/>
    <w:rsid w:val="00721692"/>
    <w:rsid w:val="00721958"/>
    <w:rsid w:val="007232EF"/>
    <w:rsid w:val="0072353B"/>
    <w:rsid w:val="0072516D"/>
    <w:rsid w:val="0072797C"/>
    <w:rsid w:val="00730173"/>
    <w:rsid w:val="00731A6E"/>
    <w:rsid w:val="00733B1E"/>
    <w:rsid w:val="00733F16"/>
    <w:rsid w:val="00737134"/>
    <w:rsid w:val="00745CE7"/>
    <w:rsid w:val="007466CC"/>
    <w:rsid w:val="0075092A"/>
    <w:rsid w:val="00750FFA"/>
    <w:rsid w:val="007562F6"/>
    <w:rsid w:val="00757CD4"/>
    <w:rsid w:val="00760916"/>
    <w:rsid w:val="007632D6"/>
    <w:rsid w:val="00763DF4"/>
    <w:rsid w:val="00764813"/>
    <w:rsid w:val="00764922"/>
    <w:rsid w:val="007742F4"/>
    <w:rsid w:val="00776C87"/>
    <w:rsid w:val="00777A40"/>
    <w:rsid w:val="00782247"/>
    <w:rsid w:val="00782D69"/>
    <w:rsid w:val="007836D5"/>
    <w:rsid w:val="00784673"/>
    <w:rsid w:val="00795B0E"/>
    <w:rsid w:val="007964FA"/>
    <w:rsid w:val="007A5F87"/>
    <w:rsid w:val="007B0FD9"/>
    <w:rsid w:val="007B4E0F"/>
    <w:rsid w:val="007B7B01"/>
    <w:rsid w:val="007C63A7"/>
    <w:rsid w:val="007C7A06"/>
    <w:rsid w:val="007D6234"/>
    <w:rsid w:val="007E1B22"/>
    <w:rsid w:val="007E6046"/>
    <w:rsid w:val="007F46F0"/>
    <w:rsid w:val="007F4B2B"/>
    <w:rsid w:val="00800765"/>
    <w:rsid w:val="00802CBE"/>
    <w:rsid w:val="00806238"/>
    <w:rsid w:val="00807008"/>
    <w:rsid w:val="00807C0E"/>
    <w:rsid w:val="00807CC8"/>
    <w:rsid w:val="008129AA"/>
    <w:rsid w:val="00816884"/>
    <w:rsid w:val="008231A6"/>
    <w:rsid w:val="00833759"/>
    <w:rsid w:val="008375B6"/>
    <w:rsid w:val="00840336"/>
    <w:rsid w:val="00847055"/>
    <w:rsid w:val="00853B16"/>
    <w:rsid w:val="00854441"/>
    <w:rsid w:val="00856EB6"/>
    <w:rsid w:val="0086175E"/>
    <w:rsid w:val="00873AFD"/>
    <w:rsid w:val="00874CC8"/>
    <w:rsid w:val="00886B3D"/>
    <w:rsid w:val="00886FB8"/>
    <w:rsid w:val="00897CCB"/>
    <w:rsid w:val="008A3F5E"/>
    <w:rsid w:val="008A4329"/>
    <w:rsid w:val="008B156E"/>
    <w:rsid w:val="008B271C"/>
    <w:rsid w:val="008B4E80"/>
    <w:rsid w:val="008B79AF"/>
    <w:rsid w:val="008C5ADE"/>
    <w:rsid w:val="008D05A6"/>
    <w:rsid w:val="008E1E00"/>
    <w:rsid w:val="008E25C0"/>
    <w:rsid w:val="008E45C0"/>
    <w:rsid w:val="008E7FC4"/>
    <w:rsid w:val="008F30F2"/>
    <w:rsid w:val="008F6273"/>
    <w:rsid w:val="008F6913"/>
    <w:rsid w:val="00907923"/>
    <w:rsid w:val="00912188"/>
    <w:rsid w:val="00915B3D"/>
    <w:rsid w:val="00916B35"/>
    <w:rsid w:val="00923598"/>
    <w:rsid w:val="00924A4A"/>
    <w:rsid w:val="00933491"/>
    <w:rsid w:val="00933EED"/>
    <w:rsid w:val="009370B9"/>
    <w:rsid w:val="00945361"/>
    <w:rsid w:val="00945B13"/>
    <w:rsid w:val="00954F29"/>
    <w:rsid w:val="009576EB"/>
    <w:rsid w:val="00961FBB"/>
    <w:rsid w:val="00962001"/>
    <w:rsid w:val="00963D9B"/>
    <w:rsid w:val="0096537F"/>
    <w:rsid w:val="00970BCD"/>
    <w:rsid w:val="00970F6A"/>
    <w:rsid w:val="00971398"/>
    <w:rsid w:val="00971747"/>
    <w:rsid w:val="00972753"/>
    <w:rsid w:val="009775EF"/>
    <w:rsid w:val="009819A1"/>
    <w:rsid w:val="0098343B"/>
    <w:rsid w:val="00991349"/>
    <w:rsid w:val="009A5ADF"/>
    <w:rsid w:val="009A70E0"/>
    <w:rsid w:val="009A7BDF"/>
    <w:rsid w:val="009B3271"/>
    <w:rsid w:val="009C25D6"/>
    <w:rsid w:val="009C4232"/>
    <w:rsid w:val="009C490B"/>
    <w:rsid w:val="009C71A2"/>
    <w:rsid w:val="009D1647"/>
    <w:rsid w:val="009D29F7"/>
    <w:rsid w:val="009D4D0E"/>
    <w:rsid w:val="009E09AE"/>
    <w:rsid w:val="009E21C2"/>
    <w:rsid w:val="009E304E"/>
    <w:rsid w:val="009E5674"/>
    <w:rsid w:val="009E5B78"/>
    <w:rsid w:val="009F08C3"/>
    <w:rsid w:val="009F1770"/>
    <w:rsid w:val="009F2EF0"/>
    <w:rsid w:val="009F37A8"/>
    <w:rsid w:val="009F386E"/>
    <w:rsid w:val="009F3A99"/>
    <w:rsid w:val="009F3B6D"/>
    <w:rsid w:val="009F5B08"/>
    <w:rsid w:val="009F7F4C"/>
    <w:rsid w:val="00A04B4C"/>
    <w:rsid w:val="00A06551"/>
    <w:rsid w:val="00A1102C"/>
    <w:rsid w:val="00A20C23"/>
    <w:rsid w:val="00A2149B"/>
    <w:rsid w:val="00A34022"/>
    <w:rsid w:val="00A35103"/>
    <w:rsid w:val="00A36884"/>
    <w:rsid w:val="00A4101D"/>
    <w:rsid w:val="00A44338"/>
    <w:rsid w:val="00A44B6C"/>
    <w:rsid w:val="00A47833"/>
    <w:rsid w:val="00A50DE3"/>
    <w:rsid w:val="00A52F9C"/>
    <w:rsid w:val="00A53054"/>
    <w:rsid w:val="00A60DD2"/>
    <w:rsid w:val="00A76C4F"/>
    <w:rsid w:val="00A775EC"/>
    <w:rsid w:val="00A8045E"/>
    <w:rsid w:val="00A84485"/>
    <w:rsid w:val="00A853AA"/>
    <w:rsid w:val="00A87374"/>
    <w:rsid w:val="00A942EF"/>
    <w:rsid w:val="00A96B6F"/>
    <w:rsid w:val="00AA20C2"/>
    <w:rsid w:val="00AA33FF"/>
    <w:rsid w:val="00AA645A"/>
    <w:rsid w:val="00AA7815"/>
    <w:rsid w:val="00AB2177"/>
    <w:rsid w:val="00AC7B64"/>
    <w:rsid w:val="00AD19F2"/>
    <w:rsid w:val="00AD25D4"/>
    <w:rsid w:val="00AD2848"/>
    <w:rsid w:val="00AD695A"/>
    <w:rsid w:val="00AE3C16"/>
    <w:rsid w:val="00AE7A52"/>
    <w:rsid w:val="00AF0F72"/>
    <w:rsid w:val="00AF25C1"/>
    <w:rsid w:val="00AF33B4"/>
    <w:rsid w:val="00AF7DA5"/>
    <w:rsid w:val="00B01E9E"/>
    <w:rsid w:val="00B05108"/>
    <w:rsid w:val="00B10D79"/>
    <w:rsid w:val="00B16249"/>
    <w:rsid w:val="00B17247"/>
    <w:rsid w:val="00B17D99"/>
    <w:rsid w:val="00B32935"/>
    <w:rsid w:val="00B3442E"/>
    <w:rsid w:val="00B351EC"/>
    <w:rsid w:val="00B43AFB"/>
    <w:rsid w:val="00B4544E"/>
    <w:rsid w:val="00B472C3"/>
    <w:rsid w:val="00B511E5"/>
    <w:rsid w:val="00B519B9"/>
    <w:rsid w:val="00B51CCF"/>
    <w:rsid w:val="00B5396C"/>
    <w:rsid w:val="00B5529D"/>
    <w:rsid w:val="00B6003B"/>
    <w:rsid w:val="00B61A84"/>
    <w:rsid w:val="00B70B3F"/>
    <w:rsid w:val="00B70BEA"/>
    <w:rsid w:val="00B738FD"/>
    <w:rsid w:val="00B7424A"/>
    <w:rsid w:val="00B84763"/>
    <w:rsid w:val="00B931C7"/>
    <w:rsid w:val="00B94DA9"/>
    <w:rsid w:val="00BA0913"/>
    <w:rsid w:val="00BA16C1"/>
    <w:rsid w:val="00BA3CD1"/>
    <w:rsid w:val="00BA4AC8"/>
    <w:rsid w:val="00BB3303"/>
    <w:rsid w:val="00BB45AB"/>
    <w:rsid w:val="00BC0FE0"/>
    <w:rsid w:val="00BD41DB"/>
    <w:rsid w:val="00BD65B7"/>
    <w:rsid w:val="00BE4D0E"/>
    <w:rsid w:val="00BE4DD4"/>
    <w:rsid w:val="00BE4E4C"/>
    <w:rsid w:val="00BF33BC"/>
    <w:rsid w:val="00BF3465"/>
    <w:rsid w:val="00C01517"/>
    <w:rsid w:val="00C06F2C"/>
    <w:rsid w:val="00C11EF6"/>
    <w:rsid w:val="00C12863"/>
    <w:rsid w:val="00C13631"/>
    <w:rsid w:val="00C2056B"/>
    <w:rsid w:val="00C2408F"/>
    <w:rsid w:val="00C30129"/>
    <w:rsid w:val="00C30275"/>
    <w:rsid w:val="00C30DDD"/>
    <w:rsid w:val="00C417A5"/>
    <w:rsid w:val="00C523B2"/>
    <w:rsid w:val="00C61DAF"/>
    <w:rsid w:val="00C64938"/>
    <w:rsid w:val="00C67865"/>
    <w:rsid w:val="00C73A81"/>
    <w:rsid w:val="00C75705"/>
    <w:rsid w:val="00C81F74"/>
    <w:rsid w:val="00C85908"/>
    <w:rsid w:val="00C86B31"/>
    <w:rsid w:val="00C951D3"/>
    <w:rsid w:val="00CA227C"/>
    <w:rsid w:val="00CA390D"/>
    <w:rsid w:val="00CA4D0C"/>
    <w:rsid w:val="00CA5BE3"/>
    <w:rsid w:val="00CB2C93"/>
    <w:rsid w:val="00CB5B8E"/>
    <w:rsid w:val="00CC3A46"/>
    <w:rsid w:val="00CC56ED"/>
    <w:rsid w:val="00CD01E9"/>
    <w:rsid w:val="00CD5805"/>
    <w:rsid w:val="00CE56E4"/>
    <w:rsid w:val="00CF4C11"/>
    <w:rsid w:val="00D007CE"/>
    <w:rsid w:val="00D00D5D"/>
    <w:rsid w:val="00D044C5"/>
    <w:rsid w:val="00D12FF4"/>
    <w:rsid w:val="00D16488"/>
    <w:rsid w:val="00D23CB1"/>
    <w:rsid w:val="00D26219"/>
    <w:rsid w:val="00D34037"/>
    <w:rsid w:val="00D366E1"/>
    <w:rsid w:val="00D37298"/>
    <w:rsid w:val="00D5023C"/>
    <w:rsid w:val="00D51A49"/>
    <w:rsid w:val="00D64364"/>
    <w:rsid w:val="00D65AEA"/>
    <w:rsid w:val="00D7429B"/>
    <w:rsid w:val="00D74330"/>
    <w:rsid w:val="00D85B0E"/>
    <w:rsid w:val="00D861A9"/>
    <w:rsid w:val="00D97287"/>
    <w:rsid w:val="00D974FF"/>
    <w:rsid w:val="00D97A32"/>
    <w:rsid w:val="00DA0D6C"/>
    <w:rsid w:val="00DA14E5"/>
    <w:rsid w:val="00DA68B0"/>
    <w:rsid w:val="00DB5D87"/>
    <w:rsid w:val="00DC6275"/>
    <w:rsid w:val="00DD5E36"/>
    <w:rsid w:val="00DD68FB"/>
    <w:rsid w:val="00DD76EE"/>
    <w:rsid w:val="00DE496F"/>
    <w:rsid w:val="00DE791E"/>
    <w:rsid w:val="00DF4513"/>
    <w:rsid w:val="00DF4BDE"/>
    <w:rsid w:val="00DF7853"/>
    <w:rsid w:val="00E0075A"/>
    <w:rsid w:val="00E047D3"/>
    <w:rsid w:val="00E14312"/>
    <w:rsid w:val="00E16550"/>
    <w:rsid w:val="00E25852"/>
    <w:rsid w:val="00E37A5A"/>
    <w:rsid w:val="00E50980"/>
    <w:rsid w:val="00E51CED"/>
    <w:rsid w:val="00E5759F"/>
    <w:rsid w:val="00E62FE7"/>
    <w:rsid w:val="00E70EF9"/>
    <w:rsid w:val="00E75CBE"/>
    <w:rsid w:val="00E82238"/>
    <w:rsid w:val="00E93D07"/>
    <w:rsid w:val="00E968E6"/>
    <w:rsid w:val="00EA1EF7"/>
    <w:rsid w:val="00EA76AA"/>
    <w:rsid w:val="00EB169C"/>
    <w:rsid w:val="00EB29E5"/>
    <w:rsid w:val="00EB2B1F"/>
    <w:rsid w:val="00EB5059"/>
    <w:rsid w:val="00EB5529"/>
    <w:rsid w:val="00EB55D3"/>
    <w:rsid w:val="00EB6E4E"/>
    <w:rsid w:val="00EE5F0C"/>
    <w:rsid w:val="00EE6040"/>
    <w:rsid w:val="00EE6F2D"/>
    <w:rsid w:val="00EF1BE0"/>
    <w:rsid w:val="00EF31F0"/>
    <w:rsid w:val="00F0125A"/>
    <w:rsid w:val="00F067BD"/>
    <w:rsid w:val="00F06F14"/>
    <w:rsid w:val="00F0732E"/>
    <w:rsid w:val="00F11D5E"/>
    <w:rsid w:val="00F1361A"/>
    <w:rsid w:val="00F25B7E"/>
    <w:rsid w:val="00F30CC5"/>
    <w:rsid w:val="00F36284"/>
    <w:rsid w:val="00F36619"/>
    <w:rsid w:val="00F4081B"/>
    <w:rsid w:val="00F41189"/>
    <w:rsid w:val="00F427FC"/>
    <w:rsid w:val="00F56CCC"/>
    <w:rsid w:val="00F6227C"/>
    <w:rsid w:val="00F6516C"/>
    <w:rsid w:val="00F74AA8"/>
    <w:rsid w:val="00F8520A"/>
    <w:rsid w:val="00F87E3C"/>
    <w:rsid w:val="00F90A6D"/>
    <w:rsid w:val="00F97DE1"/>
    <w:rsid w:val="00FA156F"/>
    <w:rsid w:val="00FC0F77"/>
    <w:rsid w:val="00FC179B"/>
    <w:rsid w:val="00FC3C4B"/>
    <w:rsid w:val="00FC524B"/>
    <w:rsid w:val="00FC691B"/>
    <w:rsid w:val="00FC7224"/>
    <w:rsid w:val="00FD2920"/>
    <w:rsid w:val="00FE1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44DB2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644DB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7B4E0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54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4F29"/>
    <w:rPr>
      <w:rFonts w:ascii="Tahoma" w:hAnsi="Tahoma" w:cs="Tahoma"/>
      <w:sz w:val="16"/>
      <w:szCs w:val="16"/>
    </w:rPr>
  </w:style>
  <w:style w:type="character" w:customStyle="1" w:styleId="a8">
    <w:name w:val="Основной текст_"/>
    <w:link w:val="2"/>
    <w:locked/>
    <w:rsid w:val="00731A6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8"/>
    <w:rsid w:val="00731A6E"/>
    <w:pPr>
      <w:widowControl w:val="0"/>
      <w:shd w:val="clear" w:color="auto" w:fill="FFFFFF"/>
      <w:spacing w:before="300" w:after="0" w:line="317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9">
    <w:name w:val="Normal (Web)"/>
    <w:basedOn w:val="a"/>
    <w:uiPriority w:val="99"/>
    <w:semiHidden/>
    <w:unhideWhenUsed/>
    <w:rsid w:val="00336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337A70"/>
    <w:pPr>
      <w:spacing w:after="0" w:line="240" w:lineRule="auto"/>
    </w:pPr>
  </w:style>
  <w:style w:type="character" w:styleId="ab">
    <w:name w:val="Hyperlink"/>
    <w:basedOn w:val="a0"/>
    <w:uiPriority w:val="99"/>
    <w:semiHidden/>
    <w:unhideWhenUsed/>
    <w:rsid w:val="000B050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44DB2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644DB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7B4E0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54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4F29"/>
    <w:rPr>
      <w:rFonts w:ascii="Tahoma" w:hAnsi="Tahoma" w:cs="Tahoma"/>
      <w:sz w:val="16"/>
      <w:szCs w:val="16"/>
    </w:rPr>
  </w:style>
  <w:style w:type="character" w:customStyle="1" w:styleId="a8">
    <w:name w:val="Основной текст_"/>
    <w:link w:val="2"/>
    <w:locked/>
    <w:rsid w:val="00731A6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8"/>
    <w:rsid w:val="00731A6E"/>
    <w:pPr>
      <w:widowControl w:val="0"/>
      <w:shd w:val="clear" w:color="auto" w:fill="FFFFFF"/>
      <w:spacing w:before="300" w:after="0" w:line="317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9">
    <w:name w:val="Normal (Web)"/>
    <w:basedOn w:val="a"/>
    <w:uiPriority w:val="99"/>
    <w:semiHidden/>
    <w:unhideWhenUsed/>
    <w:rsid w:val="00336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337A70"/>
    <w:pPr>
      <w:spacing w:after="0" w:line="240" w:lineRule="auto"/>
    </w:pPr>
  </w:style>
  <w:style w:type="character" w:styleId="ab">
    <w:name w:val="Hyperlink"/>
    <w:basedOn w:val="a0"/>
    <w:uiPriority w:val="99"/>
    <w:semiHidden/>
    <w:unhideWhenUsed/>
    <w:rsid w:val="000B05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983C0-040E-4013-9962-F2FF372F2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11</Pages>
  <Words>4100</Words>
  <Characters>23371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Ражина</dc:creator>
  <cp:lastModifiedBy>Прокопова К.С.</cp:lastModifiedBy>
  <cp:revision>21</cp:revision>
  <cp:lastPrinted>2022-11-11T11:04:00Z</cp:lastPrinted>
  <dcterms:created xsi:type="dcterms:W3CDTF">2022-09-15T06:40:00Z</dcterms:created>
  <dcterms:modified xsi:type="dcterms:W3CDTF">2022-11-14T09:57:00Z</dcterms:modified>
</cp:coreProperties>
</file>