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BC" w:rsidRDefault="00EA732C">
      <w:pPr>
        <w:pStyle w:val="ae"/>
        <w:spacing w:line="300" w:lineRule="auto"/>
        <w:rPr>
          <w:szCs w:val="24"/>
        </w:rPr>
      </w:pPr>
      <w:r>
        <w:rPr>
          <w:szCs w:val="24"/>
        </w:rPr>
        <w:t xml:space="preserve">Соглашение </w:t>
      </w:r>
    </w:p>
    <w:p w:rsidR="009958BC" w:rsidRDefault="00EA732C">
      <w:pPr>
        <w:pStyle w:val="20"/>
        <w:spacing w:line="300" w:lineRule="auto"/>
        <w:jc w:val="center"/>
        <w:rPr>
          <w:szCs w:val="24"/>
        </w:rPr>
      </w:pPr>
      <w:r>
        <w:rPr>
          <w:szCs w:val="24"/>
        </w:rPr>
        <w:t xml:space="preserve">о защищенном информационном взаимодействии </w:t>
      </w:r>
    </w:p>
    <w:p w:rsidR="009958BC" w:rsidRDefault="00EA732C">
      <w:pPr>
        <w:pStyle w:val="20"/>
        <w:spacing w:line="300" w:lineRule="auto"/>
        <w:jc w:val="center"/>
        <w:rPr>
          <w:szCs w:val="24"/>
        </w:rPr>
      </w:pPr>
      <w:r>
        <w:rPr>
          <w:szCs w:val="24"/>
        </w:rPr>
        <w:t>и конфиденциальности при осуществлении защищённого информационного взаимодействия</w:t>
      </w:r>
    </w:p>
    <w:p w:rsidR="009958BC" w:rsidRDefault="009958BC">
      <w:pPr>
        <w:spacing w:line="300" w:lineRule="auto"/>
        <w:jc w:val="both"/>
        <w:rPr>
          <w:szCs w:val="24"/>
        </w:rPr>
      </w:pPr>
    </w:p>
    <w:p w:rsidR="009958BC" w:rsidRDefault="009958BC">
      <w:pPr>
        <w:spacing w:line="300" w:lineRule="auto"/>
        <w:ind w:firstLine="360"/>
        <w:jc w:val="both"/>
        <w:rPr>
          <w:szCs w:val="24"/>
        </w:rPr>
      </w:pPr>
    </w:p>
    <w:p w:rsidR="009958BC" w:rsidRDefault="00EA732C">
      <w:pPr>
        <w:spacing w:line="300" w:lineRule="auto"/>
        <w:ind w:firstLine="360"/>
        <w:jc w:val="both"/>
        <w:rPr>
          <w:szCs w:val="24"/>
        </w:rPr>
      </w:pPr>
      <w:r>
        <w:rPr>
          <w:szCs w:val="24"/>
        </w:rPr>
        <w:t xml:space="preserve">г. Липецк                                                                                        «      » ___________2021 г.  </w:t>
      </w:r>
    </w:p>
    <w:p w:rsidR="009958BC" w:rsidRDefault="009958BC">
      <w:pPr>
        <w:spacing w:line="300" w:lineRule="auto"/>
        <w:jc w:val="both"/>
        <w:rPr>
          <w:szCs w:val="24"/>
        </w:rPr>
      </w:pPr>
    </w:p>
    <w:p w:rsidR="009958BC" w:rsidRDefault="00EA732C">
      <w:pPr>
        <w:spacing w:line="300" w:lineRule="auto"/>
        <w:ind w:firstLine="567"/>
        <w:jc w:val="both"/>
        <w:rPr>
          <w:szCs w:val="24"/>
        </w:rPr>
      </w:pPr>
      <w:r>
        <w:rPr>
          <w:szCs w:val="24"/>
        </w:rPr>
        <w:t xml:space="preserve">Территориальный фонд обязательного медицинского страхования Липецкой области, в лице директора </w:t>
      </w:r>
      <w:proofErr w:type="spellStart"/>
      <w:r>
        <w:rPr>
          <w:szCs w:val="24"/>
        </w:rPr>
        <w:t>Ражиной</w:t>
      </w:r>
      <w:proofErr w:type="spellEnd"/>
      <w:r>
        <w:rPr>
          <w:szCs w:val="24"/>
        </w:rPr>
        <w:t xml:space="preserve"> Галины Анатольевны</w:t>
      </w:r>
      <w:r>
        <w:rPr>
          <w:szCs w:val="24"/>
        </w:rPr>
        <w:t>, дейст</w:t>
      </w:r>
      <w:r>
        <w:rPr>
          <w:szCs w:val="24"/>
        </w:rPr>
        <w:t xml:space="preserve">вующего на основании Положения, именуемый в дальнейшем ТФОМС, с одной стороны, и </w:t>
      </w:r>
    </w:p>
    <w:p w:rsidR="009958BC" w:rsidRDefault="00EA732C">
      <w:pPr>
        <w:spacing w:line="300" w:lineRule="auto"/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_____________________________________________________________________________ </w:t>
      </w:r>
    </w:p>
    <w:p w:rsidR="009958BC" w:rsidRDefault="009958BC">
      <w:pPr>
        <w:spacing w:line="300" w:lineRule="auto"/>
        <w:jc w:val="both"/>
        <w:rPr>
          <w:szCs w:val="24"/>
        </w:rPr>
      </w:pPr>
    </w:p>
    <w:p w:rsidR="009958BC" w:rsidRDefault="00EA732C">
      <w:pPr>
        <w:spacing w:line="300" w:lineRule="auto"/>
        <w:jc w:val="both"/>
        <w:rPr>
          <w:szCs w:val="24"/>
        </w:rPr>
      </w:pPr>
      <w:r>
        <w:rPr>
          <w:szCs w:val="24"/>
        </w:rPr>
        <w:t xml:space="preserve"> в лице_______________________________________________________________________</w:t>
      </w:r>
    </w:p>
    <w:p w:rsidR="009958BC" w:rsidRDefault="00EA732C">
      <w:pPr>
        <w:tabs>
          <w:tab w:val="left" w:pos="8295"/>
        </w:tabs>
        <w:spacing w:line="300" w:lineRule="auto"/>
        <w:ind w:firstLine="567"/>
        <w:jc w:val="both"/>
        <w:rPr>
          <w:szCs w:val="24"/>
        </w:rPr>
      </w:pPr>
      <w:r>
        <w:rPr>
          <w:szCs w:val="24"/>
        </w:rPr>
        <w:tab/>
      </w:r>
    </w:p>
    <w:p w:rsidR="009958BC" w:rsidRDefault="00EA732C">
      <w:pPr>
        <w:spacing w:line="300" w:lineRule="auto"/>
        <w:jc w:val="both"/>
        <w:rPr>
          <w:szCs w:val="24"/>
        </w:rPr>
      </w:pPr>
      <w:r>
        <w:rPr>
          <w:szCs w:val="24"/>
        </w:rPr>
        <w:t>действующи</w:t>
      </w:r>
      <w:proofErr w:type="gramStart"/>
      <w:r>
        <w:rPr>
          <w:szCs w:val="24"/>
        </w:rPr>
        <w:t>й(</w:t>
      </w:r>
      <w:proofErr w:type="spellStart"/>
      <w:proofErr w:type="gramEnd"/>
      <w:r>
        <w:rPr>
          <w:szCs w:val="24"/>
        </w:rPr>
        <w:t>а</w:t>
      </w:r>
      <w:r>
        <w:rPr>
          <w:szCs w:val="24"/>
        </w:rPr>
        <w:t>я</w:t>
      </w:r>
      <w:proofErr w:type="spellEnd"/>
      <w:r>
        <w:rPr>
          <w:szCs w:val="24"/>
        </w:rPr>
        <w:t>) на основании ____________________________, именуемый(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>) в дальнейшем Пользователь, с другой стороны, заключили настоящее Соглашение о нижеследующем:</w:t>
      </w:r>
    </w:p>
    <w:p w:rsidR="009958BC" w:rsidRDefault="009958BC">
      <w:pPr>
        <w:spacing w:line="300" w:lineRule="auto"/>
        <w:ind w:firstLine="567"/>
        <w:jc w:val="both"/>
        <w:rPr>
          <w:szCs w:val="24"/>
        </w:rPr>
      </w:pPr>
    </w:p>
    <w:p w:rsidR="009958BC" w:rsidRDefault="00EA732C">
      <w:pPr>
        <w:spacing w:line="300" w:lineRule="auto"/>
        <w:ind w:firstLine="567"/>
        <w:jc w:val="both"/>
        <w:rPr>
          <w:b/>
          <w:szCs w:val="24"/>
        </w:rPr>
      </w:pPr>
      <w:r>
        <w:rPr>
          <w:b/>
          <w:szCs w:val="24"/>
          <w:lang w:val="en-US"/>
        </w:rPr>
        <w:t>1</w:t>
      </w:r>
      <w:r>
        <w:rPr>
          <w:b/>
          <w:szCs w:val="24"/>
        </w:rPr>
        <w:t>. Общие положения.</w:t>
      </w:r>
    </w:p>
    <w:p w:rsidR="009958BC" w:rsidRDefault="00EA732C">
      <w:pPr>
        <w:numPr>
          <w:ilvl w:val="1"/>
          <w:numId w:val="5"/>
        </w:numPr>
        <w:tabs>
          <w:tab w:val="left" w:pos="-142"/>
          <w:tab w:val="left" w:pos="993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Термины, применяемые в настоящем Соглашении, означают следующее: </w:t>
      </w:r>
    </w:p>
    <w:p w:rsidR="009958BC" w:rsidRDefault="00EA732C">
      <w:pPr>
        <w:shd w:val="clear" w:color="auto" w:fill="FFFFFF"/>
        <w:tabs>
          <w:tab w:val="left" w:pos="540"/>
          <w:tab w:val="left" w:pos="900"/>
        </w:tabs>
        <w:spacing w:line="300" w:lineRule="auto"/>
        <w:ind w:firstLine="567"/>
        <w:jc w:val="both"/>
        <w:rPr>
          <w:szCs w:val="24"/>
        </w:rPr>
      </w:pPr>
      <w:r>
        <w:rPr>
          <w:b/>
          <w:szCs w:val="24"/>
        </w:rPr>
        <w:t>Конфиденциальность информации</w:t>
      </w:r>
      <w:r>
        <w:rPr>
          <w:szCs w:val="24"/>
        </w:rPr>
        <w:t xml:space="preserve">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</w:p>
    <w:p w:rsidR="009958BC" w:rsidRDefault="00EA732C">
      <w:pPr>
        <w:spacing w:line="300" w:lineRule="auto"/>
        <w:ind w:firstLine="540"/>
        <w:jc w:val="both"/>
        <w:rPr>
          <w:szCs w:val="24"/>
        </w:rPr>
      </w:pPr>
      <w:r>
        <w:rPr>
          <w:b/>
          <w:szCs w:val="24"/>
        </w:rPr>
        <w:t xml:space="preserve">Персональные данные </w:t>
      </w:r>
      <w:r>
        <w:rPr>
          <w:szCs w:val="24"/>
        </w:rPr>
        <w:t xml:space="preserve">- любая информация, относящаяся к прямо </w:t>
      </w:r>
      <w:r>
        <w:rPr>
          <w:szCs w:val="24"/>
        </w:rPr>
        <w:t>или косвенно определенному или определяемому физическому лицу (субъекту персональных данных).</w:t>
      </w:r>
    </w:p>
    <w:p w:rsidR="009958BC" w:rsidRDefault="00EA732C">
      <w:pPr>
        <w:shd w:val="clear" w:color="auto" w:fill="FFFFFF"/>
        <w:tabs>
          <w:tab w:val="left" w:pos="540"/>
          <w:tab w:val="left" w:pos="900"/>
        </w:tabs>
        <w:spacing w:line="300" w:lineRule="auto"/>
        <w:ind w:firstLine="540"/>
        <w:jc w:val="both"/>
        <w:rPr>
          <w:szCs w:val="24"/>
        </w:rPr>
      </w:pPr>
      <w:r>
        <w:rPr>
          <w:b/>
          <w:szCs w:val="24"/>
        </w:rPr>
        <w:t>Обладатель информации</w:t>
      </w:r>
      <w:r>
        <w:rPr>
          <w:szCs w:val="24"/>
        </w:rPr>
        <w:t xml:space="preserve"> - лицо, самостоятельно создавшее информацию либо получившее на основании закона или договора право разрешать или ограничивать доступ к инфор</w:t>
      </w:r>
      <w:r>
        <w:rPr>
          <w:szCs w:val="24"/>
        </w:rPr>
        <w:t>мации, определяемой по каким-либо признакам.</w:t>
      </w:r>
    </w:p>
    <w:p w:rsidR="009958BC" w:rsidRDefault="00EA732C">
      <w:pPr>
        <w:shd w:val="clear" w:color="auto" w:fill="FFFFFF"/>
        <w:tabs>
          <w:tab w:val="left" w:pos="540"/>
          <w:tab w:val="left" w:pos="900"/>
        </w:tabs>
        <w:spacing w:line="300" w:lineRule="auto"/>
        <w:ind w:firstLine="540"/>
        <w:jc w:val="both"/>
        <w:rPr>
          <w:szCs w:val="24"/>
        </w:rPr>
      </w:pPr>
      <w:r>
        <w:rPr>
          <w:b/>
          <w:szCs w:val="24"/>
        </w:rPr>
        <w:t>Доступ к информации</w:t>
      </w:r>
      <w:r>
        <w:rPr>
          <w:szCs w:val="24"/>
        </w:rPr>
        <w:t xml:space="preserve"> - возможность получения информац</w:t>
      </w:r>
      <w:proofErr w:type="gramStart"/>
      <w:r>
        <w:rPr>
          <w:szCs w:val="24"/>
        </w:rPr>
        <w:t>ии и ее</w:t>
      </w:r>
      <w:proofErr w:type="gramEnd"/>
      <w:r>
        <w:rPr>
          <w:szCs w:val="24"/>
        </w:rPr>
        <w:t xml:space="preserve"> использования.</w:t>
      </w:r>
    </w:p>
    <w:p w:rsidR="009958BC" w:rsidRDefault="00EA732C">
      <w:pPr>
        <w:shd w:val="clear" w:color="auto" w:fill="FFFFFF"/>
        <w:tabs>
          <w:tab w:val="left" w:pos="540"/>
          <w:tab w:val="left" w:pos="900"/>
        </w:tabs>
        <w:spacing w:line="300" w:lineRule="auto"/>
        <w:ind w:firstLine="540"/>
        <w:jc w:val="both"/>
        <w:rPr>
          <w:szCs w:val="24"/>
        </w:rPr>
      </w:pPr>
      <w:r>
        <w:rPr>
          <w:b/>
          <w:szCs w:val="24"/>
        </w:rPr>
        <w:t>Предоставление информации</w:t>
      </w:r>
      <w:r>
        <w:rPr>
          <w:szCs w:val="24"/>
        </w:rPr>
        <w:t xml:space="preserve"> - действия, направленные на получение информации определенным кругом лиц или передачу информации определенному</w:t>
      </w:r>
      <w:r>
        <w:rPr>
          <w:szCs w:val="24"/>
        </w:rPr>
        <w:t xml:space="preserve"> кругу лиц.</w:t>
      </w:r>
    </w:p>
    <w:p w:rsidR="009958BC" w:rsidRDefault="00EA732C">
      <w:pPr>
        <w:shd w:val="clear" w:color="auto" w:fill="FFFFFF"/>
        <w:tabs>
          <w:tab w:val="left" w:pos="540"/>
          <w:tab w:val="left" w:pos="900"/>
        </w:tabs>
        <w:spacing w:line="300" w:lineRule="auto"/>
        <w:ind w:firstLine="540"/>
        <w:jc w:val="both"/>
        <w:rPr>
          <w:szCs w:val="24"/>
        </w:rPr>
      </w:pPr>
      <w:r>
        <w:rPr>
          <w:b/>
          <w:szCs w:val="24"/>
        </w:rPr>
        <w:t>Распространение информации</w:t>
      </w:r>
      <w:r>
        <w:rPr>
          <w:szCs w:val="24"/>
        </w:rPr>
        <w:t xml:space="preserve"> - действия, направленные на получение информации неопределенным кругом лиц или передачу информации неопределенному кругу лиц.</w:t>
      </w:r>
    </w:p>
    <w:p w:rsidR="009958BC" w:rsidRDefault="00EA732C">
      <w:pPr>
        <w:tabs>
          <w:tab w:val="left" w:pos="360"/>
          <w:tab w:val="left" w:pos="540"/>
          <w:tab w:val="left" w:pos="900"/>
        </w:tabs>
        <w:spacing w:line="300" w:lineRule="auto"/>
        <w:ind w:firstLine="540"/>
        <w:jc w:val="both"/>
        <w:rPr>
          <w:szCs w:val="24"/>
        </w:rPr>
      </w:pPr>
      <w:r>
        <w:rPr>
          <w:b/>
          <w:szCs w:val="24"/>
        </w:rPr>
        <w:t>Информационно-телекоммуникационная сеть</w:t>
      </w:r>
      <w:r>
        <w:rPr>
          <w:szCs w:val="24"/>
        </w:rPr>
        <w:t xml:space="preserve"> – технологическая система, предназначенная для пере</w:t>
      </w:r>
      <w:r>
        <w:rPr>
          <w:szCs w:val="24"/>
        </w:rPr>
        <w:t>дачи по линиям связи информации, доступ к которой осуществляется с использованием средств вычислительной техники.</w:t>
      </w:r>
    </w:p>
    <w:p w:rsidR="009958BC" w:rsidRDefault="00930EFA">
      <w:pPr>
        <w:tabs>
          <w:tab w:val="left" w:pos="360"/>
          <w:tab w:val="left" w:pos="540"/>
          <w:tab w:val="left" w:pos="900"/>
        </w:tabs>
        <w:spacing w:line="300" w:lineRule="auto"/>
        <w:ind w:firstLine="540"/>
        <w:jc w:val="both"/>
      </w:pPr>
      <w:proofErr w:type="gramStart"/>
      <w:r>
        <w:rPr>
          <w:b/>
          <w:szCs w:val="24"/>
        </w:rPr>
        <w:t>Информационная система</w:t>
      </w:r>
      <w:r w:rsidRPr="00930EFA">
        <w:rPr>
          <w:b/>
          <w:szCs w:val="24"/>
        </w:rPr>
        <w:t xml:space="preserve"> ведения персонифицированного учета медицинской помощи, оказанной застрахованным лицам в сфере обязательного медицинского страхования</w:t>
      </w:r>
      <w:r>
        <w:rPr>
          <w:b/>
          <w:szCs w:val="24"/>
        </w:rPr>
        <w:t xml:space="preserve">, </w:t>
      </w:r>
      <w:r w:rsidR="00EA732C">
        <w:rPr>
          <w:b/>
          <w:szCs w:val="24"/>
        </w:rPr>
        <w:t>Территориального фонда обязательного медицинско</w:t>
      </w:r>
      <w:r w:rsidR="00EA732C">
        <w:rPr>
          <w:b/>
          <w:szCs w:val="24"/>
        </w:rPr>
        <w:t xml:space="preserve">го страхования Липецкой области </w:t>
      </w:r>
      <w:r w:rsidR="00EA732C">
        <w:rPr>
          <w:b/>
          <w:szCs w:val="24"/>
        </w:rPr>
        <w:t>(</w:t>
      </w:r>
      <w:r w:rsidR="00EA732C">
        <w:rPr>
          <w:b/>
          <w:szCs w:val="24"/>
        </w:rPr>
        <w:t xml:space="preserve">ИС </w:t>
      </w:r>
      <w:r>
        <w:rPr>
          <w:b/>
          <w:szCs w:val="24"/>
        </w:rPr>
        <w:t>ВПУМПЗЛ</w:t>
      </w:r>
      <w:r w:rsidR="00EA732C">
        <w:rPr>
          <w:b/>
          <w:szCs w:val="24"/>
        </w:rPr>
        <w:t xml:space="preserve"> ТФОМС ЛО)</w:t>
      </w:r>
      <w:r w:rsidR="00EA732C">
        <w:rPr>
          <w:szCs w:val="24"/>
        </w:rPr>
        <w:t xml:space="preserve"> - информационная система, предназначенная для ведения персонифицированного учета сведений о медицинской помощи, оказанной лицам, застрахованным по обязательному медицинскому страхованию </w:t>
      </w:r>
      <w:r w:rsidR="00EA732C">
        <w:rPr>
          <w:szCs w:val="24"/>
        </w:rPr>
        <w:lastRenderedPageBreak/>
        <w:t>на территории</w:t>
      </w:r>
      <w:r w:rsidR="00EA732C">
        <w:rPr>
          <w:szCs w:val="24"/>
        </w:rPr>
        <w:t xml:space="preserve"> Л</w:t>
      </w:r>
      <w:r w:rsidR="00EA732C">
        <w:rPr>
          <w:szCs w:val="24"/>
        </w:rPr>
        <w:t>ипецкой области, а также лицам, обратившимся за помощью в медицинские организации Липецкой области.</w:t>
      </w:r>
      <w:proofErr w:type="gramEnd"/>
    </w:p>
    <w:p w:rsidR="009958BC" w:rsidRDefault="00EA732C">
      <w:pPr>
        <w:shd w:val="clear" w:color="auto" w:fill="FFFFFF"/>
        <w:tabs>
          <w:tab w:val="left" w:pos="540"/>
          <w:tab w:val="left" w:pos="900"/>
        </w:tabs>
        <w:spacing w:line="300" w:lineRule="auto"/>
        <w:ind w:firstLine="540"/>
        <w:jc w:val="both"/>
        <w:rPr>
          <w:szCs w:val="24"/>
        </w:rPr>
      </w:pPr>
      <w:r>
        <w:rPr>
          <w:szCs w:val="24"/>
        </w:rPr>
        <w:t>В рамках данного соглашения к конфиденциальной информации относятся персональные данные и данные составляющие в соответствии с законодательством РФ врачебну</w:t>
      </w:r>
      <w:r>
        <w:rPr>
          <w:szCs w:val="24"/>
        </w:rPr>
        <w:t>ю тайну.</w:t>
      </w:r>
    </w:p>
    <w:p w:rsidR="009958BC" w:rsidRDefault="009958BC">
      <w:pPr>
        <w:shd w:val="clear" w:color="auto" w:fill="FFFFFF"/>
        <w:tabs>
          <w:tab w:val="left" w:pos="540"/>
          <w:tab w:val="left" w:pos="900"/>
        </w:tabs>
        <w:spacing w:line="300" w:lineRule="auto"/>
        <w:jc w:val="both"/>
        <w:rPr>
          <w:szCs w:val="24"/>
        </w:rPr>
      </w:pPr>
    </w:p>
    <w:p w:rsidR="009958BC" w:rsidRDefault="00EA732C">
      <w:pPr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line="300" w:lineRule="auto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>Предмет Соглашени</w:t>
      </w:r>
      <w:r>
        <w:rPr>
          <w:b/>
          <w:szCs w:val="24"/>
        </w:rPr>
        <w:t>я.</w:t>
      </w:r>
    </w:p>
    <w:p w:rsidR="009958BC" w:rsidRDefault="00EA732C">
      <w:pPr>
        <w:numPr>
          <w:ilvl w:val="1"/>
          <w:numId w:val="2"/>
        </w:numPr>
        <w:tabs>
          <w:tab w:val="left" w:pos="142"/>
          <w:tab w:val="left" w:pos="1134"/>
          <w:tab w:val="left" w:pos="1276"/>
        </w:tabs>
        <w:spacing w:line="300" w:lineRule="auto"/>
        <w:ind w:left="0" w:firstLine="567"/>
        <w:jc w:val="both"/>
      </w:pPr>
      <w:proofErr w:type="gramStart"/>
      <w:r>
        <w:rPr>
          <w:szCs w:val="24"/>
        </w:rPr>
        <w:t xml:space="preserve">Предметом Соглашения являются взаимоотношения сторон по обмену сведениями, с учетом Федерального закона от 27.07.2006 г. № 152-ФЗ «О персональных данных» с учетом требований Постановления Правительства РФ от 01.11.2012 № 1119 </w:t>
      </w:r>
      <w:r>
        <w:rPr>
          <w:szCs w:val="24"/>
        </w:rPr>
        <w:t>«Об утверждении требований к защите персональных данных при их обработке в информационных системах персональных данных» и Федерального закона от 27.07.2006 г. №149-ФЗ «Об информации, информационных технологиях и о защите информации».</w:t>
      </w:r>
      <w:proofErr w:type="gramEnd"/>
    </w:p>
    <w:p w:rsidR="009958BC" w:rsidRDefault="00EA732C" w:rsidP="00EA732C">
      <w:pPr>
        <w:numPr>
          <w:ilvl w:val="1"/>
          <w:numId w:val="2"/>
        </w:numPr>
        <w:tabs>
          <w:tab w:val="left" w:pos="142"/>
          <w:tab w:val="left" w:pos="1134"/>
          <w:tab w:val="left" w:pos="1276"/>
        </w:tabs>
        <w:spacing w:line="300" w:lineRule="auto"/>
        <w:jc w:val="both"/>
      </w:pPr>
      <w:r>
        <w:rPr>
          <w:szCs w:val="24"/>
        </w:rPr>
        <w:t>Стороны осуществляют з</w:t>
      </w:r>
      <w:r>
        <w:rPr>
          <w:szCs w:val="24"/>
        </w:rPr>
        <w:t xml:space="preserve">ащищенное информационное взаимодействие в целях организации и ведения персонифицированного учета сведений о медицинской помощи в рамках </w:t>
      </w:r>
      <w:r w:rsidRPr="00EA732C">
        <w:rPr>
          <w:szCs w:val="24"/>
        </w:rPr>
        <w:t xml:space="preserve">ИС ВПУМПЗЛ ТФОМС ЛО </w:t>
      </w:r>
      <w:r>
        <w:rPr>
          <w:szCs w:val="24"/>
        </w:rPr>
        <w:t>в целях реализации функций системы обязательного медицинского страхования на территории Липецкой об</w:t>
      </w:r>
      <w:r>
        <w:rPr>
          <w:szCs w:val="24"/>
        </w:rPr>
        <w:t>ласти.</w:t>
      </w:r>
    </w:p>
    <w:p w:rsidR="009958BC" w:rsidRDefault="00EA732C" w:rsidP="00930EFA">
      <w:pPr>
        <w:numPr>
          <w:ilvl w:val="1"/>
          <w:numId w:val="2"/>
        </w:numPr>
        <w:tabs>
          <w:tab w:val="left" w:pos="142"/>
          <w:tab w:val="left" w:pos="1134"/>
          <w:tab w:val="left" w:pos="1276"/>
        </w:tabs>
        <w:spacing w:line="300" w:lineRule="auto"/>
        <w:jc w:val="both"/>
      </w:pPr>
      <w:proofErr w:type="gramStart"/>
      <w:r>
        <w:rPr>
          <w:szCs w:val="24"/>
        </w:rPr>
        <w:t>Стороны признают, что используемые ими меры и средства защиты информации, указанные в настоящем Соглашении, достаточны для обеспечения: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szCs w:val="24"/>
        </w:rPr>
        <w:t xml:space="preserve">конфиденциальности информации при взаимодействии Сторон в рамках </w:t>
      </w:r>
      <w:r w:rsidR="00930EFA" w:rsidRPr="00930EFA">
        <w:rPr>
          <w:szCs w:val="24"/>
        </w:rPr>
        <w:t>ИС ВПУМПЗЛ ТФОМС ЛО</w:t>
      </w:r>
      <w:r>
        <w:rPr>
          <w:szCs w:val="24"/>
        </w:rPr>
        <w:t>, отсутствия несанкционирова</w:t>
      </w:r>
      <w:r>
        <w:rPr>
          <w:szCs w:val="24"/>
        </w:rPr>
        <w:t xml:space="preserve">нных изменений при взаимодействия Сторон в рамках </w:t>
      </w:r>
      <w:r w:rsidR="00930EFA" w:rsidRPr="00930EFA">
        <w:rPr>
          <w:szCs w:val="24"/>
        </w:rPr>
        <w:t xml:space="preserve">ИС ВПУМПЗЛ ТФОМС ЛО </w:t>
      </w:r>
      <w:r>
        <w:rPr>
          <w:szCs w:val="24"/>
        </w:rPr>
        <w:t xml:space="preserve"> (подтверждение подлинности информации), подтверждение авторства информации (информация исходит от Стороны, ее передавшей).</w:t>
      </w:r>
      <w:proofErr w:type="gramEnd"/>
    </w:p>
    <w:p w:rsidR="009958BC" w:rsidRDefault="00EA732C" w:rsidP="00930EFA">
      <w:pPr>
        <w:numPr>
          <w:ilvl w:val="1"/>
          <w:numId w:val="2"/>
        </w:numPr>
        <w:tabs>
          <w:tab w:val="left" w:pos="142"/>
          <w:tab w:val="left" w:pos="567"/>
          <w:tab w:val="left" w:pos="1134"/>
          <w:tab w:val="left" w:pos="1276"/>
        </w:tabs>
        <w:spacing w:line="300" w:lineRule="auto"/>
        <w:jc w:val="both"/>
      </w:pPr>
      <w:r>
        <w:rPr>
          <w:szCs w:val="24"/>
        </w:rPr>
        <w:t>Стороны при осуществлении защищенного информационного взаимоде</w:t>
      </w:r>
      <w:r>
        <w:rPr>
          <w:szCs w:val="24"/>
        </w:rPr>
        <w:t xml:space="preserve">йствия в рамках </w:t>
      </w:r>
      <w:r w:rsidR="00930EFA" w:rsidRPr="00930EFA">
        <w:rPr>
          <w:szCs w:val="24"/>
        </w:rPr>
        <w:t xml:space="preserve">ИС ВПУМПЗЛ ТФОМС ЛО </w:t>
      </w:r>
      <w:r>
        <w:rPr>
          <w:szCs w:val="24"/>
        </w:rPr>
        <w:t>обязуются руководствоваться следующими принципами:</w:t>
      </w:r>
    </w:p>
    <w:p w:rsidR="009958BC" w:rsidRDefault="00EA732C">
      <w:pPr>
        <w:numPr>
          <w:ilvl w:val="2"/>
          <w:numId w:val="2"/>
        </w:numPr>
        <w:tabs>
          <w:tab w:val="clear" w:pos="720"/>
          <w:tab w:val="left" w:pos="142"/>
          <w:tab w:val="left" w:pos="567"/>
          <w:tab w:val="left" w:pos="1134"/>
          <w:tab w:val="left" w:pos="1276"/>
        </w:tabs>
        <w:spacing w:line="300" w:lineRule="auto"/>
        <w:ind w:left="0" w:firstLine="567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 xml:space="preserve">Строгого соблюдения Сторонами законодательства Российской Федерации, нормативных актов в области защиты информации с ограниченным доступом, не содержащих сведений, </w:t>
      </w:r>
      <w:r>
        <w:rPr>
          <w:szCs w:val="24"/>
        </w:rPr>
        <w:t>составляющих государственную тайну.</w:t>
      </w:r>
    </w:p>
    <w:p w:rsidR="009958BC" w:rsidRDefault="00EA732C">
      <w:pPr>
        <w:numPr>
          <w:ilvl w:val="2"/>
          <w:numId w:val="2"/>
        </w:numPr>
        <w:tabs>
          <w:tab w:val="clear" w:pos="720"/>
          <w:tab w:val="left" w:pos="142"/>
          <w:tab w:val="left" w:pos="567"/>
          <w:tab w:val="left" w:pos="1134"/>
          <w:tab w:val="left" w:pos="1276"/>
        </w:tabs>
        <w:spacing w:line="300" w:lineRule="auto"/>
        <w:ind w:left="0" w:firstLine="567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>Строгого соблюдения Сторонами настоящего Соглашения при осуществлении защищенного информационного взаимодействия.</w:t>
      </w:r>
    </w:p>
    <w:p w:rsidR="009958BC" w:rsidRDefault="00EA732C">
      <w:pPr>
        <w:numPr>
          <w:ilvl w:val="2"/>
          <w:numId w:val="2"/>
        </w:numPr>
        <w:tabs>
          <w:tab w:val="clear" w:pos="720"/>
          <w:tab w:val="left" w:pos="142"/>
          <w:tab w:val="left" w:pos="567"/>
          <w:tab w:val="left" w:pos="1134"/>
          <w:tab w:val="left" w:pos="1276"/>
        </w:tabs>
        <w:spacing w:line="300" w:lineRule="auto"/>
        <w:ind w:left="0" w:firstLine="567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>Своевременности предоставления информации о нарушениях в работе технических средств, используемых при защи</w:t>
      </w:r>
      <w:r>
        <w:rPr>
          <w:szCs w:val="24"/>
        </w:rPr>
        <w:t>щенном информационном взаимодействии.</w:t>
      </w:r>
    </w:p>
    <w:p w:rsidR="009958BC" w:rsidRDefault="00EA732C">
      <w:pPr>
        <w:numPr>
          <w:ilvl w:val="2"/>
          <w:numId w:val="2"/>
        </w:numPr>
        <w:tabs>
          <w:tab w:val="clear" w:pos="720"/>
          <w:tab w:val="left" w:pos="142"/>
          <w:tab w:val="left" w:pos="567"/>
          <w:tab w:val="left" w:pos="1134"/>
          <w:tab w:val="left" w:pos="1276"/>
        </w:tabs>
        <w:spacing w:line="300" w:lineRule="auto"/>
        <w:ind w:left="0" w:firstLine="567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>Обязательности и безупречности исполнения, достигнутых Сторонами договоренностей.</w:t>
      </w:r>
    </w:p>
    <w:p w:rsidR="009958BC" w:rsidRDefault="00EA732C">
      <w:pPr>
        <w:numPr>
          <w:ilvl w:val="1"/>
          <w:numId w:val="2"/>
        </w:numPr>
        <w:tabs>
          <w:tab w:val="left" w:pos="142"/>
          <w:tab w:val="left" w:pos="1134"/>
          <w:tab w:val="left" w:pos="1276"/>
        </w:tabs>
        <w:spacing w:line="300" w:lineRule="auto"/>
        <w:ind w:left="0" w:firstLine="567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 xml:space="preserve">Защищенное информационное взаимодействие в рамках </w:t>
      </w:r>
      <w:r w:rsidR="00094E24" w:rsidRPr="00094E24">
        <w:rPr>
          <w:szCs w:val="24"/>
        </w:rPr>
        <w:t>ИС ВПУМПЗЛ ТФОМС ЛО</w:t>
      </w:r>
      <w:r>
        <w:rPr>
          <w:szCs w:val="24"/>
        </w:rPr>
        <w:t xml:space="preserve"> осуществляется с использованием каналов сети Интернет.</w:t>
      </w:r>
      <w:r>
        <w:rPr>
          <w:szCs w:val="24"/>
        </w:rPr>
        <w:t xml:space="preserve"> Защита инф</w:t>
      </w:r>
      <w:r>
        <w:rPr>
          <w:szCs w:val="24"/>
        </w:rPr>
        <w:t xml:space="preserve">ормационного взаимодействия осуществляется при помощи системы защиты информации </w:t>
      </w:r>
      <w:proofErr w:type="spellStart"/>
      <w:r>
        <w:rPr>
          <w:szCs w:val="24"/>
        </w:rPr>
        <w:t>Vi</w:t>
      </w:r>
      <w:proofErr w:type="spellEnd"/>
      <w:r>
        <w:rPr>
          <w:szCs w:val="24"/>
          <w:lang w:val="en-US"/>
        </w:rPr>
        <w:t>p</w:t>
      </w:r>
      <w:proofErr w:type="spellStart"/>
      <w:r>
        <w:rPr>
          <w:szCs w:val="24"/>
        </w:rPr>
        <w:t>Net</w:t>
      </w:r>
      <w:proofErr w:type="spellEnd"/>
      <w:r>
        <w:rPr>
          <w:szCs w:val="24"/>
        </w:rPr>
        <w:t xml:space="preserve"> CUSTOM, включающей в себя средства криптографической защиты информации.</w:t>
      </w:r>
    </w:p>
    <w:p w:rsidR="009958BC" w:rsidRDefault="009958BC">
      <w:pPr>
        <w:tabs>
          <w:tab w:val="left" w:pos="0"/>
          <w:tab w:val="left" w:pos="1134"/>
        </w:tabs>
        <w:spacing w:line="300" w:lineRule="auto"/>
        <w:ind w:firstLine="567"/>
        <w:jc w:val="both"/>
        <w:rPr>
          <w:szCs w:val="24"/>
        </w:rPr>
      </w:pPr>
    </w:p>
    <w:p w:rsidR="009958BC" w:rsidRDefault="00EA732C">
      <w:pPr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line="300" w:lineRule="auto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>Обязанности и ответственность сторон.</w:t>
      </w:r>
    </w:p>
    <w:p w:rsidR="009958BC" w:rsidRDefault="00EA732C">
      <w:pPr>
        <w:numPr>
          <w:ilvl w:val="1"/>
          <w:numId w:val="2"/>
        </w:numPr>
        <w:tabs>
          <w:tab w:val="left" w:pos="142"/>
          <w:tab w:val="left" w:pos="1134"/>
          <w:tab w:val="left" w:pos="1276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lastRenderedPageBreak/>
        <w:t>ТФОМС и Пользователь принимают на себя следующие обязатель</w:t>
      </w:r>
      <w:r>
        <w:rPr>
          <w:szCs w:val="24"/>
        </w:rPr>
        <w:t>ства:</w:t>
      </w:r>
    </w:p>
    <w:p w:rsidR="009958BC" w:rsidRDefault="00EA732C">
      <w:pPr>
        <w:numPr>
          <w:ilvl w:val="2"/>
          <w:numId w:val="2"/>
        </w:numPr>
        <w:tabs>
          <w:tab w:val="clear" w:pos="720"/>
          <w:tab w:val="left" w:pos="142"/>
          <w:tab w:val="left" w:pos="567"/>
          <w:tab w:val="left" w:pos="1134"/>
          <w:tab w:val="left" w:pos="1276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>Обеспечить функционирование оборудования, необходимого для защищенного информационного взаимодействия;</w:t>
      </w:r>
    </w:p>
    <w:p w:rsidR="009958BC" w:rsidRDefault="00EA732C">
      <w:pPr>
        <w:numPr>
          <w:ilvl w:val="2"/>
          <w:numId w:val="2"/>
        </w:numPr>
        <w:tabs>
          <w:tab w:val="clear" w:pos="720"/>
          <w:tab w:val="left" w:pos="142"/>
          <w:tab w:val="left" w:pos="567"/>
          <w:tab w:val="left" w:pos="1134"/>
          <w:tab w:val="left" w:pos="1276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Пользователь приобретает за свой счет средства криптографической защиты информации </w:t>
      </w:r>
      <w:proofErr w:type="spellStart"/>
      <w:r>
        <w:rPr>
          <w:szCs w:val="24"/>
        </w:rPr>
        <w:t>ViPNet</w:t>
      </w:r>
      <w:proofErr w:type="spellEnd"/>
      <w:r>
        <w:rPr>
          <w:szCs w:val="24"/>
          <w:lang w:val="en-US"/>
        </w:rPr>
        <w:t>Client</w:t>
      </w:r>
      <w:r>
        <w:rPr>
          <w:szCs w:val="24"/>
        </w:rPr>
        <w:t xml:space="preserve"> (производитель </w:t>
      </w:r>
      <w:r>
        <w:t>ОАО «</w:t>
      </w:r>
      <w:proofErr w:type="spellStart"/>
      <w:r>
        <w:t>ИнфоТеКС</w:t>
      </w:r>
      <w:proofErr w:type="spellEnd"/>
      <w:r>
        <w:t>»</w:t>
      </w:r>
      <w:r>
        <w:rPr>
          <w:szCs w:val="24"/>
        </w:rPr>
        <w:t>), используемые в ТФОМ</w:t>
      </w:r>
      <w:r>
        <w:rPr>
          <w:szCs w:val="24"/>
        </w:rPr>
        <w:t>С Липецкой области.</w:t>
      </w:r>
    </w:p>
    <w:p w:rsidR="009958BC" w:rsidRDefault="00EA732C">
      <w:pPr>
        <w:numPr>
          <w:ilvl w:val="2"/>
          <w:numId w:val="2"/>
        </w:numPr>
        <w:tabs>
          <w:tab w:val="clear" w:pos="720"/>
          <w:tab w:val="left" w:pos="142"/>
          <w:tab w:val="left" w:pos="567"/>
          <w:tab w:val="left" w:pos="1134"/>
          <w:tab w:val="left" w:pos="1276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>Пользователь оплачивает средства связи и каналы связи, необходимые для работы при осуществлении защищённого информационного взаимодействии.</w:t>
      </w:r>
    </w:p>
    <w:p w:rsidR="009958BC" w:rsidRDefault="00EA732C">
      <w:pPr>
        <w:numPr>
          <w:ilvl w:val="2"/>
          <w:numId w:val="2"/>
        </w:numPr>
        <w:tabs>
          <w:tab w:val="clear" w:pos="720"/>
          <w:tab w:val="left" w:pos="142"/>
          <w:tab w:val="left" w:pos="567"/>
          <w:tab w:val="left" w:pos="1134"/>
          <w:tab w:val="left" w:pos="1276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 После получения регистрационных файлов от </w:t>
      </w:r>
      <w:r>
        <w:t>ОАО «</w:t>
      </w:r>
      <w:proofErr w:type="spellStart"/>
      <w:r>
        <w:t>ИнфоТеКС</w:t>
      </w:r>
      <w:proofErr w:type="spellEnd"/>
      <w:r>
        <w:t xml:space="preserve">» </w:t>
      </w:r>
      <w:r>
        <w:rPr>
          <w:szCs w:val="24"/>
        </w:rPr>
        <w:t xml:space="preserve">ТФОМС Липецкой области формирует </w:t>
      </w:r>
      <w:r>
        <w:rPr>
          <w:szCs w:val="24"/>
        </w:rPr>
        <w:t>дистрибутивы ключей для Абонентских пунктов вместе с паролем доступа к нему и передает Пользовател</w:t>
      </w:r>
      <w:r>
        <w:rPr>
          <w:szCs w:val="24"/>
        </w:rPr>
        <w:t>ю</w:t>
      </w:r>
      <w:r>
        <w:rPr>
          <w:szCs w:val="24"/>
        </w:rPr>
        <w:t xml:space="preserve"> ключевую информацию, используемую для функционирования сре</w:t>
      </w:r>
      <w:proofErr w:type="gramStart"/>
      <w:r>
        <w:rPr>
          <w:szCs w:val="24"/>
        </w:rPr>
        <w:t>дств кр</w:t>
      </w:r>
      <w:proofErr w:type="gramEnd"/>
      <w:r>
        <w:rPr>
          <w:szCs w:val="24"/>
        </w:rPr>
        <w:t>иптографической защиты информации (далее СКЗИ).</w:t>
      </w:r>
    </w:p>
    <w:p w:rsidR="009958BC" w:rsidRDefault="00EA732C">
      <w:pPr>
        <w:numPr>
          <w:ilvl w:val="2"/>
          <w:numId w:val="2"/>
        </w:numPr>
        <w:tabs>
          <w:tab w:val="clear" w:pos="720"/>
          <w:tab w:val="left" w:pos="142"/>
          <w:tab w:val="left" w:pos="567"/>
          <w:tab w:val="left" w:pos="1134"/>
          <w:tab w:val="left" w:pos="1276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>ТФОМС имеет право производить замену СКЗИ в</w:t>
      </w:r>
      <w:r>
        <w:rPr>
          <w:szCs w:val="24"/>
        </w:rPr>
        <w:t xml:space="preserve"> случае изменения требований к СКЗИ. О замене средств криптографической защиты информации, ТФОМС </w:t>
      </w:r>
      <w:proofErr w:type="gramStart"/>
      <w:r>
        <w:rPr>
          <w:szCs w:val="24"/>
        </w:rPr>
        <w:t>обязан</w:t>
      </w:r>
      <w:proofErr w:type="gramEnd"/>
      <w:r>
        <w:rPr>
          <w:szCs w:val="24"/>
        </w:rPr>
        <w:t xml:space="preserve"> уведомить об этом Пользователя не менее чем за </w:t>
      </w:r>
      <w:r>
        <w:rPr>
          <w:szCs w:val="24"/>
        </w:rPr>
        <w:t>6</w:t>
      </w:r>
      <w:r>
        <w:rPr>
          <w:szCs w:val="24"/>
        </w:rPr>
        <w:t>0 дней. При необходимости  Пользователь обязан до наступления данного события приобрести требуемые прогр</w:t>
      </w:r>
      <w:r>
        <w:rPr>
          <w:szCs w:val="24"/>
        </w:rPr>
        <w:t>аммно-технические средства в соответствии с рекомендациями ТФОМС и ввести их в действие.</w:t>
      </w:r>
    </w:p>
    <w:p w:rsidR="009958BC" w:rsidRDefault="00EA732C">
      <w:pPr>
        <w:numPr>
          <w:ilvl w:val="2"/>
          <w:numId w:val="2"/>
        </w:numPr>
        <w:tabs>
          <w:tab w:val="clear" w:pos="720"/>
          <w:tab w:val="left" w:pos="142"/>
          <w:tab w:val="left" w:pos="567"/>
          <w:tab w:val="left" w:pos="1134"/>
          <w:tab w:val="left" w:pos="1276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При плановой замене ключевой информации ТФОМС также </w:t>
      </w:r>
      <w:proofErr w:type="gramStart"/>
      <w:r>
        <w:rPr>
          <w:szCs w:val="24"/>
        </w:rPr>
        <w:t>обязан</w:t>
      </w:r>
      <w:proofErr w:type="gramEnd"/>
      <w:r>
        <w:rPr>
          <w:szCs w:val="24"/>
        </w:rPr>
        <w:t xml:space="preserve"> уведомить об этом Пользователя не менее чем за </w:t>
      </w:r>
      <w:r>
        <w:rPr>
          <w:szCs w:val="24"/>
        </w:rPr>
        <w:t>15</w:t>
      </w:r>
      <w:r>
        <w:rPr>
          <w:szCs w:val="24"/>
        </w:rPr>
        <w:t xml:space="preserve"> дней. В свою очередь Пользователь обязан в течение, указан</w:t>
      </w:r>
      <w:r>
        <w:rPr>
          <w:szCs w:val="24"/>
        </w:rPr>
        <w:t>ного срока предоставить в ТФОМС необходимые материалы и электронные носители для изготовления новой ключевой информации.</w:t>
      </w:r>
    </w:p>
    <w:p w:rsidR="009958BC" w:rsidRDefault="00EA732C">
      <w:pPr>
        <w:numPr>
          <w:ilvl w:val="2"/>
          <w:numId w:val="2"/>
        </w:numPr>
        <w:tabs>
          <w:tab w:val="clear" w:pos="720"/>
          <w:tab w:val="left" w:pos="142"/>
          <w:tab w:val="left" w:pos="567"/>
          <w:tab w:val="left" w:pos="1134"/>
          <w:tab w:val="left" w:pos="1276"/>
        </w:tabs>
        <w:spacing w:line="300" w:lineRule="auto"/>
        <w:ind w:left="0" w:firstLine="567"/>
        <w:jc w:val="both"/>
      </w:pPr>
      <w:r>
        <w:rPr>
          <w:szCs w:val="24"/>
        </w:rPr>
        <w:t xml:space="preserve">При изменении форматов обмена с </w:t>
      </w:r>
      <w:r w:rsidR="00094E24" w:rsidRPr="00094E24">
        <w:rPr>
          <w:szCs w:val="24"/>
        </w:rPr>
        <w:t>ИС ВПУМПЗЛ ТФОМС ЛО</w:t>
      </w:r>
      <w:r>
        <w:rPr>
          <w:szCs w:val="24"/>
        </w:rPr>
        <w:t>, ТФОМС ставит в известность об этом Пользователя не менее чем за 30 дней до наступ</w:t>
      </w:r>
      <w:r>
        <w:rPr>
          <w:szCs w:val="24"/>
        </w:rPr>
        <w:t>ления события.</w:t>
      </w:r>
    </w:p>
    <w:p w:rsidR="009958BC" w:rsidRDefault="00EA732C">
      <w:pPr>
        <w:numPr>
          <w:ilvl w:val="2"/>
          <w:numId w:val="2"/>
        </w:numPr>
        <w:tabs>
          <w:tab w:val="clear" w:pos="720"/>
          <w:tab w:val="left" w:pos="142"/>
          <w:tab w:val="left" w:pos="567"/>
          <w:tab w:val="left" w:pos="1134"/>
          <w:tab w:val="left" w:pos="1276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>ТФОМС обязуется обеспечить конфиденциальность информации, передаваемой Пользователем в рамках настоящего Соглашения в строгом соответствии с действующим законодательством Российской Федерации.</w:t>
      </w:r>
    </w:p>
    <w:p w:rsidR="009958BC" w:rsidRDefault="00EA732C">
      <w:pPr>
        <w:numPr>
          <w:ilvl w:val="1"/>
          <w:numId w:val="2"/>
        </w:numPr>
        <w:tabs>
          <w:tab w:val="left" w:pos="142"/>
          <w:tab w:val="left" w:pos="1134"/>
          <w:tab w:val="left" w:pos="1276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>Стороны обязуются:</w:t>
      </w:r>
    </w:p>
    <w:p w:rsidR="009958BC" w:rsidRDefault="00EA732C">
      <w:pPr>
        <w:numPr>
          <w:ilvl w:val="2"/>
          <w:numId w:val="2"/>
        </w:numPr>
        <w:tabs>
          <w:tab w:val="clear" w:pos="720"/>
          <w:tab w:val="left" w:pos="142"/>
          <w:tab w:val="left" w:pos="567"/>
          <w:tab w:val="left" w:pos="1134"/>
          <w:tab w:val="left" w:pos="1276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 При осуществлении защищенног</w:t>
      </w:r>
      <w:r>
        <w:rPr>
          <w:szCs w:val="24"/>
        </w:rPr>
        <w:t>о информационного взаимодействия руководствоваться законодательством Российской Федерации, включая нормативно-правовые акты, регламентирующие использование сре</w:t>
      </w:r>
      <w:proofErr w:type="gramStart"/>
      <w:r>
        <w:rPr>
          <w:szCs w:val="24"/>
        </w:rPr>
        <w:t>дств кр</w:t>
      </w:r>
      <w:proofErr w:type="gramEnd"/>
      <w:r>
        <w:rPr>
          <w:szCs w:val="24"/>
        </w:rPr>
        <w:t>иптографической защиты информации, и настоящим Соглашением.</w:t>
      </w:r>
    </w:p>
    <w:p w:rsidR="009958BC" w:rsidRDefault="00EA732C">
      <w:pPr>
        <w:numPr>
          <w:ilvl w:val="2"/>
          <w:numId w:val="2"/>
        </w:numPr>
        <w:tabs>
          <w:tab w:val="clear" w:pos="720"/>
          <w:tab w:val="left" w:pos="142"/>
          <w:tab w:val="left" w:pos="567"/>
          <w:tab w:val="left" w:pos="1134"/>
          <w:tab w:val="left" w:pos="1276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 Содержать в исправном состоян</w:t>
      </w:r>
      <w:r>
        <w:rPr>
          <w:szCs w:val="24"/>
        </w:rPr>
        <w:t>ии рабочие станции, участвующие в информационном взаимодействии, принимать организационные меры для предотвращения несанкционированного доступа к данным рабочим станциям, установленному на них программному обеспечению и средствам защиты информации, а также</w:t>
      </w:r>
      <w:r>
        <w:rPr>
          <w:szCs w:val="24"/>
        </w:rPr>
        <w:t xml:space="preserve"> в помещения, в которых они установлены;</w:t>
      </w:r>
    </w:p>
    <w:p w:rsidR="009958BC" w:rsidRDefault="00EA732C">
      <w:pPr>
        <w:numPr>
          <w:ilvl w:val="2"/>
          <w:numId w:val="2"/>
        </w:numPr>
        <w:tabs>
          <w:tab w:val="clear" w:pos="720"/>
          <w:tab w:val="left" w:pos="142"/>
          <w:tab w:val="left" w:pos="567"/>
          <w:tab w:val="left" w:pos="1134"/>
          <w:tab w:val="left" w:pos="1276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>Не допускать появления на взаимодействующих рабочих станциях компьютерных вирусов.</w:t>
      </w:r>
    </w:p>
    <w:p w:rsidR="009958BC" w:rsidRDefault="00EA732C">
      <w:pPr>
        <w:numPr>
          <w:ilvl w:val="2"/>
          <w:numId w:val="2"/>
        </w:numPr>
        <w:tabs>
          <w:tab w:val="clear" w:pos="720"/>
          <w:tab w:val="left" w:pos="142"/>
          <w:tab w:val="left" w:pos="567"/>
          <w:tab w:val="left" w:pos="1134"/>
          <w:tab w:val="left" w:pos="1276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>Выполнять требования к эксплуатации сре</w:t>
      </w:r>
      <w:proofErr w:type="gramStart"/>
      <w:r>
        <w:rPr>
          <w:szCs w:val="24"/>
        </w:rPr>
        <w:t>дств кр</w:t>
      </w:r>
      <w:proofErr w:type="gramEnd"/>
      <w:r>
        <w:rPr>
          <w:szCs w:val="24"/>
        </w:rPr>
        <w:t>иптографической защиты информации, указанные в эксплуатационной документации на исполь</w:t>
      </w:r>
      <w:r>
        <w:rPr>
          <w:szCs w:val="24"/>
        </w:rPr>
        <w:t>зуемые средства криптографической защиты информации.</w:t>
      </w:r>
    </w:p>
    <w:p w:rsidR="009958BC" w:rsidRDefault="00EA732C">
      <w:pPr>
        <w:numPr>
          <w:ilvl w:val="2"/>
          <w:numId w:val="2"/>
        </w:numPr>
        <w:tabs>
          <w:tab w:val="clear" w:pos="720"/>
          <w:tab w:val="left" w:pos="142"/>
          <w:tab w:val="left" w:pos="567"/>
          <w:tab w:val="left" w:pos="1134"/>
          <w:tab w:val="left" w:pos="1276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lastRenderedPageBreak/>
        <w:t xml:space="preserve"> Предотвращать несанкционированный доступ к информации и (или) передачу ее лицам, не имеющим права на доступ к информации.</w:t>
      </w:r>
    </w:p>
    <w:p w:rsidR="009958BC" w:rsidRDefault="00EA732C">
      <w:pPr>
        <w:numPr>
          <w:ilvl w:val="2"/>
          <w:numId w:val="2"/>
        </w:numPr>
        <w:tabs>
          <w:tab w:val="clear" w:pos="720"/>
          <w:tab w:val="left" w:pos="142"/>
          <w:tab w:val="left" w:pos="567"/>
          <w:tab w:val="left" w:pos="1134"/>
          <w:tab w:val="left" w:pos="1276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 Обеспечивать защиту информации от неправомерного доступа, уничтожения, модифици</w:t>
      </w:r>
      <w:r>
        <w:rPr>
          <w:szCs w:val="24"/>
        </w:rPr>
        <w:t>рования, блокирования, копирования, предоставления, распространения, а также от иных неправомерных действий в отношении такой информации.</w:t>
      </w:r>
    </w:p>
    <w:p w:rsidR="009958BC" w:rsidRDefault="00EA732C">
      <w:pPr>
        <w:numPr>
          <w:ilvl w:val="2"/>
          <w:numId w:val="2"/>
        </w:numPr>
        <w:tabs>
          <w:tab w:val="clear" w:pos="720"/>
          <w:tab w:val="left" w:pos="142"/>
          <w:tab w:val="left" w:pos="567"/>
          <w:tab w:val="left" w:pos="1134"/>
          <w:tab w:val="left" w:pos="1276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 Допускать к работе со средствами защиты информации только обученных специалистов, перечень которых определяется Сторо</w:t>
      </w:r>
      <w:r>
        <w:rPr>
          <w:szCs w:val="24"/>
        </w:rPr>
        <w:t>нами самостоятельно;</w:t>
      </w:r>
    </w:p>
    <w:p w:rsidR="009958BC" w:rsidRDefault="00EA732C">
      <w:pPr>
        <w:numPr>
          <w:ilvl w:val="2"/>
          <w:numId w:val="2"/>
        </w:numPr>
        <w:tabs>
          <w:tab w:val="clear" w:pos="720"/>
          <w:tab w:val="left" w:pos="142"/>
          <w:tab w:val="left" w:pos="567"/>
          <w:tab w:val="left" w:pos="1134"/>
          <w:tab w:val="left" w:pos="1276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>Обеспечить правильность функционирования средств защиты информации, в соответствии с эксплуатационной документацией на средства защиты информации.</w:t>
      </w:r>
    </w:p>
    <w:p w:rsidR="009958BC" w:rsidRDefault="00EA732C">
      <w:pPr>
        <w:numPr>
          <w:ilvl w:val="2"/>
          <w:numId w:val="2"/>
        </w:numPr>
        <w:tabs>
          <w:tab w:val="clear" w:pos="720"/>
          <w:tab w:val="left" w:pos="142"/>
          <w:tab w:val="left" w:pos="567"/>
          <w:tab w:val="left" w:pos="1134"/>
          <w:tab w:val="left" w:pos="1276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Осуществлять постоянный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обеспечением уровня защищенности информации.</w:t>
      </w:r>
    </w:p>
    <w:p w:rsidR="009958BC" w:rsidRDefault="00EA732C">
      <w:pPr>
        <w:numPr>
          <w:ilvl w:val="2"/>
          <w:numId w:val="2"/>
        </w:numPr>
        <w:tabs>
          <w:tab w:val="clear" w:pos="720"/>
          <w:tab w:val="left" w:pos="142"/>
          <w:tab w:val="left" w:pos="567"/>
          <w:tab w:val="left" w:pos="1134"/>
          <w:tab w:val="left" w:pos="1276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>Передач</w:t>
      </w:r>
      <w:r>
        <w:rPr>
          <w:szCs w:val="24"/>
        </w:rPr>
        <w:t xml:space="preserve">а конфиденциальной информации по информационно-телекоммуникационной сети может осуществляться только с использованием средств защиты информации сети ТФОМС Липецкой области </w:t>
      </w:r>
      <w:proofErr w:type="spellStart"/>
      <w:r>
        <w:rPr>
          <w:szCs w:val="24"/>
        </w:rPr>
        <w:t>VipNet</w:t>
      </w:r>
      <w:proofErr w:type="spellEnd"/>
      <w:r>
        <w:rPr>
          <w:szCs w:val="24"/>
        </w:rPr>
        <w:t xml:space="preserve"> № 641.</w:t>
      </w:r>
    </w:p>
    <w:p w:rsidR="009958BC" w:rsidRDefault="00EA732C">
      <w:pPr>
        <w:numPr>
          <w:ilvl w:val="1"/>
          <w:numId w:val="2"/>
        </w:numPr>
        <w:tabs>
          <w:tab w:val="left" w:pos="142"/>
          <w:tab w:val="left" w:pos="1134"/>
          <w:tab w:val="left" w:pos="1276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>Стороны несут ответственность по соглашению в соответствии с действующ</w:t>
      </w:r>
      <w:r>
        <w:rPr>
          <w:szCs w:val="24"/>
        </w:rPr>
        <w:t>им законодательством.</w:t>
      </w:r>
    </w:p>
    <w:p w:rsidR="009958BC" w:rsidRDefault="009958BC">
      <w:pPr>
        <w:tabs>
          <w:tab w:val="left" w:pos="1134"/>
          <w:tab w:val="left" w:pos="1276"/>
          <w:tab w:val="left" w:pos="1418"/>
        </w:tabs>
        <w:spacing w:line="300" w:lineRule="auto"/>
        <w:jc w:val="both"/>
        <w:rPr>
          <w:szCs w:val="24"/>
        </w:rPr>
      </w:pPr>
    </w:p>
    <w:p w:rsidR="009958BC" w:rsidRDefault="00EA732C">
      <w:pPr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line="300" w:lineRule="auto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>Дополнительные условия.</w:t>
      </w:r>
    </w:p>
    <w:p w:rsidR="009958BC" w:rsidRDefault="00EA732C">
      <w:pPr>
        <w:numPr>
          <w:ilvl w:val="1"/>
          <w:numId w:val="4"/>
        </w:numPr>
        <w:tabs>
          <w:tab w:val="left" w:pos="-284"/>
          <w:tab w:val="left" w:pos="0"/>
          <w:tab w:val="left" w:pos="1134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>Требования к программно-техническому обеспечению и средствам аутентификации, указанные в приложении 1 к настоящему Соглашению, устанавливаются ТФОМС и являются обязательными для Пользователя.</w:t>
      </w:r>
    </w:p>
    <w:p w:rsidR="009958BC" w:rsidRDefault="00EA732C">
      <w:pPr>
        <w:numPr>
          <w:ilvl w:val="1"/>
          <w:numId w:val="4"/>
        </w:numPr>
        <w:tabs>
          <w:tab w:val="left" w:pos="0"/>
          <w:tab w:val="left" w:pos="1134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Все разногласия, </w:t>
      </w:r>
      <w:r>
        <w:rPr>
          <w:szCs w:val="24"/>
        </w:rPr>
        <w:t>споры и конфликтные ситуации, возникающие вследствие выполнения настоящего Соглашения, разрешаются с учетом взаимных интересов путем переговоров.</w:t>
      </w:r>
    </w:p>
    <w:p w:rsidR="009958BC" w:rsidRDefault="00EA732C">
      <w:pPr>
        <w:numPr>
          <w:ilvl w:val="1"/>
          <w:numId w:val="4"/>
        </w:numPr>
        <w:tabs>
          <w:tab w:val="left" w:pos="0"/>
          <w:tab w:val="left" w:pos="1134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Стороны, заключившие настоящее Соглашение, могут договориться о внесении в него дополнительных условий, </w:t>
      </w:r>
      <w:r>
        <w:rPr>
          <w:szCs w:val="24"/>
        </w:rPr>
        <w:t>которые после согласования в письменном виде и подписания становятся частью Соглашения.</w:t>
      </w:r>
    </w:p>
    <w:p w:rsidR="009958BC" w:rsidRDefault="009958BC">
      <w:pPr>
        <w:tabs>
          <w:tab w:val="left" w:pos="1134"/>
        </w:tabs>
        <w:spacing w:line="300" w:lineRule="auto"/>
        <w:jc w:val="both"/>
        <w:rPr>
          <w:szCs w:val="24"/>
        </w:rPr>
      </w:pPr>
    </w:p>
    <w:p w:rsidR="009958BC" w:rsidRDefault="00EA732C">
      <w:pPr>
        <w:numPr>
          <w:ilvl w:val="0"/>
          <w:numId w:val="4"/>
        </w:numPr>
        <w:tabs>
          <w:tab w:val="left" w:pos="0"/>
          <w:tab w:val="left" w:pos="1134"/>
        </w:tabs>
        <w:spacing w:line="300" w:lineRule="auto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>Срок действия настоящего Соглашения и порядок расторжения.</w:t>
      </w:r>
    </w:p>
    <w:p w:rsidR="009958BC" w:rsidRDefault="00EA732C">
      <w:pPr>
        <w:numPr>
          <w:ilvl w:val="1"/>
          <w:numId w:val="4"/>
        </w:numPr>
        <w:tabs>
          <w:tab w:val="left" w:pos="0"/>
          <w:tab w:val="left" w:pos="1134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Соглашение заключено на срок с ___________ 20__ г. по ____________ 20__г. </w:t>
      </w:r>
    </w:p>
    <w:p w:rsidR="009958BC" w:rsidRDefault="00EA732C">
      <w:pPr>
        <w:numPr>
          <w:ilvl w:val="1"/>
          <w:numId w:val="4"/>
        </w:numPr>
        <w:tabs>
          <w:tab w:val="left" w:pos="0"/>
          <w:tab w:val="left" w:pos="1134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>Соглашение считается продленным н</w:t>
      </w:r>
      <w:r>
        <w:rPr>
          <w:szCs w:val="24"/>
        </w:rPr>
        <w:t>а следующие 12 месяцев, если не менее чем за 30 календарных дней до истечения срока действия Соглашения ни одна из сторон не заявит в установленном порядке о его расторжении.</w:t>
      </w:r>
    </w:p>
    <w:p w:rsidR="009958BC" w:rsidRDefault="00EA732C">
      <w:pPr>
        <w:numPr>
          <w:ilvl w:val="1"/>
          <w:numId w:val="4"/>
        </w:numPr>
        <w:tabs>
          <w:tab w:val="left" w:pos="0"/>
          <w:tab w:val="left" w:pos="1134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>Соглашение может быть расторгнуто:</w:t>
      </w:r>
    </w:p>
    <w:p w:rsidR="009958BC" w:rsidRDefault="00EA732C">
      <w:pPr>
        <w:numPr>
          <w:ilvl w:val="0"/>
          <w:numId w:val="3"/>
        </w:numPr>
        <w:tabs>
          <w:tab w:val="left" w:pos="0"/>
          <w:tab w:val="left" w:pos="1134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>по инициативе любой из сторон с предупреждение</w:t>
      </w:r>
      <w:r>
        <w:rPr>
          <w:szCs w:val="24"/>
        </w:rPr>
        <w:t>м другой стороны в пятнадцатидневный срок;</w:t>
      </w:r>
    </w:p>
    <w:p w:rsidR="009958BC" w:rsidRDefault="00EA732C">
      <w:pPr>
        <w:numPr>
          <w:ilvl w:val="0"/>
          <w:numId w:val="3"/>
        </w:numPr>
        <w:tabs>
          <w:tab w:val="left" w:pos="0"/>
          <w:tab w:val="left" w:pos="1134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>по другим основаниям, предусмотренным законодательством.</w:t>
      </w:r>
    </w:p>
    <w:p w:rsidR="009958BC" w:rsidRDefault="00EA732C">
      <w:pPr>
        <w:numPr>
          <w:ilvl w:val="1"/>
          <w:numId w:val="4"/>
        </w:numPr>
        <w:tabs>
          <w:tab w:val="left" w:pos="0"/>
          <w:tab w:val="left" w:pos="1134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Соглашение составлено в 2-х экземплярах, каждый из которых является подлинным и имеет одинаковую юридическую силу. Один экземпляр находится в ТФОМС, второй </w:t>
      </w:r>
      <w:r>
        <w:rPr>
          <w:szCs w:val="24"/>
        </w:rPr>
        <w:t>– у Пользователя.</w:t>
      </w:r>
    </w:p>
    <w:p w:rsidR="009958BC" w:rsidRDefault="00EA732C">
      <w:pPr>
        <w:numPr>
          <w:ilvl w:val="1"/>
          <w:numId w:val="4"/>
        </w:numPr>
        <w:tabs>
          <w:tab w:val="left" w:pos="0"/>
          <w:tab w:val="left" w:pos="1134"/>
        </w:tabs>
        <w:spacing w:line="300" w:lineRule="auto"/>
        <w:ind w:left="0" w:firstLine="567"/>
        <w:jc w:val="both"/>
        <w:rPr>
          <w:szCs w:val="24"/>
        </w:rPr>
      </w:pPr>
      <w:r>
        <w:rPr>
          <w:szCs w:val="24"/>
        </w:rPr>
        <w:t>К настоящему Соглашению прилагаются и являются его неотъемлемой частью:</w:t>
      </w:r>
    </w:p>
    <w:p w:rsidR="009958BC" w:rsidRDefault="00EA732C">
      <w:pPr>
        <w:tabs>
          <w:tab w:val="left" w:pos="0"/>
          <w:tab w:val="left" w:pos="1134"/>
        </w:tabs>
        <w:spacing w:line="300" w:lineRule="auto"/>
        <w:ind w:firstLine="567"/>
        <w:jc w:val="both"/>
        <w:rPr>
          <w:szCs w:val="24"/>
        </w:rPr>
      </w:pPr>
      <w:r>
        <w:rPr>
          <w:b/>
          <w:szCs w:val="24"/>
        </w:rPr>
        <w:t>Приложение 1</w:t>
      </w:r>
      <w:r>
        <w:rPr>
          <w:szCs w:val="24"/>
        </w:rPr>
        <w:t>. Требования к программно-техническому обеспечению и средствам защиты информации.</w:t>
      </w:r>
    </w:p>
    <w:p w:rsidR="009958BC" w:rsidRDefault="00EA732C">
      <w:pPr>
        <w:tabs>
          <w:tab w:val="left" w:pos="0"/>
          <w:tab w:val="left" w:pos="1134"/>
        </w:tabs>
        <w:spacing w:line="300" w:lineRule="auto"/>
        <w:ind w:firstLine="567"/>
        <w:jc w:val="both"/>
        <w:rPr>
          <w:szCs w:val="24"/>
        </w:rPr>
      </w:pPr>
      <w:r>
        <w:rPr>
          <w:b/>
          <w:szCs w:val="24"/>
        </w:rPr>
        <w:lastRenderedPageBreak/>
        <w:t xml:space="preserve">Приложение 2. </w:t>
      </w:r>
      <w:r>
        <w:rPr>
          <w:szCs w:val="24"/>
        </w:rPr>
        <w:t>Требования к юридическим лицам, осуществляющим электронный</w:t>
      </w:r>
      <w:r>
        <w:rPr>
          <w:szCs w:val="24"/>
        </w:rPr>
        <w:t xml:space="preserve"> документооборот, содержащий персональные данные, с Территориальным фондом ОМС Липецкой области.</w:t>
      </w:r>
    </w:p>
    <w:p w:rsidR="009958BC" w:rsidRDefault="009958BC">
      <w:pPr>
        <w:tabs>
          <w:tab w:val="left" w:pos="0"/>
          <w:tab w:val="left" w:pos="1134"/>
        </w:tabs>
        <w:spacing w:line="300" w:lineRule="auto"/>
        <w:ind w:firstLine="567"/>
        <w:jc w:val="both"/>
        <w:rPr>
          <w:szCs w:val="24"/>
        </w:rPr>
      </w:pPr>
    </w:p>
    <w:p w:rsidR="009958BC" w:rsidRDefault="009958BC">
      <w:pPr>
        <w:tabs>
          <w:tab w:val="left" w:pos="0"/>
          <w:tab w:val="left" w:pos="1134"/>
        </w:tabs>
        <w:spacing w:line="300" w:lineRule="auto"/>
        <w:ind w:firstLine="567"/>
        <w:jc w:val="both"/>
        <w:rPr>
          <w:szCs w:val="24"/>
        </w:rPr>
      </w:pPr>
    </w:p>
    <w:p w:rsidR="009958BC" w:rsidRDefault="009958BC">
      <w:pPr>
        <w:tabs>
          <w:tab w:val="left" w:pos="0"/>
          <w:tab w:val="left" w:pos="1134"/>
        </w:tabs>
        <w:spacing w:line="300" w:lineRule="auto"/>
        <w:ind w:firstLine="567"/>
        <w:jc w:val="both"/>
        <w:rPr>
          <w:szCs w:val="24"/>
        </w:rPr>
      </w:pPr>
    </w:p>
    <w:p w:rsidR="009958BC" w:rsidRDefault="009958BC">
      <w:pPr>
        <w:tabs>
          <w:tab w:val="left" w:pos="0"/>
          <w:tab w:val="left" w:pos="1134"/>
        </w:tabs>
        <w:spacing w:line="300" w:lineRule="auto"/>
        <w:ind w:firstLine="567"/>
        <w:jc w:val="both"/>
        <w:rPr>
          <w:szCs w:val="24"/>
        </w:rPr>
      </w:pPr>
    </w:p>
    <w:p w:rsidR="009958BC" w:rsidRDefault="00EA732C">
      <w:pPr>
        <w:numPr>
          <w:ilvl w:val="0"/>
          <w:numId w:val="4"/>
        </w:numPr>
        <w:tabs>
          <w:tab w:val="left" w:pos="0"/>
          <w:tab w:val="left" w:pos="1134"/>
        </w:tabs>
        <w:spacing w:line="300" w:lineRule="auto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>Юридические адреса сторон.</w:t>
      </w:r>
    </w:p>
    <w:p w:rsidR="009958BC" w:rsidRDefault="009958BC">
      <w:pPr>
        <w:tabs>
          <w:tab w:val="left" w:pos="1134"/>
        </w:tabs>
        <w:spacing w:line="300" w:lineRule="auto"/>
        <w:jc w:val="both"/>
        <w:rPr>
          <w:b/>
          <w:szCs w:val="24"/>
        </w:rPr>
      </w:pPr>
    </w:p>
    <w:tbl>
      <w:tblPr>
        <w:tblpPr w:leftFromText="180" w:rightFromText="180" w:vertAnchor="text" w:horzAnchor="margin" w:tblpY="153"/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8"/>
        <w:gridCol w:w="2198"/>
        <w:gridCol w:w="527"/>
        <w:gridCol w:w="1137"/>
        <w:gridCol w:w="236"/>
        <w:gridCol w:w="848"/>
        <w:gridCol w:w="2216"/>
        <w:gridCol w:w="1740"/>
      </w:tblGrid>
      <w:tr w:rsidR="009958BC">
        <w:trPr>
          <w:cantSplit/>
        </w:trPr>
        <w:tc>
          <w:tcPr>
            <w:tcW w:w="4679" w:type="dxa"/>
            <w:gridSpan w:val="4"/>
            <w:shd w:val="clear" w:color="auto" w:fill="auto"/>
          </w:tcPr>
          <w:p w:rsidR="009958BC" w:rsidRDefault="00EA732C">
            <w:pPr>
              <w:widowControl w:val="0"/>
              <w:spacing w:line="300" w:lineRule="auto"/>
              <w:rPr>
                <w:szCs w:val="24"/>
              </w:rPr>
            </w:pPr>
            <w:r>
              <w:rPr>
                <w:szCs w:val="24"/>
              </w:rPr>
              <w:t>Территориальный фонд обязательного медицинского страхования Липецкой области</w:t>
            </w:r>
          </w:p>
        </w:tc>
        <w:tc>
          <w:tcPr>
            <w:tcW w:w="236" w:type="dxa"/>
            <w:shd w:val="clear" w:color="auto" w:fill="auto"/>
          </w:tcPr>
          <w:p w:rsidR="009958BC" w:rsidRDefault="009958BC">
            <w:pPr>
              <w:widowControl w:val="0"/>
              <w:spacing w:line="300" w:lineRule="auto"/>
              <w:jc w:val="both"/>
              <w:rPr>
                <w:b/>
                <w:szCs w:val="24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9958BC" w:rsidRDefault="009958BC">
            <w:pPr>
              <w:widowControl w:val="0"/>
              <w:spacing w:line="300" w:lineRule="auto"/>
              <w:rPr>
                <w:bCs/>
                <w:szCs w:val="24"/>
              </w:rPr>
            </w:pPr>
          </w:p>
        </w:tc>
      </w:tr>
      <w:tr w:rsidR="009958BC">
        <w:tc>
          <w:tcPr>
            <w:tcW w:w="4679" w:type="dxa"/>
            <w:gridSpan w:val="4"/>
            <w:shd w:val="clear" w:color="auto" w:fill="auto"/>
          </w:tcPr>
          <w:p w:rsidR="009958BC" w:rsidRDefault="00EA732C">
            <w:pPr>
              <w:pStyle w:val="af0"/>
              <w:widowControl w:val="0"/>
              <w:tabs>
                <w:tab w:val="left" w:pos="1122"/>
              </w:tabs>
              <w:spacing w:line="300" w:lineRule="auto"/>
              <w:rPr>
                <w:szCs w:val="24"/>
              </w:rPr>
            </w:pPr>
            <w:r>
              <w:rPr>
                <w:szCs w:val="24"/>
              </w:rPr>
              <w:t xml:space="preserve">398059, г. Липецк, </w:t>
            </w:r>
            <w:proofErr w:type="spellStart"/>
            <w:r>
              <w:rPr>
                <w:szCs w:val="24"/>
              </w:rPr>
              <w:t>ул.М.Горького</w:t>
            </w:r>
            <w:proofErr w:type="spellEnd"/>
            <w:r>
              <w:rPr>
                <w:szCs w:val="24"/>
              </w:rPr>
              <w:t>, д. 2</w:t>
            </w:r>
          </w:p>
          <w:p w:rsidR="009958BC" w:rsidRDefault="00EA732C">
            <w:pPr>
              <w:pStyle w:val="af0"/>
              <w:widowControl w:val="0"/>
              <w:tabs>
                <w:tab w:val="left" w:pos="1122"/>
              </w:tabs>
              <w:spacing w:line="300" w:lineRule="auto"/>
              <w:rPr>
                <w:szCs w:val="24"/>
              </w:rPr>
            </w:pPr>
            <w:r>
              <w:rPr>
                <w:szCs w:val="24"/>
              </w:rPr>
              <w:t xml:space="preserve">Телефон: (4742) </w:t>
            </w:r>
            <w:r>
              <w:rPr>
                <w:szCs w:val="24"/>
              </w:rPr>
              <w:t>25</w:t>
            </w:r>
            <w:r>
              <w:rPr>
                <w:szCs w:val="24"/>
              </w:rPr>
              <w:t>-19-00</w:t>
            </w:r>
          </w:p>
        </w:tc>
        <w:tc>
          <w:tcPr>
            <w:tcW w:w="236" w:type="dxa"/>
            <w:shd w:val="clear" w:color="auto" w:fill="auto"/>
          </w:tcPr>
          <w:p w:rsidR="009958BC" w:rsidRDefault="009958BC">
            <w:pPr>
              <w:widowControl w:val="0"/>
              <w:spacing w:line="300" w:lineRule="auto"/>
              <w:jc w:val="both"/>
              <w:rPr>
                <w:b/>
                <w:szCs w:val="24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9958BC" w:rsidRDefault="009958BC">
            <w:pPr>
              <w:widowControl w:val="0"/>
              <w:spacing w:line="300" w:lineRule="auto"/>
              <w:rPr>
                <w:b/>
                <w:szCs w:val="24"/>
              </w:rPr>
            </w:pPr>
          </w:p>
        </w:tc>
      </w:tr>
      <w:tr w:rsidR="009958BC">
        <w:tc>
          <w:tcPr>
            <w:tcW w:w="4679" w:type="dxa"/>
            <w:gridSpan w:val="4"/>
            <w:shd w:val="clear" w:color="auto" w:fill="auto"/>
          </w:tcPr>
          <w:p w:rsidR="009958BC" w:rsidRDefault="009958BC">
            <w:pPr>
              <w:widowControl w:val="0"/>
              <w:spacing w:line="300" w:lineRule="auto"/>
              <w:jc w:val="both"/>
              <w:rPr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958BC" w:rsidRDefault="009958BC">
            <w:pPr>
              <w:widowControl w:val="0"/>
              <w:spacing w:line="300" w:lineRule="auto"/>
              <w:jc w:val="both"/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9958BC" w:rsidRDefault="009958BC">
            <w:pPr>
              <w:widowControl w:val="0"/>
              <w:spacing w:line="300" w:lineRule="auto"/>
              <w:jc w:val="both"/>
              <w:rPr>
                <w:szCs w:val="24"/>
              </w:rPr>
            </w:pPr>
          </w:p>
        </w:tc>
      </w:tr>
      <w:tr w:rsidR="009958BC">
        <w:tc>
          <w:tcPr>
            <w:tcW w:w="4679" w:type="dxa"/>
            <w:gridSpan w:val="4"/>
            <w:shd w:val="clear" w:color="auto" w:fill="auto"/>
          </w:tcPr>
          <w:p w:rsidR="009958BC" w:rsidRDefault="00EA732C">
            <w:pPr>
              <w:widowControl w:val="0"/>
              <w:spacing w:line="30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236" w:type="dxa"/>
            <w:shd w:val="clear" w:color="auto" w:fill="auto"/>
          </w:tcPr>
          <w:p w:rsidR="009958BC" w:rsidRDefault="009958BC">
            <w:pPr>
              <w:widowControl w:val="0"/>
              <w:spacing w:line="300" w:lineRule="auto"/>
              <w:jc w:val="both"/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9958BC" w:rsidRDefault="009958BC">
            <w:pPr>
              <w:widowControl w:val="0"/>
              <w:spacing w:line="300" w:lineRule="auto"/>
              <w:jc w:val="both"/>
              <w:rPr>
                <w:b/>
                <w:bCs/>
                <w:szCs w:val="24"/>
                <w:u w:val="single"/>
              </w:rPr>
            </w:pPr>
          </w:p>
        </w:tc>
      </w:tr>
      <w:tr w:rsidR="009958BC">
        <w:trPr>
          <w:cantSplit/>
        </w:trPr>
        <w:tc>
          <w:tcPr>
            <w:tcW w:w="3015" w:type="dxa"/>
            <w:gridSpan w:val="2"/>
            <w:shd w:val="clear" w:color="auto" w:fill="auto"/>
          </w:tcPr>
          <w:p w:rsidR="009958BC" w:rsidRDefault="00EA732C">
            <w:pPr>
              <w:widowControl w:val="0"/>
              <w:spacing w:line="30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9958BC" w:rsidRDefault="00EA732C">
            <w:pPr>
              <w:widowControl w:val="0"/>
              <w:spacing w:line="30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Г.А.Ражина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9958BC" w:rsidRDefault="009958BC">
            <w:pPr>
              <w:widowControl w:val="0"/>
              <w:spacing w:line="300" w:lineRule="auto"/>
              <w:jc w:val="right"/>
              <w:rPr>
                <w:b/>
                <w:szCs w:val="24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9958BC" w:rsidRDefault="00EA732C">
            <w:pPr>
              <w:widowControl w:val="0"/>
              <w:spacing w:line="30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  <w:tc>
          <w:tcPr>
            <w:tcW w:w="1740" w:type="dxa"/>
            <w:shd w:val="clear" w:color="auto" w:fill="auto"/>
          </w:tcPr>
          <w:p w:rsidR="009958BC" w:rsidRDefault="009958BC">
            <w:pPr>
              <w:widowControl w:val="0"/>
              <w:spacing w:line="300" w:lineRule="auto"/>
              <w:rPr>
                <w:szCs w:val="24"/>
              </w:rPr>
            </w:pPr>
          </w:p>
        </w:tc>
      </w:tr>
      <w:tr w:rsidR="009958BC">
        <w:trPr>
          <w:cantSplit/>
        </w:trPr>
        <w:tc>
          <w:tcPr>
            <w:tcW w:w="817" w:type="dxa"/>
            <w:shd w:val="clear" w:color="auto" w:fill="auto"/>
          </w:tcPr>
          <w:p w:rsidR="009958BC" w:rsidRDefault="009958BC">
            <w:pPr>
              <w:widowControl w:val="0"/>
              <w:spacing w:line="300" w:lineRule="auto"/>
              <w:jc w:val="both"/>
              <w:rPr>
                <w:szCs w:val="24"/>
              </w:rPr>
            </w:pPr>
          </w:p>
          <w:p w:rsidR="009958BC" w:rsidRDefault="009958BC">
            <w:pPr>
              <w:widowControl w:val="0"/>
              <w:spacing w:line="300" w:lineRule="auto"/>
              <w:jc w:val="both"/>
              <w:rPr>
                <w:szCs w:val="24"/>
              </w:rPr>
            </w:pPr>
          </w:p>
          <w:p w:rsidR="009958BC" w:rsidRDefault="00EA732C">
            <w:pPr>
              <w:widowControl w:val="0"/>
              <w:spacing w:line="30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      »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958BC" w:rsidRDefault="009958BC">
            <w:pPr>
              <w:widowControl w:val="0"/>
              <w:spacing w:line="300" w:lineRule="auto"/>
              <w:jc w:val="both"/>
              <w:rPr>
                <w:szCs w:val="24"/>
              </w:rPr>
            </w:pPr>
          </w:p>
          <w:p w:rsidR="009958BC" w:rsidRDefault="009958BC">
            <w:pPr>
              <w:widowControl w:val="0"/>
              <w:spacing w:line="300" w:lineRule="auto"/>
              <w:jc w:val="both"/>
              <w:rPr>
                <w:szCs w:val="24"/>
              </w:rPr>
            </w:pPr>
          </w:p>
          <w:p w:rsidR="009958BC" w:rsidRDefault="00EA732C">
            <w:pPr>
              <w:widowControl w:val="0"/>
              <w:spacing w:line="30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1137" w:type="dxa"/>
            <w:shd w:val="clear" w:color="auto" w:fill="auto"/>
          </w:tcPr>
          <w:p w:rsidR="009958BC" w:rsidRDefault="009958BC">
            <w:pPr>
              <w:widowControl w:val="0"/>
              <w:spacing w:line="300" w:lineRule="auto"/>
              <w:jc w:val="both"/>
              <w:rPr>
                <w:szCs w:val="24"/>
              </w:rPr>
            </w:pPr>
          </w:p>
          <w:p w:rsidR="009958BC" w:rsidRDefault="009958BC">
            <w:pPr>
              <w:widowControl w:val="0"/>
              <w:spacing w:line="300" w:lineRule="auto"/>
              <w:jc w:val="both"/>
              <w:rPr>
                <w:szCs w:val="24"/>
              </w:rPr>
            </w:pPr>
          </w:p>
          <w:p w:rsidR="009958BC" w:rsidRDefault="00EA732C">
            <w:pPr>
              <w:widowControl w:val="0"/>
              <w:spacing w:line="30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236" w:type="dxa"/>
            <w:shd w:val="clear" w:color="auto" w:fill="auto"/>
          </w:tcPr>
          <w:p w:rsidR="009958BC" w:rsidRDefault="009958BC">
            <w:pPr>
              <w:widowControl w:val="0"/>
              <w:spacing w:line="300" w:lineRule="auto"/>
              <w:jc w:val="both"/>
              <w:rPr>
                <w:b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9958BC" w:rsidRDefault="009958BC">
            <w:pPr>
              <w:widowControl w:val="0"/>
              <w:spacing w:line="300" w:lineRule="auto"/>
              <w:jc w:val="both"/>
              <w:rPr>
                <w:szCs w:val="24"/>
              </w:rPr>
            </w:pPr>
          </w:p>
          <w:p w:rsidR="009958BC" w:rsidRDefault="009958BC">
            <w:pPr>
              <w:widowControl w:val="0"/>
              <w:spacing w:line="300" w:lineRule="auto"/>
              <w:jc w:val="both"/>
              <w:rPr>
                <w:szCs w:val="24"/>
              </w:rPr>
            </w:pPr>
          </w:p>
          <w:p w:rsidR="009958BC" w:rsidRDefault="00EA732C">
            <w:pPr>
              <w:widowControl w:val="0"/>
              <w:spacing w:line="30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      »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9958BC" w:rsidRDefault="009958BC">
            <w:pPr>
              <w:widowControl w:val="0"/>
              <w:spacing w:line="300" w:lineRule="auto"/>
              <w:jc w:val="both"/>
              <w:rPr>
                <w:szCs w:val="24"/>
              </w:rPr>
            </w:pPr>
          </w:p>
          <w:p w:rsidR="009958BC" w:rsidRDefault="009958BC">
            <w:pPr>
              <w:widowControl w:val="0"/>
              <w:spacing w:line="300" w:lineRule="auto"/>
              <w:jc w:val="both"/>
              <w:rPr>
                <w:szCs w:val="24"/>
              </w:rPr>
            </w:pPr>
          </w:p>
          <w:p w:rsidR="009958BC" w:rsidRDefault="00EA732C">
            <w:pPr>
              <w:widowControl w:val="0"/>
              <w:spacing w:line="30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_____________________ </w:t>
            </w:r>
            <w:r>
              <w:rPr>
                <w:szCs w:val="24"/>
                <w:lang w:val="en-US"/>
              </w:rPr>
              <w:t xml:space="preserve">   </w:t>
            </w:r>
            <w:r>
              <w:rPr>
                <w:szCs w:val="24"/>
              </w:rPr>
              <w:t>2021 г.</w:t>
            </w:r>
          </w:p>
        </w:tc>
      </w:tr>
      <w:tr w:rsidR="009958BC">
        <w:tc>
          <w:tcPr>
            <w:tcW w:w="4679" w:type="dxa"/>
            <w:gridSpan w:val="4"/>
            <w:shd w:val="clear" w:color="auto" w:fill="auto"/>
          </w:tcPr>
          <w:p w:rsidR="009958BC" w:rsidRDefault="009958BC">
            <w:pPr>
              <w:widowControl w:val="0"/>
              <w:spacing w:line="300" w:lineRule="auto"/>
              <w:jc w:val="both"/>
              <w:rPr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958BC" w:rsidRDefault="009958BC">
            <w:pPr>
              <w:pStyle w:val="6"/>
              <w:widowControl w:val="0"/>
              <w:spacing w:line="300" w:lineRule="auto"/>
              <w:rPr>
                <w:color w:val="auto"/>
                <w:szCs w:val="24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9958BC" w:rsidRDefault="009958BC">
            <w:pPr>
              <w:pStyle w:val="6"/>
              <w:widowControl w:val="0"/>
              <w:spacing w:line="300" w:lineRule="auto"/>
              <w:rPr>
                <w:b w:val="0"/>
                <w:color w:val="auto"/>
                <w:szCs w:val="24"/>
              </w:rPr>
            </w:pPr>
          </w:p>
        </w:tc>
      </w:tr>
      <w:tr w:rsidR="009958BC">
        <w:tc>
          <w:tcPr>
            <w:tcW w:w="4679" w:type="dxa"/>
            <w:gridSpan w:val="4"/>
            <w:shd w:val="clear" w:color="auto" w:fill="auto"/>
          </w:tcPr>
          <w:p w:rsidR="009958BC" w:rsidRDefault="009958BC">
            <w:pPr>
              <w:widowControl w:val="0"/>
              <w:spacing w:line="300" w:lineRule="auto"/>
              <w:jc w:val="both"/>
              <w:rPr>
                <w:szCs w:val="24"/>
              </w:rPr>
            </w:pPr>
          </w:p>
          <w:p w:rsidR="009958BC" w:rsidRDefault="00EA732C">
            <w:pPr>
              <w:widowControl w:val="0"/>
              <w:spacing w:line="30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:rsidR="009958BC" w:rsidRDefault="009958BC">
            <w:pPr>
              <w:pStyle w:val="6"/>
              <w:widowControl w:val="0"/>
              <w:spacing w:line="300" w:lineRule="auto"/>
              <w:rPr>
                <w:rFonts w:eastAsia="Arial Unicode MS"/>
                <w:color w:val="auto"/>
                <w:szCs w:val="24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9958BC" w:rsidRDefault="009958BC">
            <w:pPr>
              <w:pStyle w:val="6"/>
              <w:widowControl w:val="0"/>
              <w:spacing w:line="300" w:lineRule="auto"/>
              <w:rPr>
                <w:rFonts w:eastAsia="Arial Unicode MS"/>
                <w:b w:val="0"/>
                <w:color w:val="auto"/>
                <w:szCs w:val="24"/>
              </w:rPr>
            </w:pPr>
          </w:p>
          <w:p w:rsidR="009958BC" w:rsidRDefault="00EA732C">
            <w:pPr>
              <w:pStyle w:val="6"/>
              <w:widowControl w:val="0"/>
              <w:spacing w:line="300" w:lineRule="auto"/>
              <w:rPr>
                <w:rFonts w:eastAsia="Arial Unicode MS"/>
                <w:b w:val="0"/>
                <w:color w:val="auto"/>
                <w:szCs w:val="24"/>
              </w:rPr>
            </w:pPr>
            <w:r>
              <w:rPr>
                <w:rFonts w:eastAsia="Arial Unicode MS"/>
                <w:b w:val="0"/>
                <w:color w:val="auto"/>
                <w:szCs w:val="24"/>
              </w:rPr>
              <w:t>М.П.</w:t>
            </w:r>
          </w:p>
        </w:tc>
      </w:tr>
    </w:tbl>
    <w:p w:rsidR="009958BC" w:rsidRDefault="009958BC">
      <w:pPr>
        <w:tabs>
          <w:tab w:val="left" w:pos="1134"/>
        </w:tabs>
        <w:spacing w:line="300" w:lineRule="auto"/>
        <w:jc w:val="both"/>
        <w:rPr>
          <w:b/>
          <w:szCs w:val="24"/>
        </w:rPr>
      </w:pPr>
    </w:p>
    <w:p w:rsidR="009958BC" w:rsidRDefault="00EA732C">
      <w:pPr>
        <w:spacing w:line="300" w:lineRule="auto"/>
        <w:rPr>
          <w:bCs/>
          <w:i/>
          <w:iCs/>
          <w:szCs w:val="24"/>
          <w:u w:val="single"/>
        </w:rPr>
      </w:pPr>
      <w:r>
        <w:br w:type="page"/>
      </w:r>
    </w:p>
    <w:p w:rsidR="009958BC" w:rsidRDefault="00EA732C">
      <w:pPr>
        <w:spacing w:line="300" w:lineRule="auto"/>
        <w:jc w:val="right"/>
        <w:rPr>
          <w:bCs/>
          <w:i/>
          <w:iCs/>
          <w:szCs w:val="24"/>
          <w:u w:val="single"/>
        </w:rPr>
      </w:pPr>
      <w:r>
        <w:rPr>
          <w:b/>
          <w:szCs w:val="24"/>
        </w:rPr>
        <w:lastRenderedPageBreak/>
        <w:t>Приложение 1</w:t>
      </w:r>
    </w:p>
    <w:p w:rsidR="009958BC" w:rsidRDefault="00EA732C">
      <w:pPr>
        <w:spacing w:line="300" w:lineRule="auto"/>
        <w:jc w:val="right"/>
      </w:pPr>
      <w:r>
        <w:rPr>
          <w:bCs/>
          <w:szCs w:val="24"/>
        </w:rPr>
        <w:t xml:space="preserve">к Соглашению от </w:t>
      </w:r>
      <w:r>
        <w:rPr>
          <w:bCs/>
          <w:szCs w:val="24"/>
        </w:rPr>
        <w:t>____._____. 20       № ___________</w:t>
      </w:r>
    </w:p>
    <w:p w:rsidR="009958BC" w:rsidRDefault="009958BC">
      <w:pPr>
        <w:spacing w:line="300" w:lineRule="auto"/>
        <w:jc w:val="both"/>
        <w:rPr>
          <w:szCs w:val="24"/>
        </w:rPr>
      </w:pPr>
    </w:p>
    <w:p w:rsidR="009958BC" w:rsidRDefault="009958BC">
      <w:pPr>
        <w:spacing w:line="300" w:lineRule="auto"/>
        <w:jc w:val="both"/>
        <w:rPr>
          <w:szCs w:val="24"/>
        </w:rPr>
      </w:pPr>
    </w:p>
    <w:p w:rsidR="009958BC" w:rsidRDefault="00EA732C">
      <w:pPr>
        <w:pStyle w:val="1"/>
        <w:spacing w:line="300" w:lineRule="auto"/>
        <w:rPr>
          <w:szCs w:val="24"/>
        </w:rPr>
      </w:pPr>
      <w:bookmarkStart w:id="0" w:name="%2525D1%252582%2525D0%2525B5%2525D0%2525"/>
      <w:r>
        <w:rPr>
          <w:szCs w:val="24"/>
        </w:rPr>
        <w:t>Требования</w:t>
      </w:r>
    </w:p>
    <w:p w:rsidR="009958BC" w:rsidRDefault="00EA732C">
      <w:pPr>
        <w:spacing w:line="300" w:lineRule="auto"/>
        <w:jc w:val="center"/>
        <w:rPr>
          <w:b/>
          <w:szCs w:val="24"/>
        </w:rPr>
      </w:pPr>
      <w:r>
        <w:rPr>
          <w:b/>
          <w:szCs w:val="24"/>
        </w:rPr>
        <w:t xml:space="preserve"> к программно-техническому обеспечению и средствам защиты</w:t>
      </w:r>
      <w:bookmarkEnd w:id="0"/>
      <w:r>
        <w:rPr>
          <w:b/>
          <w:szCs w:val="24"/>
        </w:rPr>
        <w:t xml:space="preserve"> информации.</w:t>
      </w:r>
    </w:p>
    <w:p w:rsidR="009958BC" w:rsidRDefault="009958BC">
      <w:pPr>
        <w:spacing w:line="300" w:lineRule="auto"/>
        <w:jc w:val="both"/>
        <w:rPr>
          <w:szCs w:val="24"/>
        </w:rPr>
      </w:pPr>
    </w:p>
    <w:p w:rsidR="009958BC" w:rsidRDefault="00EA732C">
      <w:pPr>
        <w:pStyle w:val="aa"/>
        <w:spacing w:before="57" w:after="57" w:line="276" w:lineRule="auto"/>
        <w:ind w:firstLine="680"/>
      </w:pPr>
      <w:r>
        <w:rPr>
          <w:szCs w:val="24"/>
        </w:rPr>
        <w:t xml:space="preserve">1. </w:t>
      </w:r>
      <w:r>
        <w:t xml:space="preserve">Программное обеспечение для создания виртуальных защищенных сетей – </w:t>
      </w:r>
      <w:proofErr w:type="spellStart"/>
      <w:r>
        <w:rPr>
          <w:lang w:val="en-US"/>
        </w:rPr>
        <w:t>ViPNet</w:t>
      </w:r>
      <w:proofErr w:type="spellEnd"/>
      <w:r>
        <w:t xml:space="preserve"> </w:t>
      </w:r>
      <w:r>
        <w:rPr>
          <w:lang w:val="en-US"/>
        </w:rPr>
        <w:t>Client</w:t>
      </w:r>
      <w:r>
        <w:t xml:space="preserve"> версии 4 и выше.</w:t>
      </w:r>
    </w:p>
    <w:p w:rsidR="009958BC" w:rsidRDefault="00EA732C">
      <w:pPr>
        <w:pStyle w:val="aa"/>
        <w:spacing w:before="57" w:after="57" w:line="276" w:lineRule="auto"/>
        <w:ind w:firstLine="680"/>
      </w:pPr>
      <w:r>
        <w:t xml:space="preserve">2. Требования к техническим средствам и операционной среде для установки программного обеспечения </w:t>
      </w:r>
      <w:proofErr w:type="spellStart"/>
      <w:r>
        <w:rPr>
          <w:lang w:val="en-US"/>
        </w:rPr>
        <w:t>ViPNet</w:t>
      </w:r>
      <w:proofErr w:type="spellEnd"/>
      <w:r>
        <w:t xml:space="preserve"> </w:t>
      </w:r>
      <w:r>
        <w:rPr>
          <w:lang w:val="en-US"/>
        </w:rPr>
        <w:t>Client</w:t>
      </w:r>
      <w:r>
        <w:t>:</w:t>
      </w:r>
    </w:p>
    <w:p w:rsidR="009958BC" w:rsidRDefault="00EA732C">
      <w:pPr>
        <w:pStyle w:val="aa"/>
        <w:spacing w:before="57" w:after="57" w:line="276" w:lineRule="auto"/>
        <w:ind w:firstLine="680"/>
      </w:pPr>
      <w:r>
        <w:t xml:space="preserve">- Процессор —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2 </w:t>
      </w:r>
      <w:proofErr w:type="spellStart"/>
      <w:r>
        <w:t>Duo</w:t>
      </w:r>
      <w:proofErr w:type="spellEnd"/>
      <w:r>
        <w:t xml:space="preserve"> или другой схожий по производительности x86-совместимый процессор с количеством ядер 2 и более.</w:t>
      </w:r>
    </w:p>
    <w:p w:rsidR="009958BC" w:rsidRDefault="00EA732C">
      <w:pPr>
        <w:pStyle w:val="aa"/>
        <w:spacing w:before="57" w:after="57" w:line="276" w:lineRule="auto"/>
        <w:ind w:firstLine="680"/>
      </w:pPr>
      <w:r>
        <w:t>- Объем оператив</w:t>
      </w:r>
      <w:r>
        <w:t>ной памяти — не менее 1 Гбайт.</w:t>
      </w:r>
    </w:p>
    <w:p w:rsidR="009958BC" w:rsidRDefault="00EA732C">
      <w:pPr>
        <w:pStyle w:val="aa"/>
        <w:spacing w:before="57" w:after="57" w:line="276" w:lineRule="auto"/>
        <w:ind w:firstLine="680"/>
      </w:pPr>
      <w:r>
        <w:t>- Свободное место на жестком диске — не менее 500 Мбайт (рекомендуется 1 Гбайт).</w:t>
      </w:r>
    </w:p>
    <w:p w:rsidR="009958BC" w:rsidRDefault="00EA732C">
      <w:pPr>
        <w:pStyle w:val="aa"/>
        <w:spacing w:before="57" w:after="57" w:line="276" w:lineRule="auto"/>
        <w:ind w:firstLine="680"/>
      </w:pPr>
      <w:r>
        <w:t>- Сетевой интерфейс (не более 10 IP-адресов на одном сетевом интерфейсе) или модем.</w:t>
      </w:r>
    </w:p>
    <w:p w:rsidR="009958BC" w:rsidRDefault="00EA732C">
      <w:pPr>
        <w:pStyle w:val="aa"/>
        <w:spacing w:before="57" w:after="57" w:line="276" w:lineRule="auto"/>
        <w:ind w:firstLine="680"/>
      </w:pPr>
      <w:r>
        <w:t xml:space="preserve">- Операционная система: </w:t>
      </w:r>
      <w:proofErr w:type="spellStart"/>
      <w:proofErr w:type="gramStart"/>
      <w:r>
        <w:t>Windows</w:t>
      </w:r>
      <w:proofErr w:type="spellEnd"/>
      <w:r>
        <w:t xml:space="preserve"> 8.1 (32/64-разрядная); </w:t>
      </w:r>
      <w:proofErr w:type="spellStart"/>
      <w:r>
        <w:t>Windo</w:t>
      </w:r>
      <w:r>
        <w:t>ws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2012 (64-разрядная);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2012 R2 (64-разрядная); </w:t>
      </w:r>
      <w:proofErr w:type="spellStart"/>
      <w:r>
        <w:t>Windows</w:t>
      </w:r>
      <w:proofErr w:type="spellEnd"/>
      <w:r>
        <w:t xml:space="preserve"> 10 (32/64-разрядная);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2016 (64-разрядная)</w:t>
      </w:r>
      <w:r>
        <w:t>;</w:t>
      </w:r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2019 (64-разрядная); .</w:t>
      </w:r>
      <w:proofErr w:type="spellStart"/>
      <w:r>
        <w:t>Astra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 SE «Смоленск» 1.4 (x86_64), ядро 3.16.0-16-generic; </w:t>
      </w:r>
      <w:proofErr w:type="spellStart"/>
      <w:r>
        <w:t>Astra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 SE «Смо</w:t>
      </w:r>
      <w:r>
        <w:t xml:space="preserve">ленск» 1.5 (x86_64), ядро 4.2.0-23-generic; </w:t>
      </w:r>
      <w:proofErr w:type="spellStart"/>
      <w:r>
        <w:t>Debian</w:t>
      </w:r>
      <w:proofErr w:type="spellEnd"/>
      <w:r>
        <w:t xml:space="preserve"> 8.7 (x86_64), ядро 3.16.0-4, среда рабочего стола GNOME 3;</w:t>
      </w:r>
      <w:proofErr w:type="gramEnd"/>
      <w:r>
        <w:t xml:space="preserve"> </w:t>
      </w:r>
      <w:proofErr w:type="spellStart"/>
      <w:proofErr w:type="gramStart"/>
      <w:r>
        <w:t>Ubuntu</w:t>
      </w:r>
      <w:proofErr w:type="spellEnd"/>
      <w:r>
        <w:t xml:space="preserve"> 16.04 (x86_64), ядро 4.4.0-21-generic — 4.4.0-112-generic; Альт </w:t>
      </w:r>
      <w:proofErr w:type="spellStart"/>
      <w:r>
        <w:t>Линукс</w:t>
      </w:r>
      <w:proofErr w:type="spellEnd"/>
      <w:r>
        <w:t xml:space="preserve"> СПТ 7.0 (x86_64), ядро 3.14.59-std-def-alt1.M70C.5 — 4.4.127-std-def</w:t>
      </w:r>
      <w:r>
        <w:t xml:space="preserve">-alt0.M70C.1; Альт Рабочая станция 8 (x86_64), ядро 4.4.34-std-def-alt0.M80H.1; Альт 8 СП (x86_64), ядро 4.4.116 -std-def-alt0.M80C.1; </w:t>
      </w:r>
      <w:proofErr w:type="spellStart"/>
      <w:r>
        <w:t>ГосЛинукс</w:t>
      </w:r>
      <w:proofErr w:type="spellEnd"/>
      <w:r>
        <w:t xml:space="preserve"> 6.6 IC4-RTM (x86_64), ядро 3.10.104-1.el6;</w:t>
      </w:r>
      <w:proofErr w:type="gramEnd"/>
      <w:r>
        <w:t xml:space="preserve"> ЛОТОС (x86_64), ядро 3.16.43; РОСА «КОБАЛЬТ» 7.3 (x86_64), ядро 3.10</w:t>
      </w:r>
      <w:r>
        <w:t>.0-514.el7.</w:t>
      </w:r>
    </w:p>
    <w:p w:rsidR="009958BC" w:rsidRDefault="00EA732C">
      <w:pPr>
        <w:pStyle w:val="aa"/>
        <w:spacing w:before="57" w:after="57" w:line="276" w:lineRule="auto"/>
        <w:ind w:firstLine="680"/>
      </w:pPr>
      <w:r>
        <w:t>- Для операционной системы должен быть установлен самый последний накопительный пакет обновлений.</w:t>
      </w:r>
    </w:p>
    <w:p w:rsidR="009958BC" w:rsidRDefault="00EA732C">
      <w:pPr>
        <w:pStyle w:val="aa"/>
        <w:spacing w:before="57" w:after="57" w:line="276" w:lineRule="auto"/>
        <w:ind w:firstLine="680"/>
      </w:pPr>
      <w:r>
        <w:t>- На компьютере должно быть установлена антивирусная программа, сертифицированная ФСТЭК России и/или ФСБ России.</w:t>
      </w:r>
    </w:p>
    <w:p w:rsidR="009958BC" w:rsidRDefault="00EA732C">
      <w:pPr>
        <w:pStyle w:val="aa"/>
        <w:spacing w:before="57" w:after="57" w:line="276" w:lineRule="auto"/>
        <w:ind w:firstLine="680"/>
      </w:pPr>
      <w:r>
        <w:t>3. Требования к компьютеру для ус</w:t>
      </w:r>
      <w:r>
        <w:t xml:space="preserve">тановки программы </w:t>
      </w:r>
      <w:proofErr w:type="spellStart"/>
      <w:r>
        <w:t>ViPNet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4U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Linux</w:t>
      </w:r>
      <w:proofErr w:type="spellEnd"/>
      <w:r>
        <w:t>:</w:t>
      </w:r>
    </w:p>
    <w:p w:rsidR="009958BC" w:rsidRDefault="00EA732C">
      <w:pPr>
        <w:pStyle w:val="aa"/>
        <w:spacing w:before="57" w:after="57" w:line="276" w:lineRule="auto"/>
        <w:ind w:firstLine="680"/>
      </w:pPr>
      <w:r>
        <w:t xml:space="preserve">- Процессор —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или другой схожий по производительности 64-разрядный процессор.</w:t>
      </w:r>
    </w:p>
    <w:p w:rsidR="009958BC" w:rsidRDefault="00EA732C">
      <w:pPr>
        <w:pStyle w:val="aa"/>
        <w:spacing w:before="57" w:after="57" w:line="276" w:lineRule="auto"/>
        <w:ind w:firstLine="680"/>
      </w:pPr>
      <w:r>
        <w:t>- Объем оперативной памяти — не менее 1 Гбайт.</w:t>
      </w:r>
    </w:p>
    <w:p w:rsidR="009958BC" w:rsidRDefault="00EA732C">
      <w:pPr>
        <w:pStyle w:val="aa"/>
        <w:spacing w:before="57" w:after="57" w:line="276" w:lineRule="auto"/>
        <w:ind w:firstLine="680"/>
      </w:pPr>
      <w:r>
        <w:t>- Свободное место на жестком диске — не менее 500 Мбайт (рекомендуется</w:t>
      </w:r>
      <w:r>
        <w:t xml:space="preserve"> 1 Гбайт).</w:t>
      </w:r>
    </w:p>
    <w:p w:rsidR="009958BC" w:rsidRDefault="00EA732C">
      <w:pPr>
        <w:pStyle w:val="aa"/>
        <w:spacing w:before="57" w:after="57" w:line="276" w:lineRule="auto"/>
        <w:ind w:firstLine="680"/>
      </w:pPr>
      <w:r>
        <w:t xml:space="preserve">- Операционная система одного из следующих дистрибутивов: </w:t>
      </w:r>
      <w:proofErr w:type="spellStart"/>
      <w:r>
        <w:t>Astra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«Смоленск»; </w:t>
      </w:r>
      <w:proofErr w:type="spellStart"/>
      <w:r>
        <w:t>Astra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2.12.29 «Орел»; </w:t>
      </w:r>
      <w:proofErr w:type="spellStart"/>
      <w:r>
        <w:t>ГосЛинукс</w:t>
      </w:r>
      <w:proofErr w:type="spellEnd"/>
      <w:r>
        <w:t xml:space="preserve"> IC5; </w:t>
      </w:r>
      <w:proofErr w:type="gramStart"/>
      <w:r>
        <w:t>РЕД</w:t>
      </w:r>
      <w:proofErr w:type="gramEnd"/>
      <w:r>
        <w:t xml:space="preserve"> ОС 7.2; РЕД ОС 7.3; Альт Рабочая станция 8.2; Альт Рабочая станция 8 СП; Альт Рабочая</w:t>
      </w:r>
      <w:r>
        <w:t xml:space="preserve"> станция 9.1; ЛОТОС (редакция для серверов и рабочих станций); - РОСА «КОБАЛЬТ» (пользовательская редакция); </w:t>
      </w:r>
      <w:proofErr w:type="spellStart"/>
      <w:r>
        <w:t>AlterOS</w:t>
      </w:r>
      <w:proofErr w:type="spellEnd"/>
      <w:r>
        <w:t xml:space="preserve"> 7.5; EMIAS OS 1.0; </w:t>
      </w:r>
      <w:proofErr w:type="spellStart"/>
      <w:r>
        <w:t>Ubuntu</w:t>
      </w:r>
      <w:proofErr w:type="spellEnd"/>
      <w:r>
        <w:t xml:space="preserve"> 18.04.5 LTS; </w:t>
      </w:r>
      <w:proofErr w:type="spellStart"/>
      <w:r>
        <w:t>Ubuntu</w:t>
      </w:r>
      <w:proofErr w:type="spellEnd"/>
      <w:r>
        <w:t xml:space="preserve"> 20.04.2 LTS; </w:t>
      </w:r>
      <w:proofErr w:type="spellStart"/>
      <w:r>
        <w:t>Debian</w:t>
      </w:r>
      <w:proofErr w:type="spellEnd"/>
      <w:r>
        <w:t xml:space="preserve"> 9.13; </w:t>
      </w:r>
      <w:proofErr w:type="spellStart"/>
      <w:r>
        <w:t>Debian</w:t>
      </w:r>
      <w:proofErr w:type="spellEnd"/>
      <w:r>
        <w:t xml:space="preserve"> 10.9; </w:t>
      </w:r>
      <w:proofErr w:type="spellStart"/>
      <w:r>
        <w:t>CentOS</w:t>
      </w:r>
      <w:proofErr w:type="spellEnd"/>
      <w:r>
        <w:t xml:space="preserve"> 7.1; </w:t>
      </w:r>
      <w:proofErr w:type="spellStart"/>
      <w:r>
        <w:t>CentOS</w:t>
      </w:r>
      <w:proofErr w:type="spellEnd"/>
      <w:r>
        <w:t xml:space="preserve"> 7.9; </w:t>
      </w:r>
      <w:proofErr w:type="spellStart"/>
      <w:r>
        <w:t>CentOS</w:t>
      </w:r>
      <w:proofErr w:type="spellEnd"/>
      <w:r>
        <w:t xml:space="preserve"> 8.2; </w:t>
      </w:r>
      <w:proofErr w:type="spellStart"/>
      <w:r>
        <w:t>CentOS</w:t>
      </w:r>
      <w:proofErr w:type="spellEnd"/>
      <w:r>
        <w:t xml:space="preserve"> 8.3; «Эльбр</w:t>
      </w:r>
      <w:r>
        <w:t xml:space="preserve">ус»; </w:t>
      </w:r>
      <w:proofErr w:type="spellStart"/>
      <w:r>
        <w:t>Astra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«Ленинград».</w:t>
      </w:r>
    </w:p>
    <w:p w:rsidR="009958BC" w:rsidRDefault="00EA732C">
      <w:pPr>
        <w:pStyle w:val="aa"/>
        <w:spacing w:before="57" w:after="57" w:line="276" w:lineRule="auto"/>
        <w:ind w:firstLine="680"/>
      </w:pPr>
      <w:r>
        <w:lastRenderedPageBreak/>
        <w:t xml:space="preserve">4. На компьютере должно быть установлено и настроено средство защиты от несанкционированного доступа </w:t>
      </w:r>
      <w:r>
        <w:rPr>
          <w:lang w:val="en-US"/>
        </w:rPr>
        <w:t>Dallas</w:t>
      </w:r>
      <w:r>
        <w:t xml:space="preserve"> </w:t>
      </w:r>
      <w:r>
        <w:rPr>
          <w:lang w:val="en-US"/>
        </w:rPr>
        <w:t>Lock</w:t>
      </w:r>
      <w:r>
        <w:t xml:space="preserve"> 8.0 версии</w:t>
      </w:r>
      <w:proofErr w:type="gramStart"/>
      <w:r>
        <w:t xml:space="preserve"> С</w:t>
      </w:r>
      <w:proofErr w:type="gramEnd"/>
      <w:r>
        <w:t>/К или его аналоги, прошедшие сертификацию по требованиям ФСТЭК России и/или ФСБ Росс</w:t>
      </w:r>
      <w:r>
        <w:t>ии.</w:t>
      </w:r>
    </w:p>
    <w:p w:rsidR="009958BC" w:rsidRDefault="00EA732C">
      <w:pPr>
        <w:pStyle w:val="aa"/>
        <w:spacing w:before="57" w:after="57" w:line="276" w:lineRule="auto"/>
        <w:ind w:firstLine="680"/>
      </w:pPr>
      <w:r>
        <w:t xml:space="preserve">5. На компьютере должен быть установлен и настроен аппаратно-программный модуль доверенной загрузки Соболь версии 3.0 или выше или СДЗ </w:t>
      </w:r>
      <w:r>
        <w:rPr>
          <w:lang w:val="en-US"/>
        </w:rPr>
        <w:t>Dallas</w:t>
      </w:r>
      <w:r>
        <w:t xml:space="preserve"> </w:t>
      </w:r>
      <w:r>
        <w:rPr>
          <w:lang w:val="en-US"/>
        </w:rPr>
        <w:t>Lock</w:t>
      </w:r>
      <w:r>
        <w:t>. Для реализации меры УПД.17 при отсутствии возможности обеспечения доверенной загрузки средств вычислител</w:t>
      </w:r>
      <w:r>
        <w:t xml:space="preserve">ьной техники необходимо использовать реализацию компенсирующих мер, а именно: ЗТС.2, ЗТС.3, пароль на </w:t>
      </w:r>
      <w:r>
        <w:rPr>
          <w:lang w:val="en-US"/>
        </w:rPr>
        <w:t>BIOS</w:t>
      </w:r>
      <w:r>
        <w:t xml:space="preserve">, опечатывание системного блока и </w:t>
      </w:r>
      <w:proofErr w:type="gramStart"/>
      <w:r>
        <w:t>контроль за</w:t>
      </w:r>
      <w:proofErr w:type="gramEnd"/>
      <w:r>
        <w:t xml:space="preserve"> вскрытием технических средств.</w:t>
      </w:r>
    </w:p>
    <w:p w:rsidR="009958BC" w:rsidRDefault="00EA732C">
      <w:pPr>
        <w:pStyle w:val="aa"/>
        <w:spacing w:before="57" w:after="57" w:line="276" w:lineRule="auto"/>
        <w:ind w:firstLine="680"/>
      </w:pPr>
      <w:r>
        <w:t xml:space="preserve">6. На компьютере могут быть установлены следующие операционные системы:  </w:t>
      </w:r>
      <w:proofErr w:type="spellStart"/>
      <w:r>
        <w:t>Windows</w:t>
      </w:r>
      <w:proofErr w:type="spellEnd"/>
      <w:r>
        <w:t xml:space="preserve"> 8.1 (32/64-разрядная);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2012 (64-разрядная);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2012 R2 (64-разрядная); </w:t>
      </w:r>
      <w:proofErr w:type="spellStart"/>
      <w:r>
        <w:t>Windows</w:t>
      </w:r>
      <w:proofErr w:type="spellEnd"/>
      <w:r>
        <w:t xml:space="preserve"> 10 (32/64-разрядная);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2016 (64-разрядная)</w:t>
      </w:r>
      <w:r>
        <w:t>;</w:t>
      </w:r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2019; </w:t>
      </w:r>
      <w:proofErr w:type="spellStart"/>
      <w:r>
        <w:t>Astra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«Смоленск»; </w:t>
      </w:r>
      <w:proofErr w:type="spellStart"/>
      <w:r>
        <w:t>Astra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Edit</w:t>
      </w:r>
      <w:r>
        <w:t>ion</w:t>
      </w:r>
      <w:proofErr w:type="spellEnd"/>
      <w:r>
        <w:t xml:space="preserve"> 2.12.29 «Орел»; </w:t>
      </w:r>
      <w:proofErr w:type="spellStart"/>
      <w:r>
        <w:t>ГосЛинукс</w:t>
      </w:r>
      <w:proofErr w:type="spellEnd"/>
      <w:r>
        <w:t xml:space="preserve"> IC5; </w:t>
      </w:r>
      <w:proofErr w:type="gramStart"/>
      <w:r>
        <w:t>РЕД</w:t>
      </w:r>
      <w:proofErr w:type="gramEnd"/>
      <w:r>
        <w:t xml:space="preserve"> ОС 7.2; РЕД ОС 7.3; Альт Рабочая станция 8.2; Альт Рабочая станция 8 СП; Альт Рабочая станция 9.1; ЛОТОС (редакция для серверов и рабочих станций); - РОСА «КОБАЛЬТ» (пользовательская редакция); </w:t>
      </w:r>
      <w:proofErr w:type="spellStart"/>
      <w:r>
        <w:t>AlterOS</w:t>
      </w:r>
      <w:proofErr w:type="spellEnd"/>
      <w:r>
        <w:t xml:space="preserve"> 7.5; EMIAS OS 1</w:t>
      </w:r>
      <w:r>
        <w:t xml:space="preserve">.0; </w:t>
      </w:r>
      <w:proofErr w:type="spellStart"/>
      <w:r>
        <w:t>Ubuntu</w:t>
      </w:r>
      <w:proofErr w:type="spellEnd"/>
      <w:r>
        <w:t xml:space="preserve"> 18.04.5 LTS; </w:t>
      </w:r>
      <w:proofErr w:type="spellStart"/>
      <w:r>
        <w:t>Ubuntu</w:t>
      </w:r>
      <w:proofErr w:type="spellEnd"/>
      <w:r>
        <w:t xml:space="preserve"> 20.04.2 LTS; </w:t>
      </w:r>
      <w:proofErr w:type="spellStart"/>
      <w:r>
        <w:t>Debian</w:t>
      </w:r>
      <w:proofErr w:type="spellEnd"/>
      <w:r>
        <w:t xml:space="preserve"> 9.13; </w:t>
      </w:r>
      <w:proofErr w:type="spellStart"/>
      <w:r>
        <w:t>Debian</w:t>
      </w:r>
      <w:proofErr w:type="spellEnd"/>
      <w:r>
        <w:t xml:space="preserve"> 10.9; </w:t>
      </w:r>
      <w:proofErr w:type="spellStart"/>
      <w:r>
        <w:t>CentOS</w:t>
      </w:r>
      <w:proofErr w:type="spellEnd"/>
      <w:r>
        <w:t xml:space="preserve"> 7.1; </w:t>
      </w:r>
      <w:proofErr w:type="spellStart"/>
      <w:r>
        <w:t>CentOS</w:t>
      </w:r>
      <w:proofErr w:type="spellEnd"/>
      <w:r>
        <w:t xml:space="preserve"> 7.9; </w:t>
      </w:r>
      <w:proofErr w:type="spellStart"/>
      <w:r>
        <w:t>CentOS</w:t>
      </w:r>
      <w:proofErr w:type="spellEnd"/>
      <w:r>
        <w:t xml:space="preserve"> 8.2; </w:t>
      </w:r>
      <w:proofErr w:type="spellStart"/>
      <w:r>
        <w:t>CentOS</w:t>
      </w:r>
      <w:proofErr w:type="spellEnd"/>
      <w:r>
        <w:t xml:space="preserve"> 8.3; «Эльбрус»; </w:t>
      </w:r>
      <w:proofErr w:type="spellStart"/>
      <w:r>
        <w:t>Astra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«Ленинград».</w:t>
      </w:r>
    </w:p>
    <w:p w:rsidR="009958BC" w:rsidRDefault="00EA732C">
      <w:pPr>
        <w:pStyle w:val="aa"/>
        <w:spacing w:before="57" w:after="57" w:line="276" w:lineRule="auto"/>
        <w:ind w:firstLine="680"/>
      </w:pPr>
      <w:r>
        <w:t xml:space="preserve">7. Для работы с  ГИС </w:t>
      </w:r>
      <w:proofErr w:type="spellStart"/>
      <w:r>
        <w:t>УОМПиЗЛ</w:t>
      </w:r>
      <w:proofErr w:type="spellEnd"/>
      <w:r>
        <w:t xml:space="preserve"> ТФОМС ЛО Клиентом должно применяться следующее дополнител</w:t>
      </w:r>
      <w:r>
        <w:t xml:space="preserve">ьное программное обеспечение: </w:t>
      </w:r>
      <w:proofErr w:type="spellStart"/>
      <w:r>
        <w:t>КриптоПро</w:t>
      </w:r>
      <w:proofErr w:type="spellEnd"/>
      <w:r>
        <w:t xml:space="preserve"> CSP, </w:t>
      </w:r>
      <w:proofErr w:type="spellStart"/>
      <w:r>
        <w:t>Chromium</w:t>
      </w:r>
      <w:proofErr w:type="spellEnd"/>
      <w:r>
        <w:t xml:space="preserve"> </w:t>
      </w:r>
      <w:proofErr w:type="spellStart"/>
      <w:r>
        <w:t>Gost</w:t>
      </w:r>
      <w:proofErr w:type="spellEnd"/>
      <w:r>
        <w:t>, Яндекс Браузер.</w:t>
      </w:r>
    </w:p>
    <w:p w:rsidR="009958BC" w:rsidRDefault="009958BC">
      <w:pPr>
        <w:pStyle w:val="aa"/>
        <w:spacing w:before="57" w:after="57" w:line="276" w:lineRule="auto"/>
      </w:pPr>
    </w:p>
    <w:p w:rsidR="009958BC" w:rsidRDefault="009958BC">
      <w:pPr>
        <w:spacing w:line="300" w:lineRule="auto"/>
        <w:jc w:val="both"/>
        <w:rPr>
          <w:szCs w:val="24"/>
        </w:rPr>
      </w:pPr>
    </w:p>
    <w:p w:rsidR="009958BC" w:rsidRDefault="009958BC">
      <w:pPr>
        <w:pStyle w:val="30"/>
        <w:spacing w:line="300" w:lineRule="auto"/>
        <w:jc w:val="left"/>
        <w:rPr>
          <w:szCs w:val="24"/>
        </w:rPr>
      </w:pPr>
    </w:p>
    <w:p w:rsidR="009958BC" w:rsidRDefault="00EA732C">
      <w:pPr>
        <w:pStyle w:val="30"/>
        <w:spacing w:line="300" w:lineRule="auto"/>
        <w:jc w:val="left"/>
        <w:rPr>
          <w:szCs w:val="24"/>
          <w:highlight w:val="yellow"/>
        </w:rPr>
      </w:pPr>
      <w:r>
        <w:br w:type="page"/>
      </w:r>
    </w:p>
    <w:p w:rsidR="009958BC" w:rsidRDefault="00EA732C">
      <w:pPr>
        <w:pStyle w:val="30"/>
        <w:spacing w:line="300" w:lineRule="auto"/>
        <w:jc w:val="right"/>
        <w:rPr>
          <w:szCs w:val="24"/>
          <w:highlight w:val="yellow"/>
        </w:rPr>
      </w:pPr>
      <w:r>
        <w:rPr>
          <w:szCs w:val="24"/>
        </w:rPr>
        <w:lastRenderedPageBreak/>
        <w:t>Приложение 2</w:t>
      </w:r>
    </w:p>
    <w:p w:rsidR="009958BC" w:rsidRDefault="00EA732C">
      <w:pPr>
        <w:spacing w:line="300" w:lineRule="auto"/>
        <w:jc w:val="right"/>
      </w:pPr>
      <w:r>
        <w:rPr>
          <w:bCs/>
          <w:szCs w:val="24"/>
        </w:rPr>
        <w:t>к Соглашению от ____._____. 20      № ___________</w:t>
      </w:r>
    </w:p>
    <w:p w:rsidR="009958BC" w:rsidRDefault="009958BC">
      <w:pPr>
        <w:pStyle w:val="24"/>
        <w:spacing w:after="0" w:line="300" w:lineRule="auto"/>
        <w:ind w:firstLine="0"/>
        <w:rPr>
          <w:rFonts w:ascii="Times New Roman" w:hAnsi="Times New Roman"/>
          <w:color w:val="auto"/>
          <w:szCs w:val="24"/>
        </w:rPr>
      </w:pPr>
    </w:p>
    <w:p w:rsidR="009958BC" w:rsidRDefault="00EA732C">
      <w:pPr>
        <w:pStyle w:val="24"/>
        <w:spacing w:after="0" w:line="300" w:lineRule="auto"/>
        <w:ind w:firstLine="0"/>
        <w:jc w:val="center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>Требования</w:t>
      </w:r>
    </w:p>
    <w:p w:rsidR="009958BC" w:rsidRDefault="00EA732C">
      <w:pPr>
        <w:pStyle w:val="30"/>
        <w:spacing w:line="300" w:lineRule="auto"/>
        <w:rPr>
          <w:szCs w:val="24"/>
        </w:rPr>
      </w:pPr>
      <w:r>
        <w:rPr>
          <w:szCs w:val="24"/>
        </w:rPr>
        <w:t xml:space="preserve">к юридическим лицам, осуществляющим </w:t>
      </w:r>
      <w:proofErr w:type="gramStart"/>
      <w:r>
        <w:rPr>
          <w:szCs w:val="24"/>
        </w:rPr>
        <w:t>электронный</w:t>
      </w:r>
      <w:proofErr w:type="gramEnd"/>
    </w:p>
    <w:p w:rsidR="009958BC" w:rsidRDefault="00EA732C">
      <w:pPr>
        <w:pStyle w:val="30"/>
        <w:spacing w:line="300" w:lineRule="auto"/>
        <w:rPr>
          <w:szCs w:val="24"/>
        </w:rPr>
      </w:pPr>
      <w:r>
        <w:rPr>
          <w:szCs w:val="24"/>
        </w:rPr>
        <w:t xml:space="preserve">документооборот, содержащий персональные данные, с </w:t>
      </w:r>
      <w:proofErr w:type="gramStart"/>
      <w:r>
        <w:rPr>
          <w:szCs w:val="24"/>
        </w:rPr>
        <w:t>Территориальным</w:t>
      </w:r>
      <w:proofErr w:type="gramEnd"/>
    </w:p>
    <w:p w:rsidR="009958BC" w:rsidRDefault="00EA732C">
      <w:pPr>
        <w:pStyle w:val="30"/>
        <w:spacing w:line="300" w:lineRule="auto"/>
        <w:rPr>
          <w:szCs w:val="24"/>
        </w:rPr>
      </w:pPr>
      <w:r>
        <w:rPr>
          <w:szCs w:val="24"/>
        </w:rPr>
        <w:t>фондом ОМС Липецкой области</w:t>
      </w:r>
    </w:p>
    <w:p w:rsidR="009958BC" w:rsidRDefault="009958BC">
      <w:pPr>
        <w:spacing w:line="300" w:lineRule="auto"/>
        <w:jc w:val="both"/>
        <w:rPr>
          <w:szCs w:val="24"/>
        </w:rPr>
      </w:pP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rPr>
          <w:b/>
          <w:szCs w:val="24"/>
        </w:rPr>
        <w:t>1. Требования по организационному обеспечению безопасности сре</w:t>
      </w:r>
      <w:proofErr w:type="gramStart"/>
      <w:r>
        <w:rPr>
          <w:b/>
          <w:szCs w:val="24"/>
        </w:rPr>
        <w:t>дств кр</w:t>
      </w:r>
      <w:proofErr w:type="gramEnd"/>
      <w:r>
        <w:rPr>
          <w:b/>
          <w:szCs w:val="24"/>
        </w:rPr>
        <w:t>иптографической защиты информации.</w:t>
      </w:r>
    </w:p>
    <w:p w:rsidR="009958BC" w:rsidRDefault="00EA732C">
      <w:pPr>
        <w:tabs>
          <w:tab w:val="left" w:pos="567"/>
          <w:tab w:val="left" w:pos="993"/>
        </w:tabs>
        <w:spacing w:line="300" w:lineRule="auto"/>
        <w:ind w:firstLine="737"/>
        <w:jc w:val="both"/>
      </w:pPr>
      <w:r>
        <w:rPr>
          <w:szCs w:val="24"/>
        </w:rPr>
        <w:t>1.1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 организации руководством должны быть назначены сотрудники, ответственные за разработку и практическое</w:t>
      </w:r>
      <w:r>
        <w:rPr>
          <w:szCs w:val="24"/>
        </w:rPr>
        <w:t xml:space="preserve"> осуществление мероприятий по обеспечению функционирования и безопасности СКЗИ. 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rPr>
          <w:szCs w:val="24"/>
        </w:rPr>
        <w:t>1.2 Вопросы обеспечения функционирования и безопасности СКЗИ должны быть отражены в специально разработанных документах, утвержденных руководством организации, с учетом эксплу</w:t>
      </w:r>
      <w:r>
        <w:rPr>
          <w:szCs w:val="24"/>
        </w:rPr>
        <w:t>атационной документации на средства криптографической защиты информации.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rPr>
          <w:szCs w:val="24"/>
        </w:rPr>
        <w:t>1.3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 организации должны быть созданы условия, обеспечивающие сохранность конфиденциальной информации, доверенной организации ТФОМС соответствии с действующим законодательством.</w:t>
      </w:r>
    </w:p>
    <w:p w:rsidR="009958BC" w:rsidRDefault="009958B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  <w:rPr>
          <w:szCs w:val="24"/>
        </w:rPr>
      </w:pP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rPr>
          <w:b/>
          <w:szCs w:val="24"/>
        </w:rPr>
        <w:t>2. Т</w:t>
      </w:r>
      <w:r>
        <w:rPr>
          <w:b/>
          <w:szCs w:val="24"/>
        </w:rPr>
        <w:t>ребования по размещению, специальному оборудованию, охране и режиму в помещениях, в которых размещены средства криптографической защиты информации</w:t>
      </w:r>
      <w:r>
        <w:rPr>
          <w:b/>
          <w:caps/>
          <w:szCs w:val="24"/>
        </w:rPr>
        <w:t>.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rPr>
          <w:szCs w:val="24"/>
        </w:rPr>
        <w:t>2.1 Размещение, специальное оборудование, охрана и режим в помещениях, в которых размещены СКЗИ (далее – пом</w:t>
      </w:r>
      <w:r>
        <w:rPr>
          <w:szCs w:val="24"/>
        </w:rPr>
        <w:t>ещения), должны обеспечивать безопасность информации, сре</w:t>
      </w:r>
      <w:proofErr w:type="gramStart"/>
      <w:r>
        <w:rPr>
          <w:szCs w:val="24"/>
        </w:rPr>
        <w:t>дств кр</w:t>
      </w:r>
      <w:proofErr w:type="gramEnd"/>
      <w:r>
        <w:rPr>
          <w:szCs w:val="24"/>
        </w:rPr>
        <w:t>иптографической защиты информации, сведение к минимуму возможности неконтролируемого доступа к СКЗИ, просмотра процедур работы посторонними лицами.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rPr>
          <w:szCs w:val="24"/>
        </w:rPr>
        <w:t>2.2 Порядок допуска в помещения определяется</w:t>
      </w:r>
      <w:r>
        <w:rPr>
          <w:szCs w:val="24"/>
        </w:rPr>
        <w:t xml:space="preserve"> внутренней инструкцией, которая разрабатывается с учетом специфики и условий функционирования конкретной структуры организации.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rPr>
          <w:szCs w:val="24"/>
        </w:rPr>
        <w:t>2.3</w:t>
      </w:r>
      <w:proofErr w:type="gramStart"/>
      <w:r>
        <w:rPr>
          <w:szCs w:val="24"/>
        </w:rPr>
        <w:t xml:space="preserve"> П</w:t>
      </w:r>
      <w:proofErr w:type="gramEnd"/>
      <w:r>
        <w:rPr>
          <w:szCs w:val="24"/>
        </w:rPr>
        <w:t xml:space="preserve">ри расположении помещений на первых и последних этажах зданий, а также при наличии рядом с окнами балконов, пожарных </w:t>
      </w:r>
      <w:r>
        <w:rPr>
          <w:szCs w:val="24"/>
        </w:rPr>
        <w:t>лестниц и т.п. окна помещений оборудуются металлическими решетками, ставнями, охранной сигнализацией или другими средствами, препятствующими несанкционированному доступу в помещения. Эти помещения должны иметь входные двери, на которые устанавливаются наде</w:t>
      </w:r>
      <w:r>
        <w:rPr>
          <w:szCs w:val="24"/>
        </w:rPr>
        <w:t>жные замки.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rPr>
          <w:szCs w:val="24"/>
        </w:rPr>
        <w:t>2.4 Устанавливаемый руководителем организации порядок охраны помещений должен предусматривать периодический контроль технического состояния средств охранной и пожарной сигнализации и соблюдения режима охраны.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rPr>
          <w:szCs w:val="24"/>
        </w:rPr>
        <w:t>2.5 Размещение и установка СКЗИ осу</w:t>
      </w:r>
      <w:r>
        <w:rPr>
          <w:szCs w:val="24"/>
        </w:rPr>
        <w:t>ществляется в соответствии с требованиями эксплуатационной документации на СКЗИ.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rPr>
          <w:szCs w:val="24"/>
        </w:rPr>
        <w:lastRenderedPageBreak/>
        <w:t>2.6 Системные блоки ЭВМ с установленными СКЗИ должны быть оборудованы средствами контроля их вскрытия.</w:t>
      </w:r>
    </w:p>
    <w:p w:rsidR="009958BC" w:rsidRDefault="009958B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  <w:rPr>
          <w:szCs w:val="24"/>
        </w:rPr>
      </w:pP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rPr>
          <w:b/>
          <w:szCs w:val="24"/>
        </w:rPr>
        <w:t>3. Требования к сотрудникам, осуществляющим эксплуатацию и установку (и</w:t>
      </w:r>
      <w:r>
        <w:rPr>
          <w:b/>
          <w:szCs w:val="24"/>
        </w:rPr>
        <w:t>нсталляцию) сре</w:t>
      </w:r>
      <w:proofErr w:type="gramStart"/>
      <w:r>
        <w:rPr>
          <w:b/>
          <w:szCs w:val="24"/>
        </w:rPr>
        <w:t>дств кр</w:t>
      </w:r>
      <w:proofErr w:type="gramEnd"/>
      <w:r>
        <w:rPr>
          <w:b/>
          <w:szCs w:val="24"/>
        </w:rPr>
        <w:t>иптографической защиты информации.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rPr>
          <w:szCs w:val="24"/>
        </w:rPr>
        <w:t>3.1</w:t>
      </w:r>
      <w:proofErr w:type="gramStart"/>
      <w:r>
        <w:rPr>
          <w:szCs w:val="24"/>
        </w:rPr>
        <w:t xml:space="preserve"> К</w:t>
      </w:r>
      <w:proofErr w:type="gramEnd"/>
      <w:r>
        <w:rPr>
          <w:szCs w:val="24"/>
        </w:rPr>
        <w:t xml:space="preserve"> работе со СКЗИ допускаются решением руководства организации только сотрудники, знающие правила его эксплуатации, владеющие практическими навыками работы на ПЭВМ, изучившие правила пользования, </w:t>
      </w:r>
      <w:r>
        <w:rPr>
          <w:szCs w:val="24"/>
        </w:rPr>
        <w:t>эксплуатационную документацию и прошедшие обучение работе с СКЗИ.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rPr>
          <w:szCs w:val="24"/>
        </w:rPr>
        <w:t xml:space="preserve">3.2 Уполномоченными лицами периодически должен проводиться контроль сохранности входящего в состав СКЗИ оборудования, а также всего используемого программного обеспечения для предотвращения </w:t>
      </w:r>
      <w:r>
        <w:rPr>
          <w:szCs w:val="24"/>
        </w:rPr>
        <w:t>внесения программно-аппаратных закладок и программ вирусов.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rPr>
          <w:szCs w:val="24"/>
        </w:rPr>
        <w:t>3.3 Руководитель организации или лицо, уполномоченное на руководство заявленными видами деятельности, должно иметь представление о возможных угрозах информации при ее обработке, передаче, хранении</w:t>
      </w:r>
      <w:r>
        <w:rPr>
          <w:szCs w:val="24"/>
        </w:rPr>
        <w:t>, методах и средствах защиты информации.</w:t>
      </w:r>
    </w:p>
    <w:p w:rsidR="009958BC" w:rsidRDefault="009958B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  <w:rPr>
          <w:szCs w:val="24"/>
        </w:rPr>
      </w:pP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rPr>
          <w:b/>
          <w:bCs/>
        </w:rPr>
        <w:t xml:space="preserve">4. Организационные мероприятия, </w:t>
      </w:r>
      <w:proofErr w:type="gramStart"/>
      <w:r>
        <w:rPr>
          <w:b/>
          <w:bCs/>
        </w:rPr>
        <w:t>обязательные к выполнени</w:t>
      </w:r>
      <w:r>
        <w:rPr>
          <w:b/>
          <w:bCs/>
        </w:rPr>
        <w:t>ю</w:t>
      </w:r>
      <w:proofErr w:type="gramEnd"/>
      <w:r>
        <w:rPr>
          <w:b/>
          <w:bCs/>
        </w:rPr>
        <w:t>:</w:t>
      </w:r>
    </w:p>
    <w:p w:rsidR="009958BC" w:rsidRPr="00EA732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t>4.1</w:t>
      </w:r>
      <w:proofErr w:type="gramStart"/>
      <w:r>
        <w:t xml:space="preserve"> О</w:t>
      </w:r>
      <w:proofErr w:type="gramEnd"/>
      <w:r>
        <w:t xml:space="preserve">пределить рабочие места (объекты информатизации), с помощью которых производится информационный обмен с </w:t>
      </w:r>
      <w:r w:rsidRPr="00EA732C">
        <w:t>ИС ВПУМПЗЛ ТФОМС ЛО</w:t>
      </w:r>
      <w:r>
        <w:t>.</w:t>
      </w:r>
      <w:bookmarkStart w:id="1" w:name="_GoBack"/>
      <w:bookmarkEnd w:id="1"/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t>4.2</w:t>
      </w:r>
      <w:proofErr w:type="gramStart"/>
      <w:r>
        <w:t xml:space="preserve"> Н</w:t>
      </w:r>
      <w:proofErr w:type="gramEnd"/>
      <w:r>
        <w:t>азначить ответствен</w:t>
      </w:r>
      <w:r>
        <w:t>ного за обеспечение безопасности информации на ОИ (администратора безопасности) или дополнить обязанности ответственного за обеспечение безопасности информации (при его наличии).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t>4.3</w:t>
      </w:r>
      <w:proofErr w:type="gramStart"/>
      <w:r>
        <w:t xml:space="preserve"> Р</w:t>
      </w:r>
      <w:proofErr w:type="gramEnd"/>
      <w:r>
        <w:t>азработать инструкцию администратора информационной безопасности объекто</w:t>
      </w:r>
      <w:r>
        <w:t>в информатизации. Ознакомить администратора безопасности с инструкцией администратора информационной безопасности объектов информатизации.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t>4.4</w:t>
      </w:r>
      <w:proofErr w:type="gramStart"/>
      <w:r>
        <w:t xml:space="preserve"> Р</w:t>
      </w:r>
      <w:proofErr w:type="gramEnd"/>
      <w:r>
        <w:t>азработать инструкцию ответственного пользователя средств криптографической защиты информации (далее — СКЗИ).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t>4.</w:t>
      </w:r>
      <w:r>
        <w:t>5</w:t>
      </w:r>
      <w:proofErr w:type="gramStart"/>
      <w:r>
        <w:t xml:space="preserve"> О</w:t>
      </w:r>
      <w:proofErr w:type="gramEnd"/>
      <w:r>
        <w:t>пределить сотрудника, на которого будут возложены функции ответственного пользователя СКЗИ (рекомендуется возложить данные обязанности на администратора безопасности).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t>4.6</w:t>
      </w:r>
      <w:proofErr w:type="gramStart"/>
      <w:r>
        <w:t xml:space="preserve"> О</w:t>
      </w:r>
      <w:proofErr w:type="gramEnd"/>
      <w:r>
        <w:t>знакомить ответственного пользователя СКЗИ с «Инструкцией ответственного пользов</w:t>
      </w:r>
      <w:r>
        <w:t>ателя средств криптографической защиты информации». Определить перечень лиц, допущенных к работе на объекте информатизации.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t>4.7</w:t>
      </w:r>
      <w:proofErr w:type="gramStart"/>
      <w:r>
        <w:t xml:space="preserve"> О</w:t>
      </w:r>
      <w:proofErr w:type="gramEnd"/>
      <w:r>
        <w:t>знакомить сотрудников со следующими организационно-распорядительными документами под роспись: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t xml:space="preserve">4.7.1 «Инструкция по организации </w:t>
      </w:r>
      <w:r>
        <w:t>парольной защиты на объектах информатизации»;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t>4.7.2 «Инструкция пользователя объектов информатизации»;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t>4.7.3 «Инструкция пользователя сре</w:t>
      </w:r>
      <w:proofErr w:type="gramStart"/>
      <w:r>
        <w:t>дств кр</w:t>
      </w:r>
      <w:proofErr w:type="gramEnd"/>
      <w:r>
        <w:t>иптографической защиты информации, применяемых на объектах информатизации»;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proofErr w:type="gramStart"/>
      <w:r>
        <w:lastRenderedPageBreak/>
        <w:t>4.7.4 «Инструкция по организации хра</w:t>
      </w:r>
      <w:r>
        <w:t>нения, учета и работы с материальными носителями информации ограниченного доступа, в том числе с машинными носителями информации, применяемых на объектах информатизации»;</w:t>
      </w:r>
      <w:proofErr w:type="gramEnd"/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t>4.7.5 «Инструкция по регистрации, выявлению инцидентов (событий безопасности) и реаги</w:t>
      </w:r>
      <w:r>
        <w:t>рованию на них на объектах информатизации»;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t>4.7.6 «Инструкция по организации учета, хранения и эксплуатации средств защиты информации, применяемых на объектах»;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t>4.7.7 «Инструкция по восстановлению связи в случае компрометации действующих ключей к средствам</w:t>
      </w:r>
      <w:r>
        <w:t xml:space="preserve"> криптографической защиты информации, применяемым на объектах информатизации»;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t>4.7.8 «Инструкция по уничтожению ключевой информации к средствам криптографической защиты информации, применяемым на объектах информатизации».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t>4.8. Определить сотрудников, ответ</w:t>
      </w:r>
      <w:r>
        <w:t>ственных за помещения, в которых расположены объекты информатизации.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t>4.9</w:t>
      </w:r>
      <w:proofErr w:type="gramStart"/>
      <w:r>
        <w:t xml:space="preserve"> О</w:t>
      </w:r>
      <w:proofErr w:type="gramEnd"/>
      <w:r>
        <w:t>знакомить ответственных сотрудников с «Инструкцией об организации безопасности помещений, в которых размещены объекты информатизации».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t>4.10</w:t>
      </w:r>
      <w:proofErr w:type="gramStart"/>
      <w:r>
        <w:t xml:space="preserve">  Р</w:t>
      </w:r>
      <w:proofErr w:type="gramEnd"/>
      <w:r>
        <w:t xml:space="preserve">азработать и утвердить следующую </w:t>
      </w:r>
      <w:r>
        <w:t>эксплуатационную документацию объектов информатизации: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t>4.10.1 Технический паспорт на ОИ «Типовой АРМ»;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t>4.10.2 Журнал учета машинных носителей информации ограниченного доступа;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t xml:space="preserve">4.10.3 Журнал учета используемых </w:t>
      </w:r>
      <w:proofErr w:type="spellStart"/>
      <w:r>
        <w:t>криптосредств</w:t>
      </w:r>
      <w:proofErr w:type="spellEnd"/>
      <w:r>
        <w:t>, эксплуатационной и технической д</w:t>
      </w:r>
      <w:r>
        <w:t>окументации к ним, ключевых документов;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t>4.10.4 Журнал учета мероприятий по обеспечению контроля состояния защиты информации на объектах информатизации».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t>4.11</w:t>
      </w:r>
      <w:proofErr w:type="gramStart"/>
      <w:r>
        <w:t xml:space="preserve"> О</w:t>
      </w:r>
      <w:proofErr w:type="gramEnd"/>
      <w:r>
        <w:t xml:space="preserve">пределить администратора информационной безопасности ОИ ответственным за ведение и поддержание в </w:t>
      </w:r>
      <w:r>
        <w:t>актуальном состоянии эксплуатационной документации на объектах информатизации».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t>4.12</w:t>
      </w:r>
      <w:proofErr w:type="gramStart"/>
      <w:r>
        <w:t xml:space="preserve"> У</w:t>
      </w:r>
      <w:proofErr w:type="gramEnd"/>
      <w:r>
        <w:t>твердить План мероприятий по обеспечению контроля состояния обеспечения безопасности информации объектов информатизации».</w:t>
      </w:r>
    </w:p>
    <w:p w:rsidR="009958BC" w:rsidRDefault="00EA732C">
      <w:pPr>
        <w:tabs>
          <w:tab w:val="left" w:pos="0"/>
          <w:tab w:val="left" w:pos="567"/>
          <w:tab w:val="left" w:pos="993"/>
        </w:tabs>
        <w:spacing w:line="300" w:lineRule="auto"/>
        <w:ind w:firstLine="737"/>
        <w:jc w:val="both"/>
      </w:pPr>
      <w:r>
        <w:rPr>
          <w:szCs w:val="24"/>
        </w:rPr>
        <w:t>После выполнения перечисленных выше пунктов необ</w:t>
      </w:r>
      <w:r>
        <w:rPr>
          <w:szCs w:val="24"/>
        </w:rPr>
        <w:t>ходимо предоставить подтверждение проведенных мероприятий в ТФОМС Липецкой области.</w:t>
      </w:r>
      <w:r>
        <w:rPr>
          <w:szCs w:val="24"/>
        </w:rPr>
        <w:t xml:space="preserve"> </w:t>
      </w:r>
    </w:p>
    <w:p w:rsidR="009958BC" w:rsidRDefault="009958BC">
      <w:pPr>
        <w:ind w:firstLine="283"/>
        <w:jc w:val="both"/>
      </w:pPr>
    </w:p>
    <w:p w:rsidR="009958BC" w:rsidRDefault="009958BC">
      <w:pPr>
        <w:jc w:val="both"/>
      </w:pPr>
    </w:p>
    <w:sectPr w:rsidR="009958BC">
      <w:pgSz w:w="11906" w:h="16838"/>
      <w:pgMar w:top="851" w:right="851" w:bottom="709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F6C"/>
    <w:multiLevelType w:val="multilevel"/>
    <w:tmpl w:val="E8F802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5284B3F"/>
    <w:multiLevelType w:val="multilevel"/>
    <w:tmpl w:val="07CA100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8586515"/>
    <w:multiLevelType w:val="multilevel"/>
    <w:tmpl w:val="545478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88E66ED"/>
    <w:multiLevelType w:val="multilevel"/>
    <w:tmpl w:val="C7126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C7B7B6C"/>
    <w:multiLevelType w:val="multilevel"/>
    <w:tmpl w:val="7512BD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BC"/>
    <w:rsid w:val="00094E24"/>
    <w:rsid w:val="00930EFA"/>
    <w:rsid w:val="009958BC"/>
    <w:rsid w:val="00E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42310E"/>
    <w:pPr>
      <w:keepNext/>
      <w:jc w:val="center"/>
      <w:outlineLvl w:val="0"/>
    </w:pPr>
    <w:rPr>
      <w:b/>
    </w:rPr>
  </w:style>
  <w:style w:type="paragraph" w:styleId="2">
    <w:name w:val="heading 2"/>
    <w:basedOn w:val="a"/>
    <w:qFormat/>
    <w:rsid w:val="0042310E"/>
    <w:pPr>
      <w:keepNext/>
      <w:jc w:val="both"/>
      <w:outlineLvl w:val="1"/>
    </w:pPr>
    <w:rPr>
      <w:b/>
    </w:rPr>
  </w:style>
  <w:style w:type="paragraph" w:styleId="6">
    <w:name w:val="heading 6"/>
    <w:basedOn w:val="a"/>
    <w:link w:val="60"/>
    <w:qFormat/>
    <w:rsid w:val="0042310E"/>
    <w:pPr>
      <w:keepNext/>
      <w:jc w:val="both"/>
      <w:outlineLvl w:val="5"/>
    </w:pPr>
    <w:rPr>
      <w:b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231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1"/>
    <w:basedOn w:val="a0"/>
    <w:link w:val="20"/>
    <w:qFormat/>
    <w:rsid w:val="004231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42310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3">
    <w:name w:val="Название Знак"/>
    <w:basedOn w:val="a0"/>
    <w:qFormat/>
    <w:rsid w:val="004231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4231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2"/>
    <w:qFormat/>
    <w:rsid w:val="004231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42310E"/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character" w:customStyle="1" w:styleId="3">
    <w:name w:val="Основной текст 3 Знак"/>
    <w:basedOn w:val="a0"/>
    <w:link w:val="3"/>
    <w:qFormat/>
    <w:rsid w:val="004231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page number"/>
    <w:basedOn w:val="a0"/>
    <w:qFormat/>
    <w:rsid w:val="0042310E"/>
  </w:style>
  <w:style w:type="character" w:customStyle="1" w:styleId="a6">
    <w:name w:val="Верхний колонтитул Знак"/>
    <w:basedOn w:val="a0"/>
    <w:qFormat/>
    <w:rsid w:val="004231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uiPriority w:val="34"/>
    <w:qFormat/>
    <w:locked/>
    <w:rsid w:val="00933F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Маркеры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a">
    <w:name w:val="Body Text"/>
    <w:basedOn w:val="a"/>
    <w:rsid w:val="0042310E"/>
    <w:pPr>
      <w:jc w:val="both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e">
    <w:name w:val="Title"/>
    <w:basedOn w:val="a"/>
    <w:next w:val="aa"/>
    <w:qFormat/>
    <w:rsid w:val="0042310E"/>
    <w:pPr>
      <w:jc w:val="center"/>
    </w:pPr>
    <w:rPr>
      <w:b/>
    </w:rPr>
  </w:style>
  <w:style w:type="paragraph" w:styleId="20">
    <w:name w:val="Body Text 2"/>
    <w:basedOn w:val="a"/>
    <w:link w:val="21"/>
    <w:qFormat/>
    <w:rsid w:val="0042310E"/>
    <w:pPr>
      <w:jc w:val="both"/>
    </w:pPr>
    <w:rPr>
      <w:b/>
    </w:rPr>
  </w:style>
  <w:style w:type="paragraph" w:styleId="24">
    <w:name w:val="Body Text Indent 2"/>
    <w:basedOn w:val="a"/>
    <w:qFormat/>
    <w:rsid w:val="0042310E"/>
    <w:pPr>
      <w:spacing w:after="60"/>
      <w:ind w:firstLine="851"/>
      <w:jc w:val="both"/>
    </w:pPr>
    <w:rPr>
      <w:rFonts w:ascii="TimesET" w:hAnsi="TimesET"/>
      <w:color w:val="000000"/>
    </w:rPr>
  </w:style>
  <w:style w:type="paragraph" w:styleId="30">
    <w:name w:val="Body Text 3"/>
    <w:basedOn w:val="a"/>
    <w:qFormat/>
    <w:rsid w:val="0042310E"/>
    <w:pPr>
      <w:jc w:val="center"/>
    </w:pPr>
    <w:rPr>
      <w:b/>
    </w:rPr>
  </w:style>
  <w:style w:type="paragraph" w:customStyle="1" w:styleId="11">
    <w:name w:val="заголовок 1"/>
    <w:basedOn w:val="a"/>
    <w:qFormat/>
    <w:rsid w:val="0042310E"/>
    <w:pPr>
      <w:keepNext/>
      <w:widowControl w:val="0"/>
      <w:tabs>
        <w:tab w:val="left" w:pos="432"/>
      </w:tabs>
      <w:spacing w:before="240" w:after="60"/>
      <w:ind w:left="432" w:hanging="432"/>
    </w:pPr>
    <w:rPr>
      <w:rFonts w:ascii="Arial" w:hAnsi="Arial"/>
      <w:b/>
      <w:kern w:val="2"/>
      <w:sz w:val="28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rsid w:val="0042310E"/>
    <w:pPr>
      <w:tabs>
        <w:tab w:val="center" w:pos="4153"/>
        <w:tab w:val="right" w:pos="8306"/>
      </w:tabs>
    </w:pPr>
  </w:style>
  <w:style w:type="paragraph" w:styleId="af1">
    <w:name w:val="List Paragraph"/>
    <w:basedOn w:val="a"/>
    <w:uiPriority w:val="34"/>
    <w:qFormat/>
    <w:rsid w:val="0042310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42310E"/>
    <w:pPr>
      <w:keepNext/>
      <w:jc w:val="center"/>
      <w:outlineLvl w:val="0"/>
    </w:pPr>
    <w:rPr>
      <w:b/>
    </w:rPr>
  </w:style>
  <w:style w:type="paragraph" w:styleId="2">
    <w:name w:val="heading 2"/>
    <w:basedOn w:val="a"/>
    <w:qFormat/>
    <w:rsid w:val="0042310E"/>
    <w:pPr>
      <w:keepNext/>
      <w:jc w:val="both"/>
      <w:outlineLvl w:val="1"/>
    </w:pPr>
    <w:rPr>
      <w:b/>
    </w:rPr>
  </w:style>
  <w:style w:type="paragraph" w:styleId="6">
    <w:name w:val="heading 6"/>
    <w:basedOn w:val="a"/>
    <w:link w:val="60"/>
    <w:qFormat/>
    <w:rsid w:val="0042310E"/>
    <w:pPr>
      <w:keepNext/>
      <w:jc w:val="both"/>
      <w:outlineLvl w:val="5"/>
    </w:pPr>
    <w:rPr>
      <w:b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231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1"/>
    <w:basedOn w:val="a0"/>
    <w:link w:val="20"/>
    <w:qFormat/>
    <w:rsid w:val="004231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42310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3">
    <w:name w:val="Название Знак"/>
    <w:basedOn w:val="a0"/>
    <w:qFormat/>
    <w:rsid w:val="004231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4231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2"/>
    <w:qFormat/>
    <w:rsid w:val="004231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42310E"/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character" w:customStyle="1" w:styleId="3">
    <w:name w:val="Основной текст 3 Знак"/>
    <w:basedOn w:val="a0"/>
    <w:link w:val="3"/>
    <w:qFormat/>
    <w:rsid w:val="004231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page number"/>
    <w:basedOn w:val="a0"/>
    <w:qFormat/>
    <w:rsid w:val="0042310E"/>
  </w:style>
  <w:style w:type="character" w:customStyle="1" w:styleId="a6">
    <w:name w:val="Верхний колонтитул Знак"/>
    <w:basedOn w:val="a0"/>
    <w:qFormat/>
    <w:rsid w:val="004231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uiPriority w:val="34"/>
    <w:qFormat/>
    <w:locked/>
    <w:rsid w:val="00933F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Маркеры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a">
    <w:name w:val="Body Text"/>
    <w:basedOn w:val="a"/>
    <w:rsid w:val="0042310E"/>
    <w:pPr>
      <w:jc w:val="both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e">
    <w:name w:val="Title"/>
    <w:basedOn w:val="a"/>
    <w:next w:val="aa"/>
    <w:qFormat/>
    <w:rsid w:val="0042310E"/>
    <w:pPr>
      <w:jc w:val="center"/>
    </w:pPr>
    <w:rPr>
      <w:b/>
    </w:rPr>
  </w:style>
  <w:style w:type="paragraph" w:styleId="20">
    <w:name w:val="Body Text 2"/>
    <w:basedOn w:val="a"/>
    <w:link w:val="21"/>
    <w:qFormat/>
    <w:rsid w:val="0042310E"/>
    <w:pPr>
      <w:jc w:val="both"/>
    </w:pPr>
    <w:rPr>
      <w:b/>
    </w:rPr>
  </w:style>
  <w:style w:type="paragraph" w:styleId="24">
    <w:name w:val="Body Text Indent 2"/>
    <w:basedOn w:val="a"/>
    <w:qFormat/>
    <w:rsid w:val="0042310E"/>
    <w:pPr>
      <w:spacing w:after="60"/>
      <w:ind w:firstLine="851"/>
      <w:jc w:val="both"/>
    </w:pPr>
    <w:rPr>
      <w:rFonts w:ascii="TimesET" w:hAnsi="TimesET"/>
      <w:color w:val="000000"/>
    </w:rPr>
  </w:style>
  <w:style w:type="paragraph" w:styleId="30">
    <w:name w:val="Body Text 3"/>
    <w:basedOn w:val="a"/>
    <w:qFormat/>
    <w:rsid w:val="0042310E"/>
    <w:pPr>
      <w:jc w:val="center"/>
    </w:pPr>
    <w:rPr>
      <w:b/>
    </w:rPr>
  </w:style>
  <w:style w:type="paragraph" w:customStyle="1" w:styleId="11">
    <w:name w:val="заголовок 1"/>
    <w:basedOn w:val="a"/>
    <w:qFormat/>
    <w:rsid w:val="0042310E"/>
    <w:pPr>
      <w:keepNext/>
      <w:widowControl w:val="0"/>
      <w:tabs>
        <w:tab w:val="left" w:pos="432"/>
      </w:tabs>
      <w:spacing w:before="240" w:after="60"/>
      <w:ind w:left="432" w:hanging="432"/>
    </w:pPr>
    <w:rPr>
      <w:rFonts w:ascii="Arial" w:hAnsi="Arial"/>
      <w:b/>
      <w:kern w:val="2"/>
      <w:sz w:val="28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rsid w:val="0042310E"/>
    <w:pPr>
      <w:tabs>
        <w:tab w:val="center" w:pos="4153"/>
        <w:tab w:val="right" w:pos="8306"/>
      </w:tabs>
    </w:pPr>
  </w:style>
  <w:style w:type="paragraph" w:styleId="af1">
    <w:name w:val="List Paragraph"/>
    <w:basedOn w:val="a"/>
    <w:uiPriority w:val="34"/>
    <w:qFormat/>
    <w:rsid w:val="004231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Бунина</cp:lastModifiedBy>
  <cp:revision>2</cp:revision>
  <dcterms:created xsi:type="dcterms:W3CDTF">2021-12-29T13:49:00Z</dcterms:created>
  <dcterms:modified xsi:type="dcterms:W3CDTF">2021-12-29T13:49:00Z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