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61.xml" ContentType="application/vnd.openxmlformats-officedocument.wordprocessingml.footer+xml"/>
  <Override PartName="/word/header63.xml" ContentType="application/vnd.openxmlformats-officedocument.wordprocessingml.header+xml"/>
  <Override PartName="/word/header62.xml" ContentType="application/vnd.openxmlformats-officedocument.wordprocessingml.header+xml"/>
  <Override PartName="/word/header61.xml" ContentType="application/vnd.openxmlformats-officedocument.wordprocessingml.header+xml"/>
  <Override PartName="/word/footer60.xml" ContentType="application/vnd.openxmlformats-officedocument.wordprocessingml.footer+xml"/>
  <Override PartName="/word/header60.xml" ContentType="application/vnd.openxmlformats-officedocument.wordprocessingml.header+xml"/>
  <Override PartName="/word/header56.xml" ContentType="application/vnd.openxmlformats-officedocument.wordprocessingml.header+xml"/>
  <Override PartName="/word/header55.xml" ContentType="application/vnd.openxmlformats-officedocument.wordprocessingml.header+xml"/>
  <Override PartName="/word/header54.xml" ContentType="application/vnd.openxmlformats-officedocument.wordprocessingml.header+xml"/>
  <Override PartName="/word/header53.xml" ContentType="application/vnd.openxmlformats-officedocument.wordprocessingml.header+xml"/>
  <Override PartName="/word/header44.xml" ContentType="application/vnd.openxmlformats-officedocument.wordprocessingml.header+xml"/>
  <Override PartName="/word/header43.xml" ContentType="application/vnd.openxmlformats-officedocument.wordprocessingml.header+xml"/>
  <Override PartName="/word/footer52.xml" ContentType="application/vnd.openxmlformats-officedocument.wordprocessingml.footer+xml"/>
  <Override PartName="/word/header23.xml" ContentType="application/vnd.openxmlformats-officedocument.wordprocessingml.header+xml"/>
  <Override PartName="/word/header52.xml" ContentType="application/vnd.openxmlformats-officedocument.wordprocessingml.header+xml"/>
  <Override PartName="/word/footer17.xml" ContentType="application/vnd.openxmlformats-officedocument.wordprocessingml.footer+xml"/>
  <Override PartName="/word/footer9.xml" ContentType="application/vnd.openxmlformats-officedocument.wordprocessingml.footer+xml"/>
  <Override PartName="/word/header3.xml" ContentType="application/vnd.openxmlformats-officedocument.wordprocessingml.header+xml"/>
  <Override PartName="/word/footer23.xml" ContentType="application/vnd.openxmlformats-officedocument.wordprocessingml.footer+xml"/>
  <Override PartName="/word/header38.xml" ContentType="application/vnd.openxmlformats-officedocument.wordprocessingml.header+xml"/>
  <Override PartName="/word/footer36.xml" ContentType="application/vnd.openxmlformats-officedocument.wordprocessingml.footer+xml"/>
  <Override PartName="/word/footer13.xml" ContentType="application/vnd.openxmlformats-officedocument.wordprocessingml.footer+xml"/>
  <Override PartName="/word/footer27.xml" ContentType="application/vnd.openxmlformats-officedocument.wordprocessingml.footer+xml"/>
  <Override PartName="/word/footer21.xml" ContentType="application/vnd.openxmlformats-officedocument.wordprocessingml.footer+xml"/>
  <Override PartName="/word/footer14.xml" ContentType="application/vnd.openxmlformats-officedocument.wordprocessingml.footer+xml"/>
  <Override PartName="/word/header10.xml" ContentType="application/vnd.openxmlformats-officedocument.wordprocessingml.header+xml"/>
  <Override PartName="/word/footer64.xml" ContentType="application/vnd.openxmlformats-officedocument.wordprocessingml.footer+xml"/>
  <Override PartName="/word/header69.xml" ContentType="application/vnd.openxmlformats-officedocument.wordprocessingml.header+xml"/>
  <Override PartName="/word/footer39.xml" ContentType="application/vnd.openxmlformats-officedocument.wordprocessingml.footer+xml"/>
  <Override PartName="/word/footer69.xml" ContentType="application/vnd.openxmlformats-officedocument.wordprocessingml.footer+xml"/>
  <Override PartName="/word/footer67.xml" ContentType="application/vnd.openxmlformats-officedocument.wordprocessingml.footer+xml"/>
  <Override PartName="/word/footer54.xml" ContentType="application/vnd.openxmlformats-officedocument.wordprocessingml.footer+xml"/>
  <Override PartName="/word/media/image2.wmf" ContentType="image/x-wmf"/>
  <Override PartName="/word/footer20.xml" ContentType="application/vnd.openxmlformats-officedocument.wordprocessingml.footer+xml"/>
  <Override PartName="/word/header18.xml" ContentType="application/vnd.openxmlformats-officedocument.wordprocessingml.header+xml"/>
  <Override PartName="/word/footer68.xml" ContentType="application/vnd.openxmlformats-officedocument.wordprocessingml.footer+xml"/>
  <Override PartName="/word/header24.xml" ContentType="application/vnd.openxmlformats-officedocument.wordprocessingml.header+xml"/>
  <Override PartName="/word/footer35.xml" ContentType="application/vnd.openxmlformats-officedocument.wordprocessingml.footer+xml"/>
  <Override PartName="/word/header25.xml" ContentType="application/vnd.openxmlformats-officedocument.wordprocessingml.header+xml"/>
  <Override PartName="/word/header16.xml" ContentType="application/vnd.openxmlformats-officedocument.wordprocessingml.header+xml"/>
  <Override PartName="/word/header21.xml" ContentType="application/vnd.openxmlformats-officedocument.wordprocessingml.header+xml"/>
  <Override PartName="/word/header66.xml" ContentType="application/vnd.openxmlformats-officedocument.wordprocessingml.header+xml"/>
  <Override PartName="/word/footer53.xml" ContentType="application/vnd.openxmlformats-officedocument.wordprocessingml.footer+xml"/>
  <Override PartName="/word/header68.xml" ContentType="application/vnd.openxmlformats-officedocument.wordprocessingml.header+xml"/>
  <Override PartName="/word/header17.xml" ContentType="application/vnd.openxmlformats-officedocument.wordprocessingml.header+xml"/>
  <Override PartName="/word/footer25.xml" ContentType="application/vnd.openxmlformats-officedocument.wordprocessingml.footer+xml"/>
  <Override PartName="/word/footer42.xml" ContentType="application/vnd.openxmlformats-officedocument.wordprocessingml.footer+xml"/>
  <Override PartName="/word/footer56.xml" ContentType="application/vnd.openxmlformats-officedocument.wordprocessingml.footer+xml"/>
  <Override PartName="/word/header58.xml" ContentType="application/vnd.openxmlformats-officedocument.wordprocessingml.header+xml"/>
  <Override PartName="/word/header34.xml" ContentType="application/vnd.openxmlformats-officedocument.wordprocessingml.header+xml"/>
  <Override PartName="/word/header15.xml" ContentType="application/vnd.openxmlformats-officedocument.wordprocessingml.header+xml"/>
  <Override PartName="/word/footer63.xml" ContentType="application/vnd.openxmlformats-officedocument.wordprocessingml.footer+xml"/>
  <Override PartName="/word/header20.xml" ContentType="application/vnd.openxmlformats-officedocument.wordprocessingml.header+xml"/>
  <Override PartName="/word/footer50.xml" ContentType="application/vnd.openxmlformats-officedocument.wordprocessingml.footer+xml"/>
  <Override PartName="/word/settings.xml" ContentType="application/vnd.openxmlformats-officedocument.wordprocessingml.settings+xml"/>
  <Override PartName="/word/header59.xml" ContentType="application/vnd.openxmlformats-officedocument.wordprocessingml.header+xml"/>
  <Override PartName="/word/header57.xml" ContentType="application/vnd.openxmlformats-officedocument.wordprocessingml.header+xml"/>
  <Override PartName="/word/footer62.xml" ContentType="application/vnd.openxmlformats-officedocument.wordprocessingml.footer+xml"/>
  <Override PartName="/word/fontTable.xml" ContentType="application/vnd.openxmlformats-officedocument.wordprocessingml.fontTable+xml"/>
  <Override PartName="/word/footer12.xml" ContentType="application/vnd.openxmlformats-officedocument.wordprocessingml.footer+xml"/>
  <Override PartName="/word/footer57.xml" ContentType="application/vnd.openxmlformats-officedocument.wordprocessingml.footer+xml"/>
  <Override PartName="/word/header28.xml" ContentType="application/vnd.openxmlformats-officedocument.wordprocessingml.header+xml"/>
  <Override PartName="/word/footer33.xml" ContentType="application/vnd.openxmlformats-officedocument.wordprocessingml.footer+xml"/>
  <Override PartName="/word/footer26.xml" ContentType="application/vnd.openxmlformats-officedocument.wordprocessingml.footer+xml"/>
  <Override PartName="/word/footer16.xml" ContentType="application/vnd.openxmlformats-officedocument.wordprocessingml.footer+xml"/>
  <Override PartName="/word/header11.xml" ContentType="application/vnd.openxmlformats-officedocument.wordprocessingml.header+xml"/>
  <Override PartName="/word/header29.xml" ContentType="application/vnd.openxmlformats-officedocument.wordprocessingml.header+xml"/>
  <Override PartName="/word/header65.xml" ContentType="application/vnd.openxmlformats-officedocument.wordprocessingml.header+xml"/>
  <Override PartName="/word/header27.xml" ContentType="application/vnd.openxmlformats-officedocument.wordprocessingml.header+xml"/>
  <Override PartName="/word/header67.xml" ContentType="application/vnd.openxmlformats-officedocument.wordprocessingml.header+xml"/>
  <Override PartName="/word/footer30.xml" ContentType="application/vnd.openxmlformats-officedocument.wordprocessingml.footer+xml"/>
  <Override PartName="/word/footer24.xml" ContentType="application/vnd.openxmlformats-officedocument.wordprocessingml.footer+xml"/>
  <Override PartName="/word/header13.xml" ContentType="application/vnd.openxmlformats-officedocument.wordprocessingml.header+xml"/>
  <Override PartName="/word/footer37.xml" ContentType="application/vnd.openxmlformats-officedocument.wordprocessingml.footer+xml"/>
  <Override PartName="/word/header64.xml" ContentType="application/vnd.openxmlformats-officedocument.wordprocessingml.header+xml"/>
  <Override PartName="/word/header41.xml" ContentType="application/vnd.openxmlformats-officedocument.wordprocessingml.header+xml"/>
  <Override PartName="/word/footer3.xml" ContentType="application/vnd.openxmlformats-officedocument.wordprocessingml.footer+xml"/>
  <Override PartName="/word/footer22.xml" ContentType="application/vnd.openxmlformats-officedocument.wordprocessingml.footer+xml"/>
  <Override PartName="/word/header1.xml" ContentType="application/vnd.openxmlformats-officedocument.wordprocessingml.header+xml"/>
  <Override PartName="/word/footer1.xml" ContentType="application/vnd.openxmlformats-officedocument.wordprocessingml.footer+xml"/>
  <Override PartName="/word/header49.xml" ContentType="application/vnd.openxmlformats-officedocument.wordprocessingml.header+xml"/>
  <Override PartName="/word/header14.xml" ContentType="application/vnd.openxmlformats-officedocument.wordprocessingml.header+xml"/>
  <Override PartName="/word/footer51.xml" ContentType="application/vnd.openxmlformats-officedocument.wordprocessingml.footer+xml"/>
  <Override PartName="/word/footer8.xml" ContentType="application/vnd.openxmlformats-officedocument.wordprocessingml.footer+xml"/>
  <Override PartName="/word/footer49.xml" ContentType="application/vnd.openxmlformats-officedocument.wordprocessingml.footer+xml"/>
  <Override PartName="/word/footer4.xml" ContentType="application/vnd.openxmlformats-officedocument.wordprocessingml.footer+xml"/>
  <Override PartName="/word/footer29.xml" ContentType="application/vnd.openxmlformats-officedocument.wordprocessingml.footer+xml"/>
  <Override PartName="/word/header22.xml" ContentType="application/vnd.openxmlformats-officedocument.wordprocessingml.header+xml"/>
  <Override PartName="/word/footer43.xml" ContentType="application/vnd.openxmlformats-officedocument.wordprocessingml.footer+xml"/>
  <Override PartName="/word/footer6.xml" ContentType="application/vnd.openxmlformats-officedocument.wordprocessingml.footer+xml"/>
  <Override PartName="/word/header7.xml" ContentType="application/vnd.openxmlformats-officedocument.wordprocessingml.header+xml"/>
  <Override PartName="/word/header39.xml" ContentType="application/vnd.openxmlformats-officedocument.wordprocessingml.header+xml"/>
  <Override PartName="/word/footer66.xml" ContentType="application/vnd.openxmlformats-officedocument.wordprocessingml.footer+xml"/>
  <Override PartName="/word/header9.xml" ContentType="application/vnd.openxmlformats-officedocument.wordprocessingml.header+xml"/>
  <Override PartName="/word/header4.xml" ContentType="application/vnd.openxmlformats-officedocument.wordprocessingml.header+xml"/>
  <Override PartName="/word/header2.xml" ContentType="application/vnd.openxmlformats-officedocument.wordprocessingml.header+xml"/>
  <Override PartName="/word/footer28.xml" ContentType="application/vnd.openxmlformats-officedocument.wordprocessingml.footer+xml"/>
  <Override PartName="/word/header50.xml" ContentType="application/vnd.openxmlformats-officedocument.wordprocessingml.header+xml"/>
  <Override PartName="/word/footer59.xml" ContentType="application/vnd.openxmlformats-officedocument.wordprocessingml.footer+xml"/>
  <Override PartName="/word/footer31.xml" ContentType="application/vnd.openxmlformats-officedocument.wordprocessingml.footer+xml"/>
  <Override PartName="/word/header46.xml" ContentType="application/vnd.openxmlformats-officedocument.wordprocessingml.header+xml"/>
  <Override PartName="/word/footer45.xml" ContentType="application/vnd.openxmlformats-officedocument.wordprocessingml.footer+xml"/>
  <Override PartName="/word/theme/theme1.xml" ContentType="application/vnd.openxmlformats-officedocument.theme+xml"/>
  <Override PartName="/word/header26.xml" ContentType="application/vnd.openxmlformats-officedocument.wordprocessingml.header+xml"/>
  <Override PartName="/word/header40.xml" ContentType="application/vnd.openxmlformats-officedocument.wordprocessingml.header+xml"/>
  <Override PartName="/word/header6.xml" ContentType="application/vnd.openxmlformats-officedocument.wordprocessingml.header+xml"/>
  <Override PartName="/word/header12.xml" ContentType="application/vnd.openxmlformats-officedocument.wordprocessingml.header+xml"/>
  <Override PartName="/word/header51.xml" ContentType="application/vnd.openxmlformats-officedocument.wordprocessingml.header+xml"/>
  <Override PartName="/word/footer46.xml" ContentType="application/vnd.openxmlformats-officedocument.wordprocessingml.footer+xml"/>
  <Override PartName="/word/header35.xml" ContentType="application/vnd.openxmlformats-officedocument.wordprocessingml.header+xml"/>
  <Override PartName="/word/footer44.xml" ContentType="application/vnd.openxmlformats-officedocument.wordprocessingml.footer+xml"/>
  <Override PartName="/word/footer19.xml" ContentType="application/vnd.openxmlformats-officedocument.wordprocessingml.footer+xml"/>
  <Override PartName="/word/footer7.xml" ContentType="application/vnd.openxmlformats-officedocument.wordprocessingml.footer+xml"/>
  <Override PartName="/word/header8.xml" ContentType="application/vnd.openxmlformats-officedocument.wordprocessingml.header+xml"/>
  <Override PartName="/word/footer58.xml" ContentType="application/vnd.openxmlformats-officedocument.wordprocessingml.footer+xml"/>
  <Override PartName="/word/footer65.xml" ContentType="application/vnd.openxmlformats-officedocument.wordprocessingml.footer+xml"/>
  <Override PartName="/word/header19.xml" ContentType="application/vnd.openxmlformats-officedocument.wordprocessingml.header+xml"/>
  <Override PartName="/word/document.xml" ContentType="application/vnd.openxmlformats-officedocument.wordprocessingml.document.main+xml"/>
  <Override PartName="/word/footer40.xml" ContentType="application/vnd.openxmlformats-officedocument.wordprocessingml.footer+xml"/>
  <Override PartName="/word/footer47.xml" ContentType="application/vnd.openxmlformats-officedocument.wordprocessingml.footer+xml"/>
  <Override PartName="/word/footer41.xml" ContentType="application/vnd.openxmlformats-officedocument.wordprocessingml.footer+xml"/>
  <Override PartName="/word/header45.xml" ContentType="application/vnd.openxmlformats-officedocument.wordprocessingml.header+xml"/>
  <Override PartName="/word/footer55.xml" ContentType="application/vnd.openxmlformats-officedocument.wordprocessingml.footer+xml"/>
  <Override PartName="/word/footer48.xml" ContentType="application/vnd.openxmlformats-officedocument.wordprocessingml.footer+xml"/>
  <Override PartName="/word/footer10.xml" ContentType="application/vnd.openxmlformats-officedocument.wordprocessingml.footer+xml"/>
  <Override PartName="/word/header47.xml" ContentType="application/vnd.openxmlformats-officedocument.wordprocessingml.header+xml"/>
  <Override PartName="/word/header36.xml" ContentType="application/vnd.openxmlformats-officedocument.wordprocessingml.header+xml"/>
  <Override PartName="/word/footer11.xml" ContentType="application/vnd.openxmlformats-officedocument.wordprocessingml.footer+xml"/>
  <Override PartName="/word/header48.xml" ContentType="application/vnd.openxmlformats-officedocument.wordprocessingml.header+xml"/>
  <Override PartName="/word/footer5.xml" ContentType="application/vnd.openxmlformats-officedocument.wordprocessingml.footer+xml"/>
  <Override PartName="/word/footer2.xml" ContentType="application/vnd.openxmlformats-officedocument.wordprocessingml.footer+xml"/>
  <Override PartName="/word/header30.xml" ContentType="application/vnd.openxmlformats-officedocument.wordprocessingml.header+xml"/>
  <Override PartName="/word/header31.xml" ContentType="application/vnd.openxmlformats-officedocument.wordprocessingml.header+xml"/>
  <Override PartName="/word/header33.xml" ContentType="application/vnd.openxmlformats-officedocument.wordprocessingml.header+xml"/>
  <Override PartName="/word/header32.xml" ContentType="application/vnd.openxmlformats-officedocument.wordprocessingml.header+xml"/>
  <Override PartName="/word/footer15.xml" ContentType="application/vnd.openxmlformats-officedocument.wordprocessingml.footer+xml"/>
  <Override PartName="/word/header5.xml" ContentType="application/vnd.openxmlformats-officedocument.wordprocessingml.header+xml"/>
  <Override PartName="/word/footer32.xml" ContentType="application/vnd.openxmlformats-officedocument.wordprocessingml.footer+xml"/>
  <Override PartName="/word/footer18.xml" ContentType="application/vnd.openxmlformats-officedocument.wordprocessingml.footer+xml"/>
  <Override PartName="/word/header37.xml" ContentType="application/vnd.openxmlformats-officedocument.wordprocessingml.header+xml"/>
  <Override PartName="/word/styles.xml" ContentType="application/vnd.openxmlformats-officedocument.wordprocessingml.styles+xml"/>
  <Override PartName="/word/footer34.xml" ContentType="application/vnd.openxmlformats-officedocument.wordprocessingml.footer+xml"/>
  <Override PartName="/word/footer38.xml" ContentType="application/vnd.openxmlformats-officedocument.wordprocessingml.footer+xml"/>
  <Override PartName="/word/header42.xml" ContentType="application/vnd.openxmlformats-officedocument.wordprocessingml.head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tbl>
      <w:tblPr>
        <w:tblW w:w="5000" w:type="pct"/>
        <w:jc w:val="left"/>
        <w:tblInd w:w="0" w:type="dxa"/>
        <w:tblLayout w:type="fixed"/>
        <w:tblCellMar>
          <w:top w:w="60" w:type="dxa"/>
          <w:left w:w="80" w:type="dxa"/>
          <w:bottom w:w="60" w:type="dxa"/>
          <w:right w:w="80" w:type="dxa"/>
        </w:tblCellMar>
      </w:tblPr>
      <w:tblGrid>
        <w:gridCol w:w="10716"/>
      </w:tblGrid>
      <w:tr>
        <w:trPr>
          <w:trHeight w:val="3031" w:hRule="exact"/>
        </w:trPr>
        <w:tc>
          <w:tcPr>
            <w:tcW w:w="10716" w:type="dxa"/>
            <w:tcBorders/>
          </w:tcPr>
          <w:p>
            <w:pPr>
              <w:pStyle w:val="ConsPlusTitlePage"/>
              <w:rPr/>
            </w:pPr>
            <w:r>
              <w:rPr/>
              <w:drawing>
                <wp:inline distT="0" distB="0" distL="0" distR="0">
                  <wp:extent cx="3810000" cy="904875"/>
                  <wp:effectExtent l="0" t="0" r="0" b="0"/>
                  <wp:docPr id="1" name="Консультант Плю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Консультант Плюс"/>
                          <pic:cNvPicPr>
                            <a:picLocks noChangeAspect="1" noChangeArrowheads="1"/>
                          </pic:cNvPicPr>
                        </pic:nvPicPr>
                        <pic:blipFill>
                          <a:blip r:embed="rId2"/>
                          <a:stretch>
                            <a:fillRect/>
                          </a:stretch>
                        </pic:blipFill>
                        <pic:spPr bwMode="auto">
                          <a:xfrm>
                            <a:off x="0" y="0"/>
                            <a:ext cx="3810000" cy="904875"/>
                          </a:xfrm>
                          <a:prstGeom prst="rect">
                            <a:avLst/>
                          </a:prstGeom>
                          <a:noFill/>
                        </pic:spPr>
                      </pic:pic>
                    </a:graphicData>
                  </a:graphic>
                </wp:inline>
              </w:drawing>
            </w:r>
          </w:p>
        </w:tc>
      </w:tr>
      <w:tr>
        <w:trPr>
          <w:trHeight w:val="8335" w:hRule="exact"/>
        </w:trPr>
        <w:tc>
          <w:tcPr>
            <w:tcW w:w="10716" w:type="dxa"/>
            <w:tcBorders/>
            <w:vAlign w:val="center"/>
          </w:tcPr>
          <w:p>
            <w:pPr>
              <w:pStyle w:val="ConsPlusTitlePage"/>
              <w:jc w:val="center"/>
              <w:rPr/>
            </w:pPr>
            <w:r>
              <w:rPr>
                <w:sz w:val="48"/>
              </w:rPr>
              <w:t>Постановление Правительства Липецкой обл. от 30.01.2026 N 24</w:t>
              <w:br/>
              <w:t>(ред. от 29.09.2026)</w:t>
              <w:br/>
              <w:t>"Об утверждении Программы государственных гарантий бесплатного оказания гражданам на территории Липецкой области медицинской помощи на 2026 год и на плановый период 2027 и 2028 годов"</w:t>
            </w:r>
          </w:p>
        </w:tc>
      </w:tr>
      <w:tr>
        <w:trPr>
          <w:trHeight w:val="3031" w:hRule="exact"/>
        </w:trPr>
        <w:tc>
          <w:tcPr>
            <w:tcW w:w="10716" w:type="dxa"/>
            <w:tcBorders/>
            <w:vAlign w:val="center"/>
          </w:tcPr>
          <w:p>
            <w:pPr>
              <w:pStyle w:val="ConsPlusTitlePage"/>
              <w:jc w:val="center"/>
              <w:rPr/>
            </w:pPr>
            <w:r>
              <w:rPr>
                <w:sz w:val="28"/>
              </w:rPr>
              <w:t xml:space="preserve">Документ предоставлен </w:t>
            </w:r>
            <w:hyperlink r:id="rId3" w:tooltip="Ссылка на КонсультантПлюс">
              <w:r>
                <w:rPr>
                  <w:rStyle w:val="Style9"/>
                  <w:b/>
                  <w:color w:val="0000FF"/>
                  <w:sz w:val="28"/>
                </w:rPr>
                <w:t>КонсультантПлюс</w:t>
                <w:br/>
                <w:br/>
              </w:r>
            </w:hyperlink>
            <w:hyperlink r:id="rId4" w:tooltip="Ссылка на КонсультантПлюс">
              <w:r>
                <w:rPr>
                  <w:rStyle w:val="Style9"/>
                  <w:b/>
                  <w:color w:val="0000FF"/>
                  <w:sz w:val="28"/>
                </w:rPr>
                <w:t>www.consultant.ru</w:t>
              </w:r>
            </w:hyperlink>
            <w:r>
              <w:rPr>
                <w:sz w:val="28"/>
              </w:rPr>
              <w:br/>
              <w:br/>
              <w:t>Дата сохранения: 07.10.2026</w:t>
              <w:br/>
              <w:t> </w:t>
            </w:r>
          </w:p>
        </w:tc>
      </w:tr>
    </w:tbl>
    <w:p>
      <w:pPr>
        <w:sectPr>
          <w:type w:val="nextPage"/>
          <w:pgSz w:w="11906" w:h="16838"/>
          <w:pgMar w:left="595" w:right="595" w:gutter="0" w:header="0" w:top="841" w:footer="0" w:bottom="841"/>
          <w:pgNumType w:fmt="decimal"/>
          <w:formProt w:val="false"/>
          <w:textDirection w:val="lrTb"/>
          <w:docGrid w:type="default" w:linePitch="100" w:charSpace="0"/>
        </w:sectPr>
      </w:pPr>
    </w:p>
    <w:p>
      <w:pPr>
        <w:pStyle w:val="ConsPlusNormal"/>
        <w:numPr>
          <w:ilvl w:val="0"/>
          <w:numId w:val="0"/>
        </w:numPr>
        <w:jc w:val="both"/>
        <w:outlineLvl w:val="0"/>
        <w:rPr/>
      </w:pPr>
      <w:r>
        <w:rPr/>
      </w:r>
    </w:p>
    <w:p>
      <w:pPr>
        <w:pStyle w:val="ConsPlusTitle"/>
        <w:numPr>
          <w:ilvl w:val="0"/>
          <w:numId w:val="0"/>
        </w:numPr>
        <w:jc w:val="center"/>
        <w:outlineLvl w:val="0"/>
        <w:rPr/>
      </w:pPr>
      <w:r>
        <w:rPr>
          <w:sz w:val="24"/>
        </w:rPr>
        <w:t>ПРАВИТЕЛЬСТВО ЛИПЕЦКОЙ ОБЛАСТИ</w:t>
      </w:r>
    </w:p>
    <w:p>
      <w:pPr>
        <w:pStyle w:val="ConsPlusTitle"/>
        <w:jc w:val="both"/>
        <w:rPr/>
      </w:pPr>
      <w:r>
        <w:rPr/>
      </w:r>
    </w:p>
    <w:p>
      <w:pPr>
        <w:pStyle w:val="ConsPlusTitle"/>
        <w:jc w:val="center"/>
        <w:rPr/>
      </w:pPr>
      <w:r>
        <w:rPr>
          <w:sz w:val="24"/>
        </w:rPr>
        <w:t>ПОСТАНОВЛЕНИЕ</w:t>
      </w:r>
    </w:p>
    <w:p>
      <w:pPr>
        <w:pStyle w:val="ConsPlusTitle"/>
        <w:jc w:val="center"/>
        <w:rPr/>
      </w:pPr>
      <w:r>
        <w:rPr>
          <w:sz w:val="24"/>
        </w:rPr>
        <w:t>от 30 января 2026 г. N 24</w:t>
      </w:r>
    </w:p>
    <w:p>
      <w:pPr>
        <w:pStyle w:val="ConsPlusTitle"/>
        <w:jc w:val="both"/>
        <w:rPr/>
      </w:pPr>
      <w:r>
        <w:rPr/>
      </w:r>
    </w:p>
    <w:p>
      <w:pPr>
        <w:pStyle w:val="ConsPlusTitle"/>
        <w:jc w:val="center"/>
        <w:rPr/>
      </w:pPr>
      <w:r>
        <w:rPr>
          <w:sz w:val="24"/>
        </w:rPr>
        <w:t>ОБ УТВЕРЖДЕНИИ ПРОГРАММЫ ГОСУДАРСТВЕННЫХ ГАРАНТИЙ</w:t>
      </w:r>
    </w:p>
    <w:p>
      <w:pPr>
        <w:pStyle w:val="ConsPlusTitle"/>
        <w:jc w:val="center"/>
        <w:rPr/>
      </w:pPr>
      <w:r>
        <w:rPr>
          <w:sz w:val="24"/>
        </w:rPr>
        <w:t>БЕСПЛАТНОГО ОКАЗАНИЯ ГРАЖДАНАМ НА ТЕРРИТОРИИ ЛИПЕЦКОЙ</w:t>
      </w:r>
    </w:p>
    <w:p>
      <w:pPr>
        <w:pStyle w:val="ConsPlusTitle"/>
        <w:jc w:val="center"/>
        <w:rPr/>
      </w:pPr>
      <w:r>
        <w:rPr>
          <w:sz w:val="24"/>
        </w:rPr>
        <w:t>ОБЛАСТИ МЕДИЦИНСКОЙ ПОМОЩИ НА 2026 ГОД И НА ПЛАНОВЫЙ ПЕРИОД</w:t>
      </w:r>
    </w:p>
    <w:p>
      <w:pPr>
        <w:pStyle w:val="ConsPlusTitle"/>
        <w:jc w:val="center"/>
        <w:rPr/>
      </w:pPr>
      <w:r>
        <w:rPr>
          <w:sz w:val="24"/>
        </w:rPr>
        <w:t>2027 И 2028 ГОДОВ</w:t>
      </w:r>
    </w:p>
    <w:p>
      <w:pPr>
        <w:pStyle w:val="ConsPlusNormal"/>
        <w:spacing w:before="0" w:after="1"/>
        <w:rPr/>
      </w:pPr>
      <w:r>
        <w:rPr/>
      </w:r>
    </w:p>
    <w:tbl>
      <w:tblPr>
        <w:tblW w:w="5000" w:type="pct"/>
        <w:jc w:val="left"/>
        <w:tblInd w:w="0" w:type="dxa"/>
        <w:tblLayout w:type="fixed"/>
        <w:tblCellMar>
          <w:top w:w="0" w:type="dxa"/>
          <w:left w:w="0" w:type="dxa"/>
          <w:bottom w:w="0" w:type="dxa"/>
          <w:right w:w="0" w:type="dxa"/>
        </w:tblCellMar>
      </w:tblPr>
      <w:tblGrid>
        <w:gridCol w:w="60"/>
        <w:gridCol w:w="112"/>
        <w:gridCol w:w="9921"/>
        <w:gridCol w:w="114"/>
      </w:tblGrid>
      <w:tr>
        <w:trPr/>
        <w:tc>
          <w:tcPr>
            <w:tcW w:w="60" w:type="dxa"/>
            <w:tcBorders/>
            <w:shd w:fill="CED3F1" w:val="clear"/>
          </w:tcPr>
          <w:p>
            <w:pPr>
              <w:pStyle w:val="ConsPlusNormal"/>
              <w:rPr/>
            </w:pPr>
            <w:r>
              <w:rPr/>
            </w:r>
          </w:p>
        </w:tc>
        <w:tc>
          <w:tcPr>
            <w:tcW w:w="112" w:type="dxa"/>
            <w:tcBorders/>
            <w:shd w:fill="F4F3F8" w:val="clear"/>
          </w:tcPr>
          <w:p>
            <w:pPr>
              <w:pStyle w:val="ConsPlusNormal"/>
              <w:rPr/>
            </w:pPr>
            <w:r>
              <w:rPr/>
            </w:r>
          </w:p>
        </w:tc>
        <w:tc>
          <w:tcPr>
            <w:tcW w:w="9921" w:type="dxa"/>
            <w:tcBorders/>
            <w:shd w:fill="F4F3F8" w:val="clear"/>
            <w:tcMar>
              <w:top w:w="113" w:type="dxa"/>
              <w:bottom w:w="113" w:type="dxa"/>
            </w:tcMar>
          </w:tcPr>
          <w:p>
            <w:pPr>
              <w:pStyle w:val="ConsPlusNormal"/>
              <w:jc w:val="center"/>
              <w:rPr/>
            </w:pPr>
            <w:r>
              <w:rPr>
                <w:color w:val="392C69"/>
                <w:sz w:val="24"/>
              </w:rPr>
              <w:t>Список изменяющих документов</w:t>
            </w:r>
          </w:p>
          <w:p>
            <w:pPr>
              <w:pStyle w:val="ConsPlusNormal"/>
              <w:jc w:val="center"/>
              <w:rPr/>
            </w:pPr>
            <w:r>
              <w:rPr>
                <w:color w:val="392C69"/>
                <w:sz w:val="24"/>
              </w:rPr>
              <w:t xml:space="preserve">(в ред. </w:t>
            </w:r>
            <w:hyperlink r:id="rId5" w:tooltip="Постановление Правительства Липецкой обл. от 29.09.2026 N 483 &quot;О внесении изменений в постановление Правительства Липецкой области от 30 января 2026 года N 24 &quot;Об утверждении Программы государственных гарантий бесплатного оказания гражданам на территории Липецкой области медицинской помощи на 2026 год и на плановый период 2027 и 2028 годов&quot; {КонсультантПлюс}">
              <w:r>
                <w:rPr>
                  <w:rStyle w:val="Style9"/>
                  <w:color w:val="0000FF"/>
                  <w:sz w:val="24"/>
                </w:rPr>
                <w:t>постановления</w:t>
              </w:r>
            </w:hyperlink>
            <w:r>
              <w:rPr>
                <w:color w:val="392C69"/>
                <w:sz w:val="24"/>
              </w:rPr>
              <w:t xml:space="preserve"> Правительства Липецкой обл. от 29.09.2026 N 483)</w:t>
            </w:r>
          </w:p>
        </w:tc>
        <w:tc>
          <w:tcPr>
            <w:tcW w:w="114" w:type="dxa"/>
            <w:tcBorders/>
            <w:shd w:fill="F4F3F8" w:val="clear"/>
          </w:tcPr>
          <w:p>
            <w:pPr>
              <w:pStyle w:val="ConsPlusNormal"/>
              <w:rPr/>
            </w:pPr>
            <w:r>
              <w:rPr/>
            </w:r>
          </w:p>
        </w:tc>
      </w:tr>
    </w:tbl>
    <w:p>
      <w:pPr>
        <w:pStyle w:val="ConsPlusNormal"/>
        <w:jc w:val="both"/>
        <w:rPr/>
      </w:pPr>
      <w:r>
        <w:rPr/>
      </w:r>
    </w:p>
    <w:p>
      <w:pPr>
        <w:pStyle w:val="ConsPlusNormal"/>
        <w:ind w:firstLine="540"/>
        <w:jc w:val="both"/>
        <w:rPr/>
      </w:pPr>
      <w:r>
        <w:rPr>
          <w:sz w:val="24"/>
        </w:rPr>
        <w:t xml:space="preserve">В целях обеспечения конституционных прав граждан Российской Федерации на бесплатное оказание медицинской помощи, во исполнение Федерального </w:t>
      </w:r>
      <w:hyperlink r:id="rId6" w:tooltip="Федеральный закон от 21.11.2011 N 323-ФЗ (ред. от 04.08.2026) &quot;Об основах охраны здоровья граждан в Российской Федерации&quot; {КонсультантПлюс}">
        <w:r>
          <w:rPr>
            <w:rStyle w:val="Style9"/>
            <w:color w:val="0000FF"/>
            <w:sz w:val="24"/>
          </w:rPr>
          <w:t>закона</w:t>
        </w:r>
      </w:hyperlink>
      <w:r>
        <w:rPr>
          <w:sz w:val="24"/>
        </w:rPr>
        <w:t xml:space="preserve"> от 21 ноября 2011 года N 323-ФЗ "Об основах охраны здоровья граждан в Российской Федерации", </w:t>
      </w:r>
      <w:hyperlink r:id="rId7" w:tooltip="Постановление Правительства РФ от 29.12.2025 N 2188 (ред. от 02.04.2026) &quot;О Программе государственных гарантий бесплатного оказания гражданам медицинской помощи на 2026 год и на плановый период 2027 и 2028 годов&quot; {КонсультантПлюс}">
        <w:r>
          <w:rPr>
            <w:rStyle w:val="Style9"/>
            <w:color w:val="0000FF"/>
            <w:sz w:val="24"/>
          </w:rPr>
          <w:t>постановления</w:t>
        </w:r>
      </w:hyperlink>
      <w:r>
        <w:rPr>
          <w:sz w:val="24"/>
        </w:rPr>
        <w:t xml:space="preserve"> Правительства Российской Федерации от 29 декабря 2025 года N 2188 "О Программе государственных гарантий бесплатного оказания гражданам медицинской помощи на 2026 год и на плановый период 2027 и 2028 годов" Правительство Липецкой области постановляет:</w:t>
      </w:r>
    </w:p>
    <w:p>
      <w:pPr>
        <w:pStyle w:val="ConsPlusNormal"/>
        <w:spacing w:lineRule="auto" w:line="240" w:before="240" w:after="0"/>
        <w:ind w:firstLine="540"/>
        <w:jc w:val="both"/>
        <w:rPr/>
      </w:pPr>
      <w:r>
        <w:rPr>
          <w:sz w:val="24"/>
        </w:rPr>
        <w:t xml:space="preserve">Утвердить прилагаемую </w:t>
      </w:r>
      <w:r>
        <w:rPr>
          <w:color w:val="0000FF"/>
          <w:sz w:val="24"/>
        </w:rPr>
        <w:t>Программу</w:t>
      </w:r>
      <w:r>
        <w:rPr>
          <w:sz w:val="24"/>
        </w:rPr>
        <w:t xml:space="preserve"> государственных гарантий бесплатного оказания гражданам на территории Липецкой области медицинской помощи на 2026 год и на плановый период 2027 и 2028 годов.</w:t>
      </w:r>
    </w:p>
    <w:p>
      <w:pPr>
        <w:pStyle w:val="ConsPlusNormal"/>
        <w:jc w:val="both"/>
        <w:rPr/>
      </w:pPr>
      <w:r>
        <w:rPr/>
      </w:r>
    </w:p>
    <w:p>
      <w:pPr>
        <w:pStyle w:val="ConsPlusNormal"/>
        <w:jc w:val="right"/>
        <w:rPr/>
      </w:pPr>
      <w:r>
        <w:rPr>
          <w:sz w:val="24"/>
        </w:rPr>
        <w:t>Губернатор</w:t>
      </w:r>
    </w:p>
    <w:p>
      <w:pPr>
        <w:pStyle w:val="ConsPlusNormal"/>
        <w:jc w:val="right"/>
        <w:rPr/>
      </w:pPr>
      <w:r>
        <w:rPr>
          <w:sz w:val="24"/>
        </w:rPr>
        <w:t>Липецкой области</w:t>
      </w:r>
    </w:p>
    <w:p>
      <w:pPr>
        <w:pStyle w:val="ConsPlusNormal"/>
        <w:jc w:val="right"/>
        <w:rPr/>
      </w:pPr>
      <w:r>
        <w:rPr>
          <w:sz w:val="24"/>
        </w:rPr>
        <w:t>И.Г.АРТАМОНОВ</w:t>
      </w:r>
    </w:p>
    <w:p>
      <w:pPr>
        <w:pStyle w:val="ConsPlusNormal"/>
        <w:jc w:val="both"/>
        <w:rPr/>
      </w:pPr>
      <w:r>
        <w:rPr/>
      </w:r>
    </w:p>
    <w:p>
      <w:pPr>
        <w:pStyle w:val="ConsPlusNormal"/>
        <w:jc w:val="both"/>
        <w:rPr/>
      </w:pPr>
      <w:r>
        <w:rPr/>
      </w:r>
    </w:p>
    <w:p>
      <w:pPr>
        <w:pStyle w:val="ConsPlusNormal"/>
        <w:jc w:val="both"/>
        <w:rPr/>
      </w:pPr>
      <w:r>
        <w:rPr/>
      </w:r>
    </w:p>
    <w:p>
      <w:pPr>
        <w:pStyle w:val="ConsPlusNormal"/>
        <w:jc w:val="both"/>
        <w:rPr/>
      </w:pPr>
      <w:r>
        <w:rPr/>
      </w:r>
    </w:p>
    <w:p>
      <w:pPr>
        <w:pStyle w:val="ConsPlusNormal"/>
        <w:jc w:val="both"/>
        <w:rPr/>
      </w:pPr>
      <w:r>
        <w:rPr/>
      </w:r>
    </w:p>
    <w:p>
      <w:pPr>
        <w:pStyle w:val="ConsPlusNormal"/>
        <w:numPr>
          <w:ilvl w:val="0"/>
          <w:numId w:val="0"/>
        </w:numPr>
        <w:jc w:val="right"/>
        <w:outlineLvl w:val="0"/>
        <w:rPr/>
      </w:pPr>
      <w:r>
        <w:rPr>
          <w:sz w:val="24"/>
        </w:rPr>
        <w:t>Приложение</w:t>
      </w:r>
    </w:p>
    <w:p>
      <w:pPr>
        <w:pStyle w:val="ConsPlusNormal"/>
        <w:jc w:val="right"/>
        <w:rPr/>
      </w:pPr>
      <w:r>
        <w:rPr>
          <w:sz w:val="24"/>
        </w:rPr>
        <w:t>к постановлению</w:t>
      </w:r>
    </w:p>
    <w:p>
      <w:pPr>
        <w:pStyle w:val="ConsPlusNormal"/>
        <w:jc w:val="right"/>
        <w:rPr/>
      </w:pPr>
      <w:r>
        <w:rPr>
          <w:sz w:val="24"/>
        </w:rPr>
        <w:t>Правительства</w:t>
      </w:r>
    </w:p>
    <w:p>
      <w:pPr>
        <w:pStyle w:val="ConsPlusNormal"/>
        <w:jc w:val="right"/>
        <w:rPr/>
      </w:pPr>
      <w:r>
        <w:rPr>
          <w:sz w:val="24"/>
        </w:rPr>
        <w:t>Липецкой области</w:t>
      </w:r>
    </w:p>
    <w:p>
      <w:pPr>
        <w:pStyle w:val="ConsPlusNormal"/>
        <w:jc w:val="right"/>
        <w:rPr/>
      </w:pPr>
      <w:r>
        <w:rPr>
          <w:sz w:val="24"/>
        </w:rPr>
        <w:t>"Об утверждении Программы</w:t>
      </w:r>
    </w:p>
    <w:p>
      <w:pPr>
        <w:pStyle w:val="ConsPlusNormal"/>
        <w:jc w:val="right"/>
        <w:rPr/>
      </w:pPr>
      <w:r>
        <w:rPr>
          <w:sz w:val="24"/>
        </w:rPr>
        <w:t>государственных гарантий</w:t>
      </w:r>
    </w:p>
    <w:p>
      <w:pPr>
        <w:pStyle w:val="ConsPlusNormal"/>
        <w:jc w:val="right"/>
        <w:rPr/>
      </w:pPr>
      <w:r>
        <w:rPr>
          <w:sz w:val="24"/>
        </w:rPr>
        <w:t>бесплатного оказания гражданам</w:t>
      </w:r>
    </w:p>
    <w:p>
      <w:pPr>
        <w:pStyle w:val="ConsPlusNormal"/>
        <w:jc w:val="right"/>
        <w:rPr/>
      </w:pPr>
      <w:r>
        <w:rPr>
          <w:sz w:val="24"/>
        </w:rPr>
        <w:t>на территории Липецкой области</w:t>
      </w:r>
    </w:p>
    <w:p>
      <w:pPr>
        <w:pStyle w:val="ConsPlusNormal"/>
        <w:jc w:val="right"/>
        <w:rPr/>
      </w:pPr>
      <w:r>
        <w:rPr>
          <w:sz w:val="24"/>
        </w:rPr>
        <w:t>медицинской помощи на 2026 год</w:t>
      </w:r>
    </w:p>
    <w:p>
      <w:pPr>
        <w:pStyle w:val="ConsPlusNormal"/>
        <w:jc w:val="right"/>
        <w:rPr/>
      </w:pPr>
      <w:r>
        <w:rPr>
          <w:sz w:val="24"/>
        </w:rPr>
        <w:t>и на плановый период</w:t>
      </w:r>
    </w:p>
    <w:p>
      <w:pPr>
        <w:pStyle w:val="ConsPlusNormal"/>
        <w:jc w:val="right"/>
        <w:rPr/>
      </w:pPr>
      <w:r>
        <w:rPr>
          <w:sz w:val="24"/>
        </w:rPr>
        <w:t>2027 и 2028 годов"</w:t>
      </w:r>
    </w:p>
    <w:p>
      <w:pPr>
        <w:pStyle w:val="ConsPlusNormal"/>
        <w:jc w:val="both"/>
        <w:rPr/>
      </w:pPr>
      <w:r>
        <w:rPr/>
      </w:r>
      <w:bookmarkStart w:id="0" w:name="P36"/>
    </w:p>
    <w:p>
      <w:pPr>
        <w:pStyle w:val="ConsPlusTitle"/>
        <w:jc w:val="center"/>
        <w:rPr/>
      </w:pPr>
      <w:bookmarkEnd w:id="0"/>
      <w:r>
        <w:rPr>
          <w:sz w:val="24"/>
        </w:rPr>
        <w:t>ПРОГРАММА</w:t>
      </w:r>
    </w:p>
    <w:p>
      <w:pPr>
        <w:pStyle w:val="ConsPlusTitle"/>
        <w:jc w:val="center"/>
        <w:rPr/>
      </w:pPr>
      <w:r>
        <w:rPr>
          <w:sz w:val="24"/>
        </w:rPr>
        <w:t>ГОСУДАРСТВЕННЫХ ГАРАНТИЙ БЕСПЛАТНОГО ОКАЗАНИЯ ГРАЖДАНАМ</w:t>
      </w:r>
    </w:p>
    <w:p>
      <w:pPr>
        <w:pStyle w:val="ConsPlusTitle"/>
        <w:jc w:val="center"/>
        <w:rPr/>
      </w:pPr>
      <w:r>
        <w:rPr>
          <w:sz w:val="24"/>
        </w:rPr>
        <w:t>НА ТЕРРИТОРИИ ЛИПЕЦКОЙ ОБЛАСТИ МЕДИЦИНСКОЙ ПОМОЩИ</w:t>
      </w:r>
    </w:p>
    <w:p>
      <w:pPr>
        <w:pStyle w:val="ConsPlusTitle"/>
        <w:jc w:val="center"/>
        <w:rPr/>
      </w:pPr>
      <w:r>
        <w:rPr>
          <w:sz w:val="24"/>
        </w:rPr>
        <w:t>НА 2026 ГОД И НА ПЛАНОВЫЙ ПЕРИОД 2027 И 2028 ГОДОВ</w:t>
      </w:r>
    </w:p>
    <w:p>
      <w:pPr>
        <w:pStyle w:val="ConsPlusNormal"/>
        <w:spacing w:before="0" w:after="1"/>
        <w:rPr/>
      </w:pPr>
      <w:r>
        <w:rPr/>
      </w:r>
    </w:p>
    <w:tbl>
      <w:tblPr>
        <w:tblW w:w="5000" w:type="pct"/>
        <w:jc w:val="left"/>
        <w:tblInd w:w="0" w:type="dxa"/>
        <w:tblLayout w:type="fixed"/>
        <w:tblCellMar>
          <w:top w:w="0" w:type="dxa"/>
          <w:left w:w="0" w:type="dxa"/>
          <w:bottom w:w="0" w:type="dxa"/>
          <w:right w:w="0" w:type="dxa"/>
        </w:tblCellMar>
      </w:tblPr>
      <w:tblGrid>
        <w:gridCol w:w="60"/>
        <w:gridCol w:w="112"/>
        <w:gridCol w:w="9921"/>
        <w:gridCol w:w="114"/>
      </w:tblGrid>
      <w:tr>
        <w:trPr/>
        <w:tc>
          <w:tcPr>
            <w:tcW w:w="60" w:type="dxa"/>
            <w:tcBorders/>
            <w:shd w:fill="CED3F1" w:val="clear"/>
          </w:tcPr>
          <w:p>
            <w:pPr>
              <w:pStyle w:val="ConsPlusNormal"/>
              <w:rPr/>
            </w:pPr>
            <w:r>
              <w:rPr/>
            </w:r>
          </w:p>
        </w:tc>
        <w:tc>
          <w:tcPr>
            <w:tcW w:w="112" w:type="dxa"/>
            <w:tcBorders/>
            <w:shd w:fill="F4F3F8" w:val="clear"/>
          </w:tcPr>
          <w:p>
            <w:pPr>
              <w:pStyle w:val="ConsPlusNormal"/>
              <w:rPr/>
            </w:pPr>
            <w:r>
              <w:rPr/>
            </w:r>
          </w:p>
        </w:tc>
        <w:tc>
          <w:tcPr>
            <w:tcW w:w="9921" w:type="dxa"/>
            <w:tcBorders/>
            <w:shd w:fill="F4F3F8" w:val="clear"/>
            <w:tcMar>
              <w:top w:w="113" w:type="dxa"/>
              <w:bottom w:w="113" w:type="dxa"/>
            </w:tcMar>
          </w:tcPr>
          <w:p>
            <w:pPr>
              <w:pStyle w:val="ConsPlusNormal"/>
              <w:jc w:val="center"/>
              <w:rPr/>
            </w:pPr>
            <w:r>
              <w:rPr>
                <w:color w:val="392C69"/>
                <w:sz w:val="24"/>
              </w:rPr>
              <w:t>Список изменяющих документов</w:t>
            </w:r>
          </w:p>
          <w:p>
            <w:pPr>
              <w:pStyle w:val="ConsPlusNormal"/>
              <w:jc w:val="center"/>
              <w:rPr/>
            </w:pPr>
            <w:r>
              <w:rPr>
                <w:color w:val="392C69"/>
                <w:sz w:val="24"/>
              </w:rPr>
              <w:t xml:space="preserve">(в ред. </w:t>
            </w:r>
            <w:hyperlink r:id="rId8" w:tooltip="Постановление Правительства Липецкой обл. от 29.09.2026 N 483 &quot;О внесении изменений в постановление Правительства Липецкой области от 30 января 2026 года N 24 &quot;Об утверждении Программы государственных гарантий бесплатного оказания гражданам на территории Липецкой области медицинской помощи на 2026 год и на плановый период 2027 и 2028 годов&quot; {КонсультантПлюс}">
              <w:r>
                <w:rPr>
                  <w:rStyle w:val="Style9"/>
                  <w:color w:val="0000FF"/>
                  <w:sz w:val="24"/>
                </w:rPr>
                <w:t>постановления</w:t>
              </w:r>
            </w:hyperlink>
            <w:r>
              <w:rPr>
                <w:color w:val="392C69"/>
                <w:sz w:val="24"/>
              </w:rPr>
              <w:t xml:space="preserve"> Правительства Липецкой обл. от 29.09.2026 N 483)</w:t>
            </w:r>
          </w:p>
        </w:tc>
        <w:tc>
          <w:tcPr>
            <w:tcW w:w="114" w:type="dxa"/>
            <w:tcBorders/>
            <w:shd w:fill="F4F3F8" w:val="clear"/>
          </w:tcPr>
          <w:p>
            <w:pPr>
              <w:pStyle w:val="ConsPlusNormal"/>
              <w:rPr/>
            </w:pPr>
            <w:r>
              <w:rPr/>
            </w:r>
          </w:p>
        </w:tc>
      </w:tr>
    </w:tbl>
    <w:p>
      <w:pPr>
        <w:pStyle w:val="ConsPlusNormal"/>
        <w:jc w:val="both"/>
        <w:rPr/>
      </w:pPr>
      <w:r>
        <w:rPr/>
      </w:r>
    </w:p>
    <w:p>
      <w:pPr>
        <w:pStyle w:val="ConsPlusTitle"/>
        <w:numPr>
          <w:ilvl w:val="0"/>
          <w:numId w:val="0"/>
        </w:numPr>
        <w:jc w:val="center"/>
        <w:outlineLvl w:val="1"/>
        <w:rPr/>
      </w:pPr>
      <w:r>
        <w:rPr>
          <w:sz w:val="24"/>
        </w:rPr>
        <w:t>Раздел I. ОБЩИЕ ПОЛОЖЕНИЯ</w:t>
      </w:r>
    </w:p>
    <w:p>
      <w:pPr>
        <w:pStyle w:val="ConsPlusNormal"/>
        <w:jc w:val="both"/>
        <w:rPr/>
      </w:pPr>
      <w:r>
        <w:rPr/>
      </w:r>
    </w:p>
    <w:p>
      <w:pPr>
        <w:pStyle w:val="ConsPlusNormal"/>
        <w:ind w:firstLine="540"/>
        <w:jc w:val="both"/>
        <w:rPr/>
      </w:pPr>
      <w:r>
        <w:rPr>
          <w:sz w:val="24"/>
        </w:rPr>
        <w:t xml:space="preserve">В соответствии с Федеральным </w:t>
      </w:r>
      <w:hyperlink r:id="rId9" w:tooltip="Федеральный закон от 21.11.2011 N 323-ФЗ (ред. от 04.08.2026) &quot;Об основах охраны здоровья граждан в Российской Федерации&quot; {КонсультантПлюс}">
        <w:r>
          <w:rPr>
            <w:rStyle w:val="Style9"/>
            <w:color w:val="0000FF"/>
            <w:sz w:val="24"/>
          </w:rPr>
          <w:t>законом</w:t>
        </w:r>
      </w:hyperlink>
      <w:r>
        <w:rPr>
          <w:sz w:val="24"/>
        </w:rPr>
        <w:t xml:space="preserve"> от 21 ноября 2011 года N 323-ФЗ "Об основах охраны здоровья граждан в Российской Федерации" каждый имеет право на медицинскую помощь в гарантированном объеме, оказываемую без взимания платы в соответствии с программой государственных гарантий бесплатного оказания гражданам медицинской помощи.</w:t>
      </w:r>
    </w:p>
    <w:p>
      <w:pPr>
        <w:pStyle w:val="ConsPlusNormal"/>
        <w:spacing w:lineRule="auto" w:line="240" w:before="240" w:after="0"/>
        <w:ind w:firstLine="540"/>
        <w:jc w:val="both"/>
        <w:rPr/>
      </w:pPr>
      <w:r>
        <w:rPr>
          <w:sz w:val="24"/>
        </w:rPr>
        <w:t>Программа государственных гарантий бесплатного оказания гражданам на территории Липецкой области медицинской помощи на 2026 год и на плановый период 2027 и 2028 годов (далее - территориальная программа государственных гарантий) устанавливает перечень видов, форм и условий предоставления медицинской помощи, оказание которой осуществляется бесплатно, перечень заболеваний и состояний, оказание медицинской помощи при которых осуществляется бесплатно, категории граждан, оказание медицинской помощи которым осуществляется бесплатно, территориальную программу обязательного медицинского страхования, нормативы объема медицинской помощи, нормативы финансовых затрат на единицу объема медицинской помощи, подушевые нормативы финансирования, порядок и структуру формирования тарифов на медицинскую помощь и способы ее оплаты, определяет порядок и условия предоставления медицинской помощи, критерии доступности и качества медицинской помощи.</w:t>
      </w:r>
    </w:p>
    <w:p>
      <w:pPr>
        <w:pStyle w:val="ConsPlusNormal"/>
        <w:spacing w:lineRule="auto" w:line="240" w:before="240" w:after="0"/>
        <w:ind w:firstLine="540"/>
        <w:jc w:val="both"/>
        <w:rPr/>
      </w:pPr>
      <w:r>
        <w:rPr>
          <w:sz w:val="24"/>
        </w:rPr>
        <w:t>При формировании территориальной программы государственных гарантий учитываются:</w:t>
      </w:r>
    </w:p>
    <w:p>
      <w:pPr>
        <w:pStyle w:val="ConsPlusNormal"/>
        <w:spacing w:lineRule="auto" w:line="240" w:before="240" w:after="0"/>
        <w:ind w:firstLine="540"/>
        <w:jc w:val="both"/>
        <w:rPr/>
      </w:pPr>
      <w:r>
        <w:rPr>
          <w:sz w:val="24"/>
        </w:rPr>
        <w:t>порядки оказания медицинской помощи, стандарты медицинской помощи, разработанные в том числе на основе клинических рекомендаций;</w:t>
      </w:r>
    </w:p>
    <w:p>
      <w:pPr>
        <w:pStyle w:val="ConsPlusNormal"/>
        <w:spacing w:lineRule="auto" w:line="240" w:before="240" w:after="0"/>
        <w:ind w:firstLine="540"/>
        <w:jc w:val="both"/>
        <w:rPr/>
      </w:pPr>
      <w:r>
        <w:rPr>
          <w:sz w:val="24"/>
        </w:rPr>
        <w:t>особенности половозрастного состава населения Липецкой области;</w:t>
      </w:r>
    </w:p>
    <w:p>
      <w:pPr>
        <w:pStyle w:val="ConsPlusNormal"/>
        <w:spacing w:lineRule="auto" w:line="240" w:before="240" w:after="0"/>
        <w:ind w:firstLine="540"/>
        <w:jc w:val="both"/>
        <w:rPr/>
      </w:pPr>
      <w:r>
        <w:rPr>
          <w:sz w:val="24"/>
        </w:rPr>
        <w:t>уровень и структура заболеваемости населения Липецкой области, основанные на данных медицинской статистики;</w:t>
      </w:r>
    </w:p>
    <w:p>
      <w:pPr>
        <w:pStyle w:val="ConsPlusNormal"/>
        <w:spacing w:lineRule="auto" w:line="240" w:before="240" w:after="0"/>
        <w:ind w:firstLine="540"/>
        <w:jc w:val="both"/>
        <w:rPr/>
      </w:pPr>
      <w:r>
        <w:rPr>
          <w:sz w:val="24"/>
        </w:rPr>
        <w:t>климатические и географические особенности Липецкой области и транспортная доступность медицинских организаций;</w:t>
      </w:r>
    </w:p>
    <w:p>
      <w:pPr>
        <w:pStyle w:val="ConsPlusNormal"/>
        <w:spacing w:lineRule="auto" w:line="240" w:before="240" w:after="0"/>
        <w:ind w:firstLine="540"/>
        <w:jc w:val="both"/>
        <w:rPr/>
      </w:pPr>
      <w:r>
        <w:rPr>
          <w:sz w:val="24"/>
        </w:rPr>
        <w:t>сбалансированность объема медицинской помощи и ее финансового обеспечения, в том числе уплата страховых взносов на обязательное медицинское страхование неработающего населения в порядке, установленном законодательством Российской Федерации об обязательном медицинском страховании;</w:t>
      </w:r>
    </w:p>
    <w:p>
      <w:pPr>
        <w:pStyle w:val="ConsPlusNormal"/>
        <w:spacing w:lineRule="auto" w:line="240" w:before="240" w:after="0"/>
        <w:ind w:firstLine="540"/>
        <w:jc w:val="both"/>
        <w:rPr/>
      </w:pPr>
      <w:r>
        <w:rPr>
          <w:sz w:val="24"/>
        </w:rPr>
        <w:t>положения региональной программы модернизации первичного звена здравоохранения, в том числе в части обеспечения создаваемой и модернизируемой инфраструктуры медицинских организаций.</w:t>
      </w:r>
    </w:p>
    <w:p>
      <w:pPr>
        <w:pStyle w:val="ConsPlusNormal"/>
        <w:spacing w:lineRule="auto" w:line="240" w:before="240" w:after="0"/>
        <w:ind w:firstLine="540"/>
        <w:jc w:val="both"/>
        <w:rPr/>
      </w:pPr>
      <w:r>
        <w:rPr>
          <w:sz w:val="24"/>
        </w:rPr>
        <w:t xml:space="preserve">В соответствии с </w:t>
      </w:r>
      <w:hyperlink r:id="rId10"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Pr>
            <w:rStyle w:val="Style9"/>
            <w:color w:val="0000FF"/>
            <w:sz w:val="24"/>
          </w:rPr>
          <w:t>Конституцией</w:t>
        </w:r>
      </w:hyperlink>
      <w:r>
        <w:rPr>
          <w:sz w:val="24"/>
        </w:rPr>
        <w:t xml:space="preserve"> Российской Федерации в совместном ведении Российской Федерации и субъектов Российской Федерации находится координация вопросов здравоохранения, в том числе обеспечение оказания доступной и качественной медицинской помощи, сохранение и укрепление общественного здоровья, создание условий для ведения здорового образа жизни, формирования культуры ответственного отношения граждан к своему здоровью. Органы местного самоуправления в соответствии с Федеральным </w:t>
      </w:r>
      <w:hyperlink r:id="rId11" w:tooltip="Федеральный закон от 21.11.2011 N 323-ФЗ (ред. от 04.08.2026) &quot;Об основах охраны здоровья граждан в Российской Федерации&quot; {КонсультантПлюс}">
        <w:r>
          <w:rPr>
            <w:rStyle w:val="Style9"/>
            <w:color w:val="0000FF"/>
            <w:sz w:val="24"/>
          </w:rPr>
          <w:t>законом</w:t>
        </w:r>
      </w:hyperlink>
      <w:r>
        <w:rPr>
          <w:sz w:val="24"/>
        </w:rPr>
        <w:t xml:space="preserve"> от 21 ноября 2011 года N 323-ФЗ "Об основах охраны здоровья граждан в Российской Федерации" обеспечивают в пределах своей компетенции доступность медицинской помощи.</w:t>
      </w:r>
    </w:p>
    <w:p>
      <w:pPr>
        <w:pStyle w:val="ConsPlusNormal"/>
        <w:spacing w:lineRule="auto" w:line="240" w:before="240" w:after="0"/>
        <w:ind w:firstLine="540"/>
        <w:jc w:val="both"/>
        <w:rPr/>
      </w:pPr>
      <w:r>
        <w:rPr>
          <w:sz w:val="24"/>
        </w:rPr>
        <w:t>Правительство Липецкой области при решении вопроса об индексации заработной платы медицинских работников медицинских организаций, подведомственных исполнительному органу Липецкой области в сфере здравоохранения, обеспечивает в приоритетном порядке индексацию заработной платы медицинских работников, оказывающих первичную медико-санитарную помощь и скорую медицинскую помощь.</w:t>
      </w:r>
    </w:p>
    <w:p>
      <w:pPr>
        <w:pStyle w:val="ConsPlusNormal"/>
        <w:spacing w:lineRule="auto" w:line="240" w:before="240" w:after="0"/>
        <w:ind w:firstLine="540"/>
        <w:jc w:val="both"/>
        <w:rPr/>
      </w:pPr>
      <w:r>
        <w:rPr>
          <w:sz w:val="24"/>
        </w:rPr>
        <w:t>Индексация заработной платы медицинских работников осуществляется в установленном порядке.</w:t>
      </w:r>
    </w:p>
    <w:p>
      <w:pPr>
        <w:pStyle w:val="ConsPlusNormal"/>
        <w:spacing w:lineRule="auto" w:line="240" w:before="240" w:after="0"/>
        <w:ind w:firstLine="540"/>
        <w:jc w:val="both"/>
        <w:rPr/>
      </w:pPr>
      <w:r>
        <w:rPr>
          <w:sz w:val="24"/>
        </w:rPr>
        <w:t>Медицинские организации, оказывающие несколько видов медицинской помощи, не вправе перераспределять средства обязательного медицинского страхования, предназначенные для оказания скорой, в том числе скорой специализированной, медицинской помощи, и использовать их на предоставление других видов медицинской помощи.</w:t>
      </w:r>
    </w:p>
    <w:p>
      <w:pPr>
        <w:pStyle w:val="ConsPlusNormal"/>
        <w:spacing w:lineRule="auto" w:line="240" w:before="240" w:after="0"/>
        <w:ind w:firstLine="540"/>
        <w:jc w:val="both"/>
        <w:rPr/>
      </w:pPr>
      <w:r>
        <w:rPr>
          <w:sz w:val="24"/>
        </w:rPr>
        <w:t>В условиях чрезвычайной ситуации и (или) при возникновении угрозы распространения заболеваний, представляющих опасность для окружающих, реализация базовой программы обязательного медицинского страхования осуществляется с учетом особенностей, установленных Правительством Российской Федерации.</w:t>
      </w:r>
    </w:p>
    <w:p>
      <w:pPr>
        <w:pStyle w:val="ConsPlusNormal"/>
        <w:spacing w:lineRule="auto" w:line="240" w:before="240" w:after="0"/>
        <w:ind w:firstLine="540"/>
        <w:jc w:val="both"/>
        <w:rPr/>
      </w:pPr>
      <w:r>
        <w:rPr>
          <w:sz w:val="24"/>
        </w:rPr>
        <w:t>В 2026 году ежемесячное авансирование страховых медицинских организаций и медицинских организаций, осуществляющих деятельность в сфере обязательного медицинского страхования, может осуществляться по заявкам страховых медицинских организаций и медицинских организаций в пределах годового объема финансового обеспечения предоставления медицинской помощи по обязательному медицинскому страхованию, распределенного решением комиссии по разработке территориальной программы обязательного медицинского страхования, в размере более одной двенадцатой годового объема, но не более суммы затрат на приобретение основных средств и материальных запасов за счет средств обязательного медицинского страхования в 2025 году.</w:t>
      </w:r>
    </w:p>
    <w:p>
      <w:pPr>
        <w:pStyle w:val="ConsPlusNormal"/>
        <w:spacing w:lineRule="auto" w:line="240" w:before="240" w:after="0"/>
        <w:ind w:firstLine="540"/>
        <w:jc w:val="both"/>
        <w:rPr/>
      </w:pPr>
      <w:r>
        <w:rPr>
          <w:sz w:val="24"/>
        </w:rPr>
        <w:t>Правительство Липецкой области обеспечивает для медицинских работников медицинских организаций, подведомственных исполнительному органу Липецкой области в сфере здравоохранения, долю выплат по окладам в структуре фондов заработной платы медицинских организаций не ниже 50 процентов без учета компенсационных выплат, сохранив при этом уровень заработной платы медицинских работников не ниже уровня заработной платы предшествующего года с учетом ее повышения в установленном законодательством Российской Федерации порядке. При оценке доли окладов в структуре заработной платы не учитываются выплаты, осуществляемые исходя из расчета среднего заработка.</w:t>
      </w:r>
    </w:p>
    <w:p>
      <w:pPr>
        <w:pStyle w:val="ConsPlusNormal"/>
        <w:spacing w:lineRule="auto" w:line="240" w:before="240" w:after="0"/>
        <w:ind w:firstLine="540"/>
        <w:jc w:val="both"/>
        <w:rPr/>
      </w:pPr>
      <w:r>
        <w:rPr>
          <w:sz w:val="24"/>
        </w:rPr>
        <w:t>Оценка доли оклада в структуре заработной платы осуществляется учредителем медицинских организаций ежеквартально, а также по итогам за календарный год.</w:t>
      </w:r>
    </w:p>
    <w:p>
      <w:pPr>
        <w:pStyle w:val="ConsPlusNormal"/>
        <w:spacing w:lineRule="auto" w:line="240" w:before="240" w:after="0"/>
        <w:ind w:firstLine="540"/>
        <w:jc w:val="both"/>
        <w:rPr/>
      </w:pPr>
      <w:r>
        <w:rPr>
          <w:sz w:val="24"/>
        </w:rPr>
        <w:t>Изменения условий оплаты труда осуществляются в порядке, установленном трудовым законодательством Российской Федерации, с внесением соответствующих изменений в трудовые договоры с медицинскими работниками, а также при необходимости с внесением изменений в нормативные правовые акты.</w:t>
      </w:r>
    </w:p>
    <w:p>
      <w:pPr>
        <w:pStyle w:val="ConsPlusNormal"/>
        <w:spacing w:lineRule="auto" w:line="240" w:before="240" w:after="0"/>
        <w:ind w:firstLine="540"/>
        <w:jc w:val="both"/>
        <w:rPr/>
      </w:pPr>
      <w:r>
        <w:rPr>
          <w:sz w:val="24"/>
        </w:rPr>
        <w:t>Остатки средств субвенции, предоставляемой из бюджета Федерального фонда обязательного медицинского страхования бюджету территориального фонда обязательного медицинского страхования Липецкой области, не использованные по итогам календарного года и не обеспеченные реестрами счетов и счетов медицинских организаций, участвующих в территориальной программе обязательного медицинского страхования, расчетами за медицинскую помощь, оказанную застрахованным лицам за пределами территории Липецкой области, в которой выдан полис обязательного медицинского страхования, начиная с 1 января 2027 года подлежат возврату в бюджет Федерального фонда обязательного медицинского страхования, за исключением средств обязательного медицинского страхования, перечисленных медицинским организациям в составе подушевых нормативов финансирования первичной медико-санитарной и скорой медицинской помощи.</w:t>
      </w:r>
    </w:p>
    <w:p>
      <w:pPr>
        <w:pStyle w:val="ConsPlusNormal"/>
        <w:spacing w:lineRule="auto" w:line="240" w:before="240" w:after="0"/>
        <w:ind w:firstLine="540"/>
        <w:jc w:val="both"/>
        <w:rPr/>
      </w:pPr>
      <w:r>
        <w:rPr>
          <w:sz w:val="24"/>
        </w:rPr>
        <w:t xml:space="preserve">До 1 апреля 2026 года исполнительным органом Липецкой области в сфере здравоохранения в отношении подведомственных санаторно-курортных организаций устанавливается перечень санаторно-курортных организаций, в которые могут быть направлены ветераны боевых действий, указанные в </w:t>
      </w:r>
      <w:hyperlink r:id="rId12" w:tooltip="Указ Президента РФ от 03.04.2023 N 232 (ред. от 28.09.2026) &quot;О создании Государственного фонда поддержки участников специальной военной операции &quot;Защитники Отечества&quot; {КонсультантПлюс}">
        <w:r>
          <w:rPr>
            <w:rStyle w:val="Style9"/>
            <w:color w:val="0000FF"/>
            <w:sz w:val="24"/>
          </w:rPr>
          <w:t>абзацах втором</w:t>
        </w:r>
      </w:hyperlink>
      <w:r>
        <w:rPr>
          <w:sz w:val="24"/>
        </w:rPr>
        <w:t xml:space="preserve"> и </w:t>
      </w:r>
      <w:hyperlink r:id="rId13" w:tooltip="Указ Президента РФ от 03.04.2023 N 232 (ред. от 28.09.2026) &quot;О создании Государственного фонда поддержки участников специальной военной операции &quot;Защитники Отечества&quot; {КонсультантПлюс}">
        <w:r>
          <w:rPr>
            <w:rStyle w:val="Style9"/>
            <w:color w:val="0000FF"/>
            <w:sz w:val="24"/>
          </w:rPr>
          <w:t>третьем подпункта "в" пункта 2</w:t>
        </w:r>
      </w:hyperlink>
      <w:r>
        <w:rPr>
          <w:sz w:val="24"/>
        </w:rPr>
        <w:t xml:space="preserve"> Указа Президента Российской Федерации от 3 апреля 2023 года N 232 "О создании Государственного фонда поддержки участников специальной военной операции "Защитники Отечества", с учетом состояния их здоровья, а также состояния материально-технической базы санаторно-курортной организации и наличия обученных медицинских работников.</w:t>
      </w:r>
    </w:p>
    <w:p>
      <w:pPr>
        <w:pStyle w:val="ConsPlusNormal"/>
        <w:spacing w:lineRule="auto" w:line="240" w:before="240" w:after="0"/>
        <w:ind w:firstLine="540"/>
        <w:jc w:val="both"/>
        <w:rPr/>
      </w:pPr>
      <w:r>
        <w:rPr>
          <w:sz w:val="24"/>
        </w:rPr>
        <w:t xml:space="preserve">Оказание медицинской помощи на территории Липецкой области гражданам Российской Федерации, лицам, состоящим в гражданстве Донецкой Народной Республики или Луганской Народной Республики, гражданам Украины, лицам без гражданства, постоянно проживавшим на территориях Украины, Донецкой Народной Республики, Луганской Народной Республики, Запорожской области или Херсонской области, вынужденно покинувшим указанные территории, и прибывшим на территорию Российской Федерации, за исключением территорий Донецкой Народной Республики, Луганской Народной Республики, Запорожской области и Херсонской области, в экстренном массовом порядке, осуществляется в соответствии с </w:t>
      </w:r>
      <w:hyperlink r:id="rId14" w:tooltip="Постановление Правительства РФ от 31.10.2014 N 1134 (ред. от 19.08.2023) &quot;Об оказании медицинской помощи отдельным категориям лиц&quot; (вместе с &quot;Правилами предоставления из федерального бюджета бюджетам субъектов Российской Федерации иных межбюджетных трансфертов на компенсацию расходов, связанных с оказанием медицинской помощи отдельным категориям лиц&quot;) {КонсультантПлюс}">
        <w:r>
          <w:rPr>
            <w:rStyle w:val="Style9"/>
            <w:color w:val="0000FF"/>
            <w:sz w:val="24"/>
          </w:rPr>
          <w:t>постановлением</w:t>
        </w:r>
      </w:hyperlink>
      <w:r>
        <w:rPr>
          <w:sz w:val="24"/>
        </w:rPr>
        <w:t xml:space="preserve"> Правительства Российской Федерации от 31 октября 2014 года N 1134 "Об оказании медицинской помощи отдельным категориям лиц".</w:t>
      </w:r>
    </w:p>
    <w:p>
      <w:pPr>
        <w:pStyle w:val="ConsPlusNormal"/>
        <w:jc w:val="both"/>
        <w:rPr/>
      </w:pPr>
      <w:r>
        <w:rPr/>
      </w:r>
      <w:bookmarkStart w:id="1" w:name="P67"/>
    </w:p>
    <w:p>
      <w:pPr>
        <w:pStyle w:val="ConsPlusTitle"/>
        <w:numPr>
          <w:ilvl w:val="0"/>
          <w:numId w:val="0"/>
        </w:numPr>
        <w:jc w:val="center"/>
        <w:outlineLvl w:val="1"/>
        <w:rPr/>
      </w:pPr>
      <w:bookmarkEnd w:id="1"/>
      <w:r>
        <w:rPr>
          <w:sz w:val="24"/>
        </w:rPr>
        <w:t>Раздел II. ПЕРЕЧЕНЬ ВИДОВ, ФОРМ И УСЛОВИЙ ПРЕДОСТАВЛЕНИЯ</w:t>
      </w:r>
    </w:p>
    <w:p>
      <w:pPr>
        <w:pStyle w:val="ConsPlusTitle"/>
        <w:jc w:val="center"/>
        <w:rPr/>
      </w:pPr>
      <w:r>
        <w:rPr>
          <w:sz w:val="24"/>
        </w:rPr>
        <w:t>МЕДИЦИНСКОЙ ПОМОЩИ, ОКАЗАНИЕ КОТОРОЙ ОСУЩЕСТВЛЯЕТСЯ</w:t>
      </w:r>
    </w:p>
    <w:p>
      <w:pPr>
        <w:pStyle w:val="ConsPlusTitle"/>
        <w:jc w:val="center"/>
        <w:rPr/>
      </w:pPr>
      <w:r>
        <w:rPr>
          <w:sz w:val="24"/>
        </w:rPr>
        <w:t>БЕСПЛАТНО</w:t>
      </w:r>
    </w:p>
    <w:p>
      <w:pPr>
        <w:pStyle w:val="ConsPlusNormal"/>
        <w:jc w:val="both"/>
        <w:rPr/>
      </w:pPr>
      <w:r>
        <w:rPr/>
      </w:r>
    </w:p>
    <w:p>
      <w:pPr>
        <w:pStyle w:val="ConsPlusNormal"/>
        <w:ind w:firstLine="540"/>
        <w:jc w:val="both"/>
        <w:rPr/>
      </w:pPr>
      <w:r>
        <w:rPr>
          <w:sz w:val="24"/>
        </w:rPr>
        <w:t>В рамках территориальной программы государственных гарантий бесплатно предоставляются (за исключением медицинской помощи, оказываемой в рамках клинической апробации):</w:t>
      </w:r>
    </w:p>
    <w:p>
      <w:pPr>
        <w:pStyle w:val="ConsPlusNormal"/>
        <w:spacing w:lineRule="auto" w:line="240" w:before="240" w:after="0"/>
        <w:ind w:firstLine="540"/>
        <w:jc w:val="both"/>
        <w:rPr/>
      </w:pPr>
      <w:r>
        <w:rPr>
          <w:sz w:val="24"/>
        </w:rPr>
        <w:t>первичная медико-санитарная помощь, в том числе первичная доврачебная, первичная врачебная и первичная специализированная медицинская помощь;</w:t>
      </w:r>
    </w:p>
    <w:p>
      <w:pPr>
        <w:pStyle w:val="ConsPlusNormal"/>
        <w:spacing w:lineRule="auto" w:line="240" w:before="240" w:after="0"/>
        <w:ind w:firstLine="540"/>
        <w:jc w:val="both"/>
        <w:rPr/>
      </w:pPr>
      <w:r>
        <w:rPr>
          <w:sz w:val="24"/>
        </w:rPr>
        <w:t>специализированная, в том числе высокотехнологичная, медицинская помощь;</w:t>
      </w:r>
    </w:p>
    <w:p>
      <w:pPr>
        <w:pStyle w:val="ConsPlusNormal"/>
        <w:spacing w:lineRule="auto" w:line="240" w:before="240" w:after="0"/>
        <w:ind w:firstLine="540"/>
        <w:jc w:val="both"/>
        <w:rPr/>
      </w:pPr>
      <w:r>
        <w:rPr>
          <w:sz w:val="24"/>
        </w:rPr>
        <w:t>скорая, в том числе скорая специализированная, медицинская помощь;</w:t>
      </w:r>
    </w:p>
    <w:p>
      <w:pPr>
        <w:pStyle w:val="ConsPlusNormal"/>
        <w:spacing w:lineRule="auto" w:line="240" w:before="240" w:after="0"/>
        <w:ind w:firstLine="540"/>
        <w:jc w:val="both"/>
        <w:rPr/>
      </w:pPr>
      <w:r>
        <w:rPr>
          <w:sz w:val="24"/>
        </w:rPr>
        <w:t>паллиативная медицинская помощь, в том числе паллиативная первичная медицинская помощь, включая доврачебную и врачебную медицинскую помощь, а также паллиативная специализированная медицинская помощь.</w:t>
      </w:r>
    </w:p>
    <w:p>
      <w:pPr>
        <w:pStyle w:val="ConsPlusNormal"/>
        <w:spacing w:lineRule="auto" w:line="240" w:before="240" w:after="0"/>
        <w:ind w:firstLine="540"/>
        <w:jc w:val="both"/>
        <w:rPr/>
      </w:pPr>
      <w:r>
        <w:rPr>
          <w:sz w:val="24"/>
        </w:rPr>
        <w:t xml:space="preserve">Понятие "медицинская организация" используется в территориальной программе государственных гарантий в значении, определенном в федеральных законах от 21 ноября 2011 года </w:t>
      </w:r>
      <w:hyperlink r:id="rId15" w:tooltip="Федеральный закон от 21.11.2011 N 323-ФЗ (ред. от 04.08.2026) &quot;Об основах охраны здоровья граждан в Российской Федерации&quot; {КонсультантПлюс}">
        <w:r>
          <w:rPr>
            <w:rStyle w:val="Style9"/>
            <w:color w:val="0000FF"/>
            <w:sz w:val="24"/>
          </w:rPr>
          <w:t>N 323-ФЗ</w:t>
        </w:r>
      </w:hyperlink>
      <w:r>
        <w:rPr>
          <w:sz w:val="24"/>
        </w:rPr>
        <w:t xml:space="preserve"> "Об основах охраны здоровья граждан в Российской Федерации" и от 29 ноября 2010 года </w:t>
      </w:r>
      <w:hyperlink r:id="rId16" w:tooltip="Федеральный закон от 29.11.2010 N 326-ФЗ (ред. от 04.08.2026) &quot;Об обязательном медицинском страховании в Российской Федерации&quot; (с изм. и доп., вступ. в силу с 01.09.2026) {КонсультантПлюс}">
        <w:r>
          <w:rPr>
            <w:rStyle w:val="Style9"/>
            <w:color w:val="0000FF"/>
            <w:sz w:val="24"/>
          </w:rPr>
          <w:t>N 326-ФЗ</w:t>
        </w:r>
      </w:hyperlink>
      <w:r>
        <w:rPr>
          <w:sz w:val="24"/>
        </w:rPr>
        <w:t xml:space="preserve"> "Об обязательном медицинском страховании в Российской Федерации".</w:t>
      </w:r>
    </w:p>
    <w:p>
      <w:pPr>
        <w:pStyle w:val="ConsPlusNormal"/>
        <w:jc w:val="both"/>
        <w:rPr/>
      </w:pPr>
      <w:r>
        <w:rPr/>
      </w:r>
    </w:p>
    <w:p>
      <w:pPr>
        <w:pStyle w:val="ConsPlusTitle"/>
        <w:numPr>
          <w:ilvl w:val="0"/>
          <w:numId w:val="0"/>
        </w:numPr>
        <w:jc w:val="center"/>
        <w:outlineLvl w:val="2"/>
        <w:rPr/>
      </w:pPr>
      <w:r>
        <w:rPr>
          <w:sz w:val="24"/>
        </w:rPr>
        <w:t>Порядок оказания медицинской помощи отдельным категориям</w:t>
      </w:r>
    </w:p>
    <w:p>
      <w:pPr>
        <w:pStyle w:val="ConsPlusTitle"/>
        <w:jc w:val="center"/>
        <w:rPr/>
      </w:pPr>
      <w:r>
        <w:rPr>
          <w:sz w:val="24"/>
        </w:rPr>
        <w:t>ветеранов боевых действий</w:t>
      </w:r>
    </w:p>
    <w:p>
      <w:pPr>
        <w:pStyle w:val="ConsPlusNormal"/>
        <w:jc w:val="both"/>
        <w:rPr/>
      </w:pPr>
      <w:r>
        <w:rPr/>
      </w:r>
    </w:p>
    <w:p>
      <w:pPr>
        <w:pStyle w:val="ConsPlusNormal"/>
        <w:ind w:firstLine="540"/>
        <w:jc w:val="both"/>
        <w:rPr/>
      </w:pPr>
      <w:r>
        <w:rPr>
          <w:sz w:val="24"/>
        </w:rPr>
        <w:t xml:space="preserve">Ветеранам боевых действий, указанным в </w:t>
      </w:r>
      <w:hyperlink r:id="rId17" w:tooltip="Указ Президента РФ от 03.04.2023 N 232 (ред. от 28.09.2026) &quot;О создании Государственного фонда поддержки участников специальной военной операции &quot;Защитники Отечества&quot; {КонсультантПлюс}">
        <w:r>
          <w:rPr>
            <w:rStyle w:val="Style9"/>
            <w:color w:val="0000FF"/>
            <w:sz w:val="24"/>
          </w:rPr>
          <w:t>абзацах втором</w:t>
        </w:r>
      </w:hyperlink>
      <w:r>
        <w:rPr>
          <w:sz w:val="24"/>
        </w:rPr>
        <w:t xml:space="preserve"> и </w:t>
      </w:r>
      <w:hyperlink r:id="rId18" w:tooltip="Указ Президента РФ от 03.04.2023 N 232 (ред. от 28.09.2026) &quot;О создании Государственного фонда поддержки участников специальной военной операции &quot;Защитники Отечества&quot; {КонсультантПлюс}">
        <w:r>
          <w:rPr>
            <w:rStyle w:val="Style9"/>
            <w:color w:val="0000FF"/>
            <w:sz w:val="24"/>
          </w:rPr>
          <w:t>третьем подпункта "в" пункта 2</w:t>
        </w:r>
      </w:hyperlink>
      <w:r>
        <w:rPr>
          <w:sz w:val="24"/>
        </w:rPr>
        <w:t xml:space="preserve"> Указа Президента Российской Федерации от 3 апреля 2023 года N 232 "О создании Государственного фонда поддержки участников специальной военной операции "Защитники Отечества" (далее - участники специальной военной операции), оказание медицинской помощи в рамках территориальной программы государственных гарантий осуществляется во внеочередном порядке.</w:t>
      </w:r>
    </w:p>
    <w:p>
      <w:pPr>
        <w:pStyle w:val="ConsPlusNormal"/>
        <w:spacing w:lineRule="auto" w:line="240" w:before="240" w:after="0"/>
        <w:ind w:firstLine="540"/>
        <w:jc w:val="both"/>
        <w:rPr/>
      </w:pPr>
      <w:r>
        <w:rPr>
          <w:sz w:val="24"/>
        </w:rPr>
        <w:t>В рамках организации оказания участникам специальной военной операции первичной медико-санитарной помощи Государственный фонд поддержки участников специальной военной операции "Защитники Отечества" при согласии участника специальной военной операции представляет в территориальный фонд обязательного медицинского страхования Липецкой области сведения о месте нахождения участника специальной военной операции (при наличии такой информации и отличии места нахождения участника специальной военной операции от места его регистрации), его контактные данные, информацию о возможных ограничениях в состоянии здоровья участника специальной военной операции, затрудняющих самостоятельное обращение в медицинскую организацию, иную информацию о состоянии его здоровья.</w:t>
      </w:r>
    </w:p>
    <w:p>
      <w:pPr>
        <w:pStyle w:val="ConsPlusNormal"/>
        <w:spacing w:lineRule="auto" w:line="240" w:before="240" w:after="0"/>
        <w:ind w:firstLine="540"/>
        <w:jc w:val="both"/>
        <w:rPr/>
      </w:pPr>
      <w:r>
        <w:rPr>
          <w:sz w:val="24"/>
        </w:rPr>
        <w:t xml:space="preserve">Территориальный фонд обязательного медицинского страхования Липецкой области на основании </w:t>
      </w:r>
      <w:hyperlink r:id="rId19" w:tooltip="Федеральный закон от 29.11.2010 N 326-ФЗ (ред. от 04.08.2026) &quot;Об обязательном медицинском страховании в Российской Федерации&quot; (с изм. и доп., вступ. в силу с 01.09.2026) {КонсультантПлюс}">
        <w:r>
          <w:rPr>
            <w:rStyle w:val="Style9"/>
            <w:color w:val="0000FF"/>
            <w:sz w:val="24"/>
          </w:rPr>
          <w:t>пункта 15 части 2 статьи 44</w:t>
        </w:r>
      </w:hyperlink>
      <w:r>
        <w:rPr>
          <w:sz w:val="24"/>
        </w:rPr>
        <w:t xml:space="preserve"> Федерального закона от 29 ноября 2010 года N 326-ФЗ "Об обязательном медицинском страховании в Российской Федерации" определяет медицинскую организацию, выбранную участником специальной военной операции для получения первичной медико-санитарной помощи, и направляет ей полученную от Государственного фонда поддержки участников специальной военной операции "Защитники Отечества" информацию в целях организации участнику специальной военной операции первичной медико-санитарной помощи во внеочередном порядке.</w:t>
      </w:r>
    </w:p>
    <w:p>
      <w:pPr>
        <w:pStyle w:val="ConsPlusNormal"/>
        <w:spacing w:lineRule="auto" w:line="240" w:before="240" w:after="0"/>
        <w:ind w:firstLine="540"/>
        <w:jc w:val="both"/>
        <w:rPr/>
      </w:pPr>
      <w:r>
        <w:rPr>
          <w:sz w:val="24"/>
        </w:rPr>
        <w:t>Медицинская организация, выбранная участником специальной военной операции для получения первичной медико-санитарной помощи, определяет порядок организации таким гражданам первичной медико-санитарной помощи и выделяет отдельного медицинского работника, координирующего предоставление участнику специальной военной операции первичной медико-санитарной помощи во внеочередном порядке. Также руководителем медицинской организации могут быть выделены фиксированное время и даты приема участников специальной военной операции в целях прохождения ими диспансеризации и диспансерного наблюдения с доведением этой информации до Государственного фонда поддержки участников специальной военной операции "Защитники Отечества", в том числе в целях организации доезда участника специальной военной операции до медицинской организации.</w:t>
      </w:r>
    </w:p>
    <w:p>
      <w:pPr>
        <w:pStyle w:val="ConsPlusNormal"/>
        <w:spacing w:lineRule="auto" w:line="240" w:before="240" w:after="0"/>
        <w:ind w:firstLine="540"/>
        <w:jc w:val="both"/>
        <w:rPr/>
      </w:pPr>
      <w:r>
        <w:rPr>
          <w:sz w:val="24"/>
        </w:rPr>
        <w:t>В случае невозможности прибытия участника специальной военной операции в медицинскую организацию медицинская организация, выбранная участником специальной военной операции для получения первичной медико-санитарной помощи, организует выезд к участнику специальной военной операции медицинской бригады, оснащенной необходимыми медицинскими изделиями для проведения соответствующих обследований.</w:t>
      </w:r>
    </w:p>
    <w:p>
      <w:pPr>
        <w:pStyle w:val="ConsPlusNormal"/>
        <w:spacing w:lineRule="auto" w:line="240" w:before="240" w:after="0"/>
        <w:ind w:firstLine="540"/>
        <w:jc w:val="both"/>
        <w:rPr/>
      </w:pPr>
      <w:r>
        <w:rPr>
          <w:sz w:val="24"/>
        </w:rPr>
        <w:t>В течение месяца после получения медицинской организацией информации о прибытии участника специальной военной операции в Липецкую область ему организуется проведение диспансеризации. При проведении участнику специальной военной операции первого этапа диспансеризации врач-терапевт оценивает необходимость предоставления участнику специальной военной операции дополнительных обследований и консультаций специалистов в целях оценки состояния его здоровья. Рекомендуется обеспечить проведение таких дополнительных обследований и консультаций, в том числе консультирование медицинским психологом, в день осуществления первого этапа диспансеризации. При невозможности проведения таких обследований и консультаций в день проведения первого этапа диспансеризации они проводятся в период, не превышающий:</w:t>
      </w:r>
    </w:p>
    <w:p>
      <w:pPr>
        <w:pStyle w:val="ConsPlusNormal"/>
        <w:spacing w:lineRule="auto" w:line="240" w:before="240" w:after="0"/>
        <w:ind w:firstLine="540"/>
        <w:jc w:val="both"/>
        <w:rPr/>
      </w:pPr>
      <w:r>
        <w:rPr>
          <w:sz w:val="24"/>
        </w:rPr>
        <w:t>3 рабочих дней после проведения первого этапа диспансеризации, - в случае проживания участника специальной военной операции в городском населенном пункте;</w:t>
      </w:r>
    </w:p>
    <w:p>
      <w:pPr>
        <w:pStyle w:val="ConsPlusNormal"/>
        <w:spacing w:lineRule="auto" w:line="240" w:before="240" w:after="0"/>
        <w:ind w:firstLine="540"/>
        <w:jc w:val="both"/>
        <w:rPr/>
      </w:pPr>
      <w:r>
        <w:rPr>
          <w:sz w:val="24"/>
        </w:rPr>
        <w:t>10 рабочих дней после проведения первого этапа диспансеризации, - в случае проживания участника специальной военной операции в сельской местности (поселке городского типа, рабочем поселке) или в отдаленном населенном пункте.</w:t>
      </w:r>
    </w:p>
    <w:p>
      <w:pPr>
        <w:pStyle w:val="ConsPlusNormal"/>
        <w:spacing w:lineRule="auto" w:line="240" w:before="240" w:after="0"/>
        <w:ind w:firstLine="540"/>
        <w:jc w:val="both"/>
        <w:rPr/>
      </w:pPr>
      <w:r>
        <w:rPr>
          <w:sz w:val="24"/>
        </w:rPr>
        <w:t>Если участник специальной военной операции нуждается в постоянном динамическом наблюдении за ним со стороны медицинских работников соответствующего профиля и проживает в отдаленном населенном пункте, такое динамическое наблюдение может быть организовано с использованием телемедицинских технологий.</w:t>
      </w:r>
    </w:p>
    <w:p>
      <w:pPr>
        <w:pStyle w:val="ConsPlusNormal"/>
        <w:spacing w:lineRule="auto" w:line="240" w:before="240" w:after="0"/>
        <w:ind w:firstLine="540"/>
        <w:jc w:val="both"/>
        <w:rPr/>
      </w:pPr>
      <w:r>
        <w:rPr>
          <w:sz w:val="24"/>
        </w:rPr>
        <w:t>В случае если медицинские работники при оказании участнику специальной военной операции медицинской помощи выявляют необходимость предоставления участнику специальной военной операции социальных услуг, эта информация передается медицинскими работниками руководителю медицинской организации, выбранной участником специальной военной операции для получения первичной медико-санитарной помощи, который направляет ее руководителю исполнительного органа Липецкой области в сфере социальной защиты населения.</w:t>
      </w:r>
    </w:p>
    <w:p>
      <w:pPr>
        <w:pStyle w:val="ConsPlusNormal"/>
        <w:spacing w:lineRule="auto" w:line="240" w:before="240" w:after="0"/>
        <w:ind w:firstLine="540"/>
        <w:jc w:val="both"/>
        <w:rPr/>
      </w:pPr>
      <w:r>
        <w:rPr>
          <w:sz w:val="24"/>
        </w:rPr>
        <w:t>После получения указанной информации руководитель исполнительного органа Липецкой области в сфере социальной защиты населения организует предоставление участнику специальной военной операции необходимых социальных услуг в порядке, устанавливаемом Министерством труда и социальной защиты Российской Федерации.</w:t>
      </w:r>
    </w:p>
    <w:p>
      <w:pPr>
        <w:pStyle w:val="ConsPlusNormal"/>
        <w:spacing w:lineRule="auto" w:line="240" w:before="240" w:after="0"/>
        <w:ind w:firstLine="540"/>
        <w:jc w:val="both"/>
        <w:rPr/>
      </w:pPr>
      <w:r>
        <w:rPr>
          <w:sz w:val="24"/>
        </w:rPr>
        <w:t>При оказании социальных услуг руководитель исполнительного органа Липецкой области в сфере социальной защиты населения также информирует руководителя медицинской организации, выбранной участником специальной военной операции для получения первичной медико-санитарной помощи, о выявленной потребности в предоставлении участнику специальной военной операции медицинской помощи.</w:t>
      </w:r>
    </w:p>
    <w:p>
      <w:pPr>
        <w:pStyle w:val="ConsPlusNormal"/>
        <w:spacing w:lineRule="auto" w:line="240" w:before="240" w:after="0"/>
        <w:ind w:firstLine="540"/>
        <w:jc w:val="both"/>
        <w:rPr/>
      </w:pPr>
      <w:r>
        <w:rPr>
          <w:sz w:val="24"/>
        </w:rPr>
        <w:t>При наличии показаний специализированная, в том числе высокотехнологичная, медицинская помощь предоставляется участнику специальной военной операции во внеочередном порядке. При этом участник специальной военной операции имеет преимущественное право на пребывание в одноместной или двухместной палате (при наличии) при оказании специализированной, в том числе высокотехнологичной, медицинской помощи.</w:t>
      </w:r>
    </w:p>
    <w:p>
      <w:pPr>
        <w:pStyle w:val="ConsPlusNormal"/>
        <w:spacing w:lineRule="auto" w:line="240" w:before="240" w:after="0"/>
        <w:ind w:firstLine="540"/>
        <w:jc w:val="both"/>
        <w:rPr/>
      </w:pPr>
      <w:r>
        <w:rPr>
          <w:sz w:val="24"/>
        </w:rPr>
        <w:t>Медицинская реабилитация предоставляется участникам специальной военной операции также во внеочередном порядке в соответствии с положениями, установленными территориальной программой государственных гарантий, в том числе в амбулаторных условиях и на дому. При оказании медицинской реабилитации на дому на период лечения пациенту предоставляются медицинские изделия, предназначенные для восстановления функций органов и систем, в соответствии с клиническими рекомендациями по соответствующему заболеванию. Медицинская реабилитация, предоставляемая участнику специальной военной операции, при наличии медицинских показаний может включать продолжительную медицинскую реабилитацию (длительностью 30 суток и более).</w:t>
      </w:r>
    </w:p>
    <w:p>
      <w:pPr>
        <w:pStyle w:val="ConsPlusNormal"/>
        <w:spacing w:lineRule="auto" w:line="240" w:before="240" w:after="0"/>
        <w:ind w:firstLine="540"/>
        <w:jc w:val="both"/>
        <w:rPr/>
      </w:pPr>
      <w:r>
        <w:rPr>
          <w:sz w:val="24"/>
        </w:rPr>
        <w:t>В случае если участник специальной военной операции признается медицинской организацией нуждающимся в оказании паллиативной медицинской помощи, такая помощь предоставляется ему во внеочередном порядке в соответствии с положениями, установленными территориальной программой государственных гарантий. При организации паллиативной медицинской помощи на дому за участником специальной военной операции закрепляется выездная паллиативная бригада, осуществляющая выезд к такому пациенту на дом с частотой, определяемой лечащим врачом с учетом медицинских показаний.</w:t>
      </w:r>
    </w:p>
    <w:p>
      <w:pPr>
        <w:pStyle w:val="ConsPlusNormal"/>
        <w:spacing w:lineRule="auto" w:line="240" w:before="240" w:after="0"/>
        <w:ind w:firstLine="540"/>
        <w:jc w:val="both"/>
        <w:rPr/>
      </w:pPr>
      <w:r>
        <w:rPr>
          <w:sz w:val="24"/>
        </w:rPr>
        <w:t>Медицинские организации и их подразделения при наличии показаний обеспечивают участника специальной военной операции медицинскими изделиями, предназначенными для поддержания функций органов и систем организма человека для использования на дому, по перечню, утвержденному Министерством здравоохранения Российской Федерации, а также необходимыми лекарственными препаратами, в том числе наркотическими лекарственными препаратами и психотропными лекарственными препаратами, используемыми при посещениях на дому, и продуктами лечебного (энтерального) питания.</w:t>
      </w:r>
    </w:p>
    <w:p>
      <w:pPr>
        <w:pStyle w:val="ConsPlusNormal"/>
        <w:spacing w:lineRule="auto" w:line="240" w:before="240" w:after="0"/>
        <w:ind w:firstLine="540"/>
        <w:jc w:val="both"/>
        <w:rPr/>
      </w:pPr>
      <w:r>
        <w:rPr>
          <w:sz w:val="24"/>
        </w:rPr>
        <w:t>Участники специальной военной операции при наличии показаний получают санаторно-курортное лечение в приоритетном порядке вне зависимости от наличия у них инвалидности. При наличии показаний к прохождению санаторно-курортного лечения в условиях федеральной санаторно-курортной организации решение о выдаче путевки на санаторно-курортное лечение принимается такой федеральной санаторно-курортной организацией во внеочередном порядке.</w:t>
      </w:r>
    </w:p>
    <w:p>
      <w:pPr>
        <w:pStyle w:val="ConsPlusNormal"/>
        <w:spacing w:lineRule="auto" w:line="240" w:before="240" w:after="0"/>
        <w:ind w:firstLine="540"/>
        <w:jc w:val="both"/>
        <w:rPr/>
      </w:pPr>
      <w:r>
        <w:rPr>
          <w:sz w:val="24"/>
        </w:rPr>
        <w:t xml:space="preserve">Перечень санаторно-курортных организаций, в которые могут быть направлены участники специальной военной операции с учетом состояния их здоровья, устанавливается в соответствии с </w:t>
      </w:r>
      <w:hyperlink r:id="rId20" w:tooltip="Постановление Правительства РФ от 29.12.2025 N 2188 (ред. от 02.04.2026) &quot;О Программе государственных гарантий бесплатного оказания гражданам медицинской помощи на 2026 год и на плановый период 2027 и 2028 годов&quot; {КонсультантПлюс}">
        <w:r>
          <w:rPr>
            <w:rStyle w:val="Style9"/>
            <w:color w:val="0000FF"/>
            <w:sz w:val="24"/>
          </w:rPr>
          <w:t>пунктом 12</w:t>
        </w:r>
      </w:hyperlink>
      <w:r>
        <w:rPr>
          <w:sz w:val="24"/>
        </w:rPr>
        <w:t xml:space="preserve"> постановления Правительства Российской Федерации от 29 декабря 2025 года N 2188 "О Программе государственных гарантий бесплатного оказания гражданам медицинской помощи на 2026 год и на плановый период 2027 и 2028 годов".</w:t>
      </w:r>
    </w:p>
    <w:p>
      <w:pPr>
        <w:pStyle w:val="ConsPlusNormal"/>
        <w:spacing w:lineRule="auto" w:line="240" w:before="240" w:after="0"/>
        <w:ind w:firstLine="540"/>
        <w:jc w:val="both"/>
        <w:rPr/>
      </w:pPr>
      <w:r>
        <w:rPr>
          <w:sz w:val="24"/>
        </w:rPr>
        <w:t>Федеральный фонд обязательного медицинского страхования ведет отдельный учет случаев оказания медицинской помощи участникам специальной военной операции в разрезе условий и форм ее оказания, а также учет таких пациентов, получивших медицинскую реабилитацию с учетом ее этапности.</w:t>
      </w:r>
    </w:p>
    <w:p>
      <w:pPr>
        <w:pStyle w:val="ConsPlusNormal"/>
        <w:spacing w:lineRule="auto" w:line="240" w:before="240" w:after="0"/>
        <w:ind w:firstLine="540"/>
        <w:jc w:val="both"/>
        <w:rPr/>
      </w:pPr>
      <w:r>
        <w:rPr>
          <w:sz w:val="24"/>
        </w:rPr>
        <w:t>На всех этапах оказания медицинской помощи участник специальной военной операции, супруг (супруга) участника специальной военной операции, а также супруг (супруга) участника специальной военной операции, пропавшего без вести, имеет право на консультирование медицинским психологом как при самостоятельном обращении, так и по направлению лечащего врача.</w:t>
      </w:r>
    </w:p>
    <w:p>
      <w:pPr>
        <w:pStyle w:val="ConsPlusNormal"/>
        <w:spacing w:lineRule="auto" w:line="240" w:before="240" w:after="0"/>
        <w:ind w:firstLine="540"/>
        <w:jc w:val="both"/>
        <w:rPr/>
      </w:pPr>
      <w:r>
        <w:rPr>
          <w:sz w:val="24"/>
        </w:rPr>
        <w:t>Министерством здравоохранения Российской Федерации организуется предоставление медицинской помощи участникам специальной военной операции, супругу (супруге) участника специальной военной операции, а также супругу (супруге) участника специальной военной операции, пропавшего без вести, нуждающемуся (нуждающейся) в медико-психологической, психотерапевтической, психиатрической и (или) наркологической медицинской помощи, в том числе на базе профильной федеральной медицинской организации, включая предоставление этой федеральной медицинской организацией консультаций профильным медицинским организациям Липецкой области очно и с использованием телемедицинских технологий.</w:t>
      </w:r>
    </w:p>
    <w:p>
      <w:pPr>
        <w:pStyle w:val="ConsPlusNormal"/>
        <w:spacing w:lineRule="auto" w:line="240" w:before="240" w:after="0"/>
        <w:ind w:firstLine="540"/>
        <w:jc w:val="both"/>
        <w:rPr/>
      </w:pPr>
      <w:r>
        <w:rPr>
          <w:sz w:val="24"/>
        </w:rPr>
        <w:t>Отдельные положения, определяющие порядок зубного протезирования для участников специальной военной операции (вне зависимости от наличия у участника специальной военной операции инвалидности) и получения участниками специальной военной операции, постоянно проживающими в Липецкой области, лекарственных препаратов во внеочередном порядке за счет бюджетных ассигнований областного бюджета, устанавливаются нормативным правовым актом исполнительного органа Липецкой области в сфере здравоохранения.</w:t>
      </w:r>
    </w:p>
    <w:p>
      <w:pPr>
        <w:pStyle w:val="ConsPlusNormal"/>
        <w:jc w:val="both"/>
        <w:rPr/>
      </w:pPr>
      <w:r>
        <w:rPr/>
      </w:r>
    </w:p>
    <w:p>
      <w:pPr>
        <w:pStyle w:val="ConsPlusTitle"/>
        <w:numPr>
          <w:ilvl w:val="0"/>
          <w:numId w:val="0"/>
        </w:numPr>
        <w:jc w:val="center"/>
        <w:outlineLvl w:val="2"/>
        <w:rPr/>
      </w:pPr>
      <w:r>
        <w:rPr>
          <w:sz w:val="24"/>
        </w:rPr>
        <w:t>Порядок оказания медицинской помощи инвалидам, включая</w:t>
      </w:r>
    </w:p>
    <w:p>
      <w:pPr>
        <w:pStyle w:val="ConsPlusTitle"/>
        <w:jc w:val="center"/>
        <w:rPr/>
      </w:pPr>
      <w:r>
        <w:rPr>
          <w:sz w:val="24"/>
        </w:rPr>
        <w:t>порядок наблюдения врачом за состоянием их здоровья, меры</w:t>
      </w:r>
    </w:p>
    <w:p>
      <w:pPr>
        <w:pStyle w:val="ConsPlusTitle"/>
        <w:jc w:val="center"/>
        <w:rPr/>
      </w:pPr>
      <w:r>
        <w:rPr>
          <w:sz w:val="24"/>
        </w:rPr>
        <w:t>по обеспечению доступности для инвалидов медицинской</w:t>
      </w:r>
    </w:p>
    <w:p>
      <w:pPr>
        <w:pStyle w:val="ConsPlusTitle"/>
        <w:jc w:val="center"/>
        <w:rPr/>
      </w:pPr>
      <w:r>
        <w:rPr>
          <w:sz w:val="24"/>
        </w:rPr>
        <w:t>инфраструктуры, возможность записи к врачу, а также порядок</w:t>
      </w:r>
    </w:p>
    <w:p>
      <w:pPr>
        <w:pStyle w:val="ConsPlusTitle"/>
        <w:jc w:val="center"/>
        <w:rPr/>
      </w:pPr>
      <w:r>
        <w:rPr>
          <w:sz w:val="24"/>
        </w:rPr>
        <w:t>доведения до отдельных групп инвалидов информации</w:t>
      </w:r>
    </w:p>
    <w:p>
      <w:pPr>
        <w:pStyle w:val="ConsPlusTitle"/>
        <w:jc w:val="center"/>
        <w:rPr/>
      </w:pPr>
      <w:r>
        <w:rPr>
          <w:sz w:val="24"/>
        </w:rPr>
        <w:t>о состоянии их здоровья</w:t>
      </w:r>
    </w:p>
    <w:p>
      <w:pPr>
        <w:pStyle w:val="ConsPlusNormal"/>
        <w:jc w:val="both"/>
        <w:rPr/>
      </w:pPr>
      <w:r>
        <w:rPr/>
      </w:r>
    </w:p>
    <w:p>
      <w:pPr>
        <w:pStyle w:val="ConsPlusNormal"/>
        <w:ind w:firstLine="540"/>
        <w:jc w:val="both"/>
        <w:rPr/>
      </w:pPr>
      <w:r>
        <w:rPr>
          <w:sz w:val="24"/>
        </w:rPr>
        <w:t>Инвалидам, нуждающимся в постороннем уходе и помощи, исполнительным органом Липецкой области в сфере здравоохранения обеспечивается доступная медицинская помощь, в том числе на дому. В целях обеспечения доступности медицинской помощи инвалидам, проживающим в отдаленных населенных пунктах и сельской местности, исполнительные органы Липецкой области вправе организовать доставку таких групп населения в медицинские организации и обратно по месту жительства с использованием транспортных средств (за исключением автомобилей скорой медицинской помощи) соответствующих медицинских организаций и организаций социального обслуживания, в том числе закупленных в рамках национальных проектов, включая национальный проект "Демография". Оплата такой доставки осуществляется за счет бюджетных ассигнований областного бюджета.</w:t>
      </w:r>
    </w:p>
    <w:p>
      <w:pPr>
        <w:pStyle w:val="ConsPlusNormal"/>
        <w:spacing w:lineRule="auto" w:line="240" w:before="240" w:after="0"/>
        <w:ind w:firstLine="540"/>
        <w:jc w:val="both"/>
        <w:rPr/>
      </w:pPr>
      <w:r>
        <w:rPr>
          <w:sz w:val="24"/>
        </w:rPr>
        <w:t>Порядок обеспечения доступности предоставляемых инвалидам услуг в сфере охраны здоровья, оказания им медицинской помощи, включая особенности записи отдельных групп инвалидов с нарушением слуха и зрения на прием к врачу (фельдшеру) и на медицинские вмешательства, устанавливается Министерством здравоохранения Российской Федерации.</w:t>
      </w:r>
    </w:p>
    <w:p>
      <w:pPr>
        <w:pStyle w:val="ConsPlusNormal"/>
        <w:spacing w:lineRule="auto" w:line="240" w:before="240" w:after="0"/>
        <w:ind w:firstLine="540"/>
        <w:jc w:val="both"/>
        <w:rPr/>
      </w:pPr>
      <w:r>
        <w:rPr>
          <w:sz w:val="24"/>
        </w:rPr>
        <w:t>Инвалиды I группы в условиях круглосуточного стационара имеют право на получение ухода ближайшим родственником, законным представителем или иным лицом (привлекаемым ближайшим родственником или законным представителем). Правила осуществления такого ухода, включая порядок круглосуточного доступа ближайшего родственника, законного представителя или иного лица (привлекаемого ближайшим родственником или законным представителем) для осуществления ухода, устанавливаются медицинской организацией и доводятся до сведения граждан путем их размещения на официальном сайте медицинской организации в информационно-телекоммуникационной сети "Интернет", а также в иных доступных местах на территории медицинской организации.</w:t>
      </w:r>
    </w:p>
    <w:p>
      <w:pPr>
        <w:pStyle w:val="ConsPlusNormal"/>
        <w:spacing w:lineRule="auto" w:line="240" w:before="240" w:after="0"/>
        <w:ind w:firstLine="540"/>
        <w:jc w:val="both"/>
        <w:rPr/>
      </w:pPr>
      <w:r>
        <w:rPr>
          <w:sz w:val="24"/>
        </w:rPr>
        <w:t>Круглосуточный доступ ближайшего родственника, законного представителя или иного лица (привлекаемого ближайшим родственником или законным представителем) для осуществления ухода осуществляется на безвозмездной основе с учетом соблюдения санитарно-эпидемического режима (при наличии).</w:t>
      </w:r>
    </w:p>
    <w:p>
      <w:pPr>
        <w:pStyle w:val="ConsPlusNormal"/>
        <w:spacing w:lineRule="auto" w:line="240" w:before="240" w:after="0"/>
        <w:ind w:firstLine="540"/>
        <w:jc w:val="both"/>
        <w:rPr/>
      </w:pPr>
      <w:r>
        <w:rPr>
          <w:sz w:val="24"/>
        </w:rPr>
        <w:t>Исполнительный орган Липецкой области в сфере здравоохранения, а также страховые медицинские организации, в которых застрахованы указанные лица, и территориальный фонд обязательного медицинского страхования Липецкой области осуществляют контроль доступности оказания медицинской помощи инвалидам медицинскими организациями.</w:t>
      </w:r>
    </w:p>
    <w:p>
      <w:pPr>
        <w:pStyle w:val="ConsPlusNormal"/>
        <w:jc w:val="both"/>
        <w:rPr/>
      </w:pPr>
      <w:r>
        <w:rPr/>
      </w:r>
    </w:p>
    <w:p>
      <w:pPr>
        <w:pStyle w:val="ConsPlusTitle"/>
        <w:numPr>
          <w:ilvl w:val="0"/>
          <w:numId w:val="0"/>
        </w:numPr>
        <w:jc w:val="center"/>
        <w:outlineLvl w:val="2"/>
        <w:rPr/>
      </w:pPr>
      <w:r>
        <w:rPr>
          <w:sz w:val="24"/>
        </w:rPr>
        <w:t>Первичная медико-санитарная помощь</w:t>
      </w:r>
    </w:p>
    <w:p>
      <w:pPr>
        <w:pStyle w:val="ConsPlusNormal"/>
        <w:jc w:val="both"/>
        <w:rPr/>
      </w:pPr>
      <w:r>
        <w:rPr/>
      </w:r>
    </w:p>
    <w:p>
      <w:pPr>
        <w:pStyle w:val="ConsPlusNormal"/>
        <w:ind w:firstLine="540"/>
        <w:jc w:val="both"/>
        <w:rPr/>
      </w:pPr>
      <w:r>
        <w:rPr>
          <w:sz w:val="24"/>
        </w:rPr>
        <w:t>Первичная медико-санитарная помощь является основой системы оказания медицинской помощи и включает в себя мероприятия по профилактике, диагностике, лечению заболеваний и состояний, медицинской реабилитации, наблюдению за течением беременности, формированию здорового образа жизни и санитарно-гигиеническому просвещению населения.</w:t>
      </w:r>
    </w:p>
    <w:p>
      <w:pPr>
        <w:pStyle w:val="ConsPlusNormal"/>
        <w:spacing w:lineRule="auto" w:line="240" w:before="240" w:after="0"/>
        <w:ind w:firstLine="540"/>
        <w:jc w:val="both"/>
        <w:rPr/>
      </w:pPr>
      <w:r>
        <w:rPr>
          <w:sz w:val="24"/>
        </w:rPr>
        <w:t>Первичная медико-санитарная помощь оказывается в амбулаторных условиях и в условиях дневного стационара в плановой и неотложной формах.</w:t>
      </w:r>
    </w:p>
    <w:p>
      <w:pPr>
        <w:pStyle w:val="ConsPlusNormal"/>
        <w:spacing w:lineRule="auto" w:line="240" w:before="240" w:after="0"/>
        <w:ind w:firstLine="540"/>
        <w:jc w:val="both"/>
        <w:rPr/>
      </w:pPr>
      <w:r>
        <w:rPr>
          <w:sz w:val="24"/>
        </w:rPr>
        <w:t>Первичная доврачебная медико-санитарная помощь оказывается фельдшерами, акушерами и другими медицинскими работниками со средним профессиональным медицинским образованием.</w:t>
      </w:r>
    </w:p>
    <w:p>
      <w:pPr>
        <w:pStyle w:val="ConsPlusNormal"/>
        <w:spacing w:lineRule="auto" w:line="240" w:before="240" w:after="0"/>
        <w:ind w:firstLine="540"/>
        <w:jc w:val="both"/>
        <w:rPr/>
      </w:pPr>
      <w:r>
        <w:rPr>
          <w:sz w:val="24"/>
        </w:rPr>
        <w:t>Первичная врачебная медико-санитарная помощь оказывается врачами-терапевтами, врачами-терапевтами участковыми, врачами-педиатрами, врачами-педиатрами участковыми и врачами общей практики (семейными врачами).</w:t>
      </w:r>
    </w:p>
    <w:p>
      <w:pPr>
        <w:pStyle w:val="ConsPlusNormal"/>
        <w:spacing w:lineRule="auto" w:line="240" w:before="240" w:after="0"/>
        <w:ind w:firstLine="540"/>
        <w:jc w:val="both"/>
        <w:rPr/>
      </w:pPr>
      <w:r>
        <w:rPr>
          <w:sz w:val="24"/>
        </w:rPr>
        <w:t>Для получения первичной врачебной медико-санитарной помощи гражданин выбирает медицинскую организацию, в том числе по территориально-участковому принципу, не чаще, чем один раз в год (за исключением случаев изменения места жительства или места пребывания гражданина).</w:t>
      </w:r>
    </w:p>
    <w:p>
      <w:pPr>
        <w:pStyle w:val="ConsPlusNormal"/>
        <w:spacing w:lineRule="auto" w:line="240" w:before="240" w:after="0"/>
        <w:ind w:firstLine="540"/>
        <w:jc w:val="both"/>
        <w:rPr/>
      </w:pPr>
      <w:r>
        <w:rPr>
          <w:sz w:val="24"/>
        </w:rPr>
        <w:t>Первичная специализированная медико-санитарная помощь оказывается врачами-специалистами, включая врачей-специалистов медицинских организаций, оказывающих специализированную, в том числе высокотехнологичную, медицинскую помощь.</w:t>
      </w:r>
    </w:p>
    <w:p>
      <w:pPr>
        <w:pStyle w:val="ConsPlusNormal"/>
        <w:jc w:val="both"/>
        <w:rPr/>
      </w:pPr>
      <w:r>
        <w:rPr/>
      </w:r>
    </w:p>
    <w:p>
      <w:pPr>
        <w:pStyle w:val="ConsPlusTitle"/>
        <w:numPr>
          <w:ilvl w:val="0"/>
          <w:numId w:val="0"/>
        </w:numPr>
        <w:jc w:val="center"/>
        <w:outlineLvl w:val="2"/>
        <w:rPr/>
      </w:pPr>
      <w:r>
        <w:rPr>
          <w:sz w:val="24"/>
        </w:rPr>
        <w:t>Специализированная, в том числе высокотехнологичная,</w:t>
      </w:r>
    </w:p>
    <w:p>
      <w:pPr>
        <w:pStyle w:val="ConsPlusTitle"/>
        <w:jc w:val="center"/>
        <w:rPr/>
      </w:pPr>
      <w:r>
        <w:rPr>
          <w:sz w:val="24"/>
        </w:rPr>
        <w:t>медицинская помощь</w:t>
      </w:r>
    </w:p>
    <w:p>
      <w:pPr>
        <w:pStyle w:val="ConsPlusNormal"/>
        <w:jc w:val="both"/>
        <w:rPr/>
      </w:pPr>
      <w:r>
        <w:rPr/>
      </w:r>
    </w:p>
    <w:p>
      <w:pPr>
        <w:pStyle w:val="ConsPlusNormal"/>
        <w:ind w:firstLine="540"/>
        <w:jc w:val="both"/>
        <w:rPr/>
      </w:pPr>
      <w:r>
        <w:rPr>
          <w:sz w:val="24"/>
        </w:rPr>
        <w:t>Специализированная медицинская помощь оказывается бесплатно в стационарных условиях и условиях дневного стационара врачами-специалистами и включает в себя профилактику, диагностику и лечение заболеваний и состояний (в том числе в период беременности, родов и послеродовой период), требующих использования специальных методов и сложных медицинских технологий, а также медицинскую реабилитацию.</w:t>
      </w:r>
    </w:p>
    <w:p>
      <w:pPr>
        <w:pStyle w:val="ConsPlusNormal"/>
        <w:spacing w:lineRule="auto" w:line="240" w:before="240" w:after="0"/>
        <w:ind w:firstLine="540"/>
        <w:jc w:val="both"/>
        <w:rPr/>
      </w:pPr>
      <w:r>
        <w:rPr>
          <w:sz w:val="24"/>
        </w:rPr>
        <w:t>Высокотехнологичная медицинская помощь, являющаяся частью специализированной медицинской помощи, включает в себя применение новых сложных и (или) уникальных методов лечения, а также ресурсоемких методов лечения с научно доказанной эффективностью, в том числе клеточных технологий, роботизированной техники, информационных технологий и методов генной инженерии, разработанных на основе достижений медицинской науки и смежных отраслей науки и техники.</w:t>
      </w:r>
    </w:p>
    <w:p>
      <w:pPr>
        <w:pStyle w:val="ConsPlusNormal"/>
        <w:spacing w:lineRule="auto" w:line="240" w:before="240" w:after="0"/>
        <w:ind w:firstLine="540"/>
        <w:jc w:val="both"/>
        <w:rPr/>
      </w:pPr>
      <w:r>
        <w:rPr>
          <w:sz w:val="24"/>
        </w:rPr>
        <w:t xml:space="preserve">Высокотехнологичная медицинская помощь, являющаяся частью специализированной медицинской помощи, оказывается медицинскими организациями в соответствии с </w:t>
      </w:r>
      <w:hyperlink r:id="rId21" w:tooltip="Постановление Правительства РФ от 29.12.2025 N 2188 (ред. от 02.04.2026) &quot;О Программе государственных гарантий бесплатного оказания гражданам медицинской помощи на 2026 год и на плановый период 2027 и 2028 годов&quot; {КонсультантПлюс}">
        <w:r>
          <w:rPr>
            <w:rStyle w:val="Style9"/>
            <w:color w:val="0000FF"/>
            <w:sz w:val="24"/>
          </w:rPr>
          <w:t>перечнем</w:t>
        </w:r>
      </w:hyperlink>
      <w:r>
        <w:rPr>
          <w:sz w:val="24"/>
        </w:rPr>
        <w:t xml:space="preserve"> видов высокотехнологичной медицинской помощи, содержащим в том числе методы лечения и источники финансового обеспечения высокотехнологичной медицинской помощи, согласно приложению N 1 к Программе государственных гарантий бесплатного оказания гражданам медицинской помощи на 2026 год и на плановый период 2027 и 2028 годов, утвержденной постановлением Правительства Российской Федерации от 29 декабря 2025 года N 2188.</w:t>
      </w:r>
    </w:p>
    <w:p>
      <w:pPr>
        <w:pStyle w:val="ConsPlusNormal"/>
        <w:spacing w:lineRule="auto" w:line="240" w:before="240" w:after="0"/>
        <w:ind w:firstLine="540"/>
        <w:jc w:val="both"/>
        <w:rPr/>
      </w:pPr>
      <w:r>
        <w:rPr>
          <w:sz w:val="24"/>
        </w:rPr>
        <w:t>При наличии направления на осуществление плановой госпитализации с целью проведения хирургического лечения при оказании специализированной, в том числе высокотехнологичной, медицинской помощи госпитализация пациента в медицинскую организацию осуществляется не ранее чем за сутки до начала хирургического лечения, за исключением ситуаций, обусловленных медицинскими показаниями.</w:t>
      </w:r>
    </w:p>
    <w:p>
      <w:pPr>
        <w:pStyle w:val="ConsPlusNormal"/>
        <w:spacing w:lineRule="auto" w:line="240" w:before="240" w:after="0"/>
        <w:ind w:firstLine="540"/>
        <w:jc w:val="both"/>
        <w:rPr/>
      </w:pPr>
      <w:r>
        <w:rPr>
          <w:sz w:val="24"/>
        </w:rPr>
        <w:t>При выписке пациента, нуждающегося в последующем диспансерном наблюдении, из медицинской организации, оказавшей ему специализированную, в том числе высокотехнологичную, медицинскую помощь, информация о пациенте в виде выписки из медицинской карты стационарного больного, форма которой утверждена приказом Министерства здравоохранения Российской Федерации, в течение суток направляется в медицинскую организацию, к которой пациент прикреплен для получения первичной медико-санитарной помощи, любым доступным способом, в том числе посредством единой государственной информационной системы в сфере здравоохранения и (или) государственной информационной системы в сфере здравоохранения Липецкой области, для организации ему диспансерного наблюдения и медицинской реабилитации при необходимости.</w:t>
      </w:r>
    </w:p>
    <w:p>
      <w:pPr>
        <w:pStyle w:val="ConsPlusNormal"/>
        <w:spacing w:lineRule="auto" w:line="240" w:before="240" w:after="0"/>
        <w:ind w:firstLine="540"/>
        <w:jc w:val="both"/>
        <w:rPr/>
      </w:pPr>
      <w:r>
        <w:rPr>
          <w:sz w:val="24"/>
        </w:rPr>
        <w:t>Медицинская организация, к которой пациент прикреплен для получения первичной медико-санитарной помощи, после получения указанной информации в течение 5 рабочих дней организует ему соответствующее диспансерное наблюдение в порядке, установленном Министерством здравоохранения Российской Федерации.</w:t>
      </w:r>
    </w:p>
    <w:p>
      <w:pPr>
        <w:pStyle w:val="ConsPlusNormal"/>
        <w:spacing w:lineRule="auto" w:line="240" w:before="240" w:after="0"/>
        <w:ind w:firstLine="540"/>
        <w:jc w:val="both"/>
        <w:rPr/>
      </w:pPr>
      <w:r>
        <w:rPr>
          <w:sz w:val="24"/>
        </w:rPr>
        <w:t>В целях оказания специализированной медицинской помощи в рамках территориальной программы обязательного медицинского страхования застрахованным по обязательному медицинскому страхованию лицам (далее - застрахованные лица) комиссия по разработке территориальной программы обязательного медицинского страхования устанавливает планируемые объемы специализированной, в том числе высокотехнологичной, медицинской помощи в разрезе профилей медицинской помощи, а также допустимые (возможные) отклонения в процентах (абсолютных величинах) от установленных значений их исполнения (но не более 10 процентов, за исключением чрезвычайных ситуаций и рисков возникновения чрезвычайных ситуаций), на которые комиссией может быть принято решение об увеличении объемов специализированной, в том числе высокотехнологичной, медицинской помощи.</w:t>
      </w:r>
    </w:p>
    <w:p>
      <w:pPr>
        <w:pStyle w:val="ConsPlusNormal"/>
        <w:spacing w:lineRule="auto" w:line="240" w:before="240" w:after="0"/>
        <w:ind w:firstLine="540"/>
        <w:jc w:val="both"/>
        <w:rPr/>
      </w:pPr>
      <w:r>
        <w:rPr>
          <w:sz w:val="24"/>
        </w:rPr>
        <w:t>Исполнительный орган Липецкой области в сфере здравоохранения при подготовке для представления в комиссию по разработке территориальной программы обязательного медицинского страхования предложений по объемам медицинской помощи, оказываемой медицинскими организациями, участвующими в реализации территориальной программы обязательного медицинского страхования, учитывает наличие коек краткосрочного пребывания в стационарных отделениях скорой медицинской помощи, в том числе создаваемых в рамках федерального проекта "Совершенствование экстренной медицинской помощи", и маршрутизацию пациентов.</w:t>
      </w:r>
    </w:p>
    <w:p>
      <w:pPr>
        <w:pStyle w:val="ConsPlusNormal"/>
        <w:spacing w:lineRule="auto" w:line="240" w:before="240" w:after="0"/>
        <w:ind w:firstLine="540"/>
        <w:jc w:val="both"/>
        <w:rPr/>
      </w:pPr>
      <w:r>
        <w:rPr>
          <w:sz w:val="24"/>
        </w:rPr>
        <w:t>Исполнительный орган Липецкой области в сфере здравоохранения осуществляет ведомственный контроль за деятельностью подведомственных медицинских организаций в части обоснованности и полноты случаев оказания специализированной медицинской помощи.</w:t>
      </w:r>
    </w:p>
    <w:p>
      <w:pPr>
        <w:pStyle w:val="ConsPlusNormal"/>
        <w:spacing w:lineRule="auto" w:line="240" w:before="240" w:after="0"/>
        <w:ind w:firstLine="540"/>
        <w:jc w:val="both"/>
        <w:rPr/>
      </w:pPr>
      <w:r>
        <w:rPr>
          <w:sz w:val="24"/>
        </w:rPr>
        <w:t>Расходование средств обязательного медицинского страхования на содержание неиспользуемого коечного фонда не допускается (за исключением простоя коек, связанного с проведением санитарно-эпидемиологических мероприятий, а также расходов, связанных с оплатой труда медицинских работников, приобретением лекарственных средств (за исключением утилизированных лекарственных препаратов с истекшим сроком годности), расходных материалов, продуктов питания (за исключением списанных продуктов питания (испорченных, с истекшим сроком хранения и т.д.) и иных прямых расходов, непосредственно связанных с оказанием медицинской помощи пациентам в стационаре).</w:t>
      </w:r>
    </w:p>
    <w:p>
      <w:pPr>
        <w:pStyle w:val="ConsPlusNormal"/>
        <w:spacing w:lineRule="auto" w:line="240" w:before="240" w:after="0"/>
        <w:ind w:firstLine="540"/>
        <w:jc w:val="both"/>
        <w:rPr/>
      </w:pPr>
      <w:r>
        <w:rPr>
          <w:sz w:val="24"/>
        </w:rPr>
        <w:t>Финансовое обеспечение содержания неиспользуемого коечного фонда не может осуществляться за счет средств обязательного медицинского страхования.</w:t>
      </w:r>
    </w:p>
    <w:p>
      <w:pPr>
        <w:pStyle w:val="ConsPlusNormal"/>
        <w:jc w:val="both"/>
        <w:rPr/>
      </w:pPr>
      <w:r>
        <w:rPr/>
      </w:r>
    </w:p>
    <w:p>
      <w:pPr>
        <w:pStyle w:val="ConsPlusTitle"/>
        <w:numPr>
          <w:ilvl w:val="0"/>
          <w:numId w:val="0"/>
        </w:numPr>
        <w:jc w:val="center"/>
        <w:outlineLvl w:val="2"/>
        <w:rPr/>
      </w:pPr>
      <w:r>
        <w:rPr>
          <w:sz w:val="24"/>
        </w:rPr>
        <w:t>Скорая, в том числе скорая специализированная,</w:t>
      </w:r>
    </w:p>
    <w:p>
      <w:pPr>
        <w:pStyle w:val="ConsPlusTitle"/>
        <w:jc w:val="center"/>
        <w:rPr/>
      </w:pPr>
      <w:r>
        <w:rPr>
          <w:sz w:val="24"/>
        </w:rPr>
        <w:t>медицинская помощь</w:t>
      </w:r>
    </w:p>
    <w:p>
      <w:pPr>
        <w:pStyle w:val="ConsPlusNormal"/>
        <w:jc w:val="both"/>
        <w:rPr/>
      </w:pPr>
      <w:r>
        <w:rPr/>
      </w:r>
    </w:p>
    <w:p>
      <w:pPr>
        <w:pStyle w:val="ConsPlusNormal"/>
        <w:ind w:firstLine="540"/>
        <w:jc w:val="both"/>
        <w:rPr/>
      </w:pPr>
      <w:r>
        <w:rPr>
          <w:sz w:val="24"/>
        </w:rPr>
        <w:t>Скорая, в том числе скорая специализированная, медицинская помощь оказывается гражданам в экстренной или неотложной форме вне медицинской организации, а также в амбулаторных и стационарных условиях при заболеваниях, несчастных случаях, травмах, отравлениях и других состояниях, требующих срочного медицинского вмешательства.</w:t>
      </w:r>
    </w:p>
    <w:p>
      <w:pPr>
        <w:pStyle w:val="ConsPlusNormal"/>
        <w:spacing w:lineRule="auto" w:line="240" w:before="240" w:after="0"/>
        <w:ind w:firstLine="540"/>
        <w:jc w:val="both"/>
        <w:rPr/>
      </w:pPr>
      <w:r>
        <w:rPr>
          <w:sz w:val="24"/>
        </w:rPr>
        <w:t>Скорая, в том числе скорая специализированная, медицинская помощь оказывается медицинскими организациями государственной системы здравоохранения бесплатно.</w:t>
      </w:r>
    </w:p>
    <w:p>
      <w:pPr>
        <w:pStyle w:val="ConsPlusNormal"/>
        <w:spacing w:lineRule="auto" w:line="240" w:before="240" w:after="0"/>
        <w:ind w:firstLine="540"/>
        <w:jc w:val="both"/>
        <w:rPr/>
      </w:pPr>
      <w:r>
        <w:rPr>
          <w:sz w:val="24"/>
        </w:rPr>
        <w:t>При оказании скорой медицинской помощи в случае необходимости осуществляется медицинская эвакуация, представляющая собой транспортировку граждан в целях спасения жизни и сохранения здоровья (в том числе лиц, находящихся на лечении в медицинских организациях, в которых отсутствует возможность оказания необходимой медицинской помощи при угрожающих жизни состояниях, женщин в период беременности, родов, послеродовой период и новорожденных, а также лиц, пострадавших в результате чрезвычайных ситуаций и стихийных бедствий).</w:t>
      </w:r>
    </w:p>
    <w:p>
      <w:pPr>
        <w:pStyle w:val="ConsPlusNormal"/>
        <w:spacing w:lineRule="auto" w:line="240" w:before="240" w:after="0"/>
        <w:ind w:firstLine="540"/>
        <w:jc w:val="both"/>
        <w:rPr/>
      </w:pPr>
      <w:r>
        <w:rPr>
          <w:sz w:val="24"/>
        </w:rPr>
        <w:t>Медицинская эвакуация, в том числе между субъектами Российской Федерации, осуществляется выездными бригадами скорой медицинской помощи с проведением во время транспортировки мероприятий по оказанию медицинской помощи, в том числе с применением медицинского оборудования.</w:t>
      </w:r>
    </w:p>
    <w:p>
      <w:pPr>
        <w:pStyle w:val="ConsPlusNormal"/>
        <w:spacing w:lineRule="auto" w:line="240" w:before="240" w:after="0"/>
        <w:ind w:firstLine="540"/>
        <w:jc w:val="both"/>
        <w:rPr/>
      </w:pPr>
      <w:r>
        <w:rPr>
          <w:sz w:val="24"/>
        </w:rPr>
        <w:t>Медицинские организации, оказывающие скорую медицинскую помощь, ведут учет средств, предоставляемых на оплату скорой медицинской помощи за счет бюджетных ассигнований областного бюджета и средств обязательного медицинского страхования, а также учет расходов, включая расходы на оплату труда работников, оказывающих скорую медицинскую помощь. Направление средств, выделенных медицинской организации на оплату скорой медицинской помощи, на оплату расходов в целях оказания иных видов медицинской помощи, не допускается.</w:t>
      </w:r>
    </w:p>
    <w:p>
      <w:pPr>
        <w:pStyle w:val="ConsPlusNormal"/>
        <w:spacing w:lineRule="auto" w:line="240" w:before="240" w:after="0"/>
        <w:ind w:firstLine="540"/>
        <w:jc w:val="both"/>
        <w:rPr/>
      </w:pPr>
      <w:r>
        <w:rPr>
          <w:sz w:val="24"/>
        </w:rPr>
        <w:t>Исполнительный орган Липецкой области в сфере здравоохранения в целях принятия управленческих решений организует осуществление руководителями медицинских организаций учета и анализа нагрузки на бригады скорой медицинской помощи по количеству выездов в смену, времени и порядка работы бригад скорой медицинской помощи, включая бригады скорой медицинской помощи, оказывающие медицинскую помощь при санитарно-авиационной эвакуации граждан, осуществляемой воздушным судном.</w:t>
      </w:r>
    </w:p>
    <w:p>
      <w:pPr>
        <w:pStyle w:val="ConsPlusNormal"/>
        <w:spacing w:lineRule="auto" w:line="240" w:before="240" w:after="0"/>
        <w:ind w:firstLine="540"/>
        <w:jc w:val="both"/>
        <w:rPr/>
      </w:pPr>
      <w:r>
        <w:rPr>
          <w:sz w:val="24"/>
        </w:rPr>
        <w:t xml:space="preserve">Финансовое обеспечение скорой медицинской помощи осуществляется с учетом положений </w:t>
      </w:r>
      <w:hyperlink r:id="rId22" w:tooltip="Федеральный закон от 29.11.2010 N 326-ФЗ (ред. от 04.08.2026) &quot;Об обязательном медицинском страховании в Российской Федерации&quot; (с изм. и доп., вступ. в силу с 01.09.2026) {КонсультантПлюс}">
        <w:r>
          <w:rPr>
            <w:rStyle w:val="Style9"/>
            <w:color w:val="0000FF"/>
            <w:sz w:val="24"/>
          </w:rPr>
          <w:t>пункта 3 статьи 8</w:t>
        </w:r>
      </w:hyperlink>
      <w:r>
        <w:rPr>
          <w:sz w:val="24"/>
        </w:rPr>
        <w:t xml:space="preserve"> Федерального закона от 29 ноября 2010 года N 326-ФЗ "Об обязательном медицинском страховании в Российской Федерации".</w:t>
      </w:r>
    </w:p>
    <w:p>
      <w:pPr>
        <w:pStyle w:val="ConsPlusNormal"/>
        <w:jc w:val="both"/>
        <w:rPr/>
      </w:pPr>
      <w:r>
        <w:rPr/>
      </w:r>
    </w:p>
    <w:p>
      <w:pPr>
        <w:pStyle w:val="ConsPlusTitle"/>
        <w:numPr>
          <w:ilvl w:val="0"/>
          <w:numId w:val="0"/>
        </w:numPr>
        <w:jc w:val="center"/>
        <w:outlineLvl w:val="2"/>
        <w:rPr/>
      </w:pPr>
      <w:r>
        <w:rPr>
          <w:sz w:val="24"/>
        </w:rPr>
        <w:t>Медицинская реабилитация</w:t>
      </w:r>
    </w:p>
    <w:p>
      <w:pPr>
        <w:pStyle w:val="ConsPlusNormal"/>
        <w:jc w:val="both"/>
        <w:rPr/>
      </w:pPr>
      <w:r>
        <w:rPr/>
      </w:r>
    </w:p>
    <w:p>
      <w:pPr>
        <w:pStyle w:val="ConsPlusNormal"/>
        <w:ind w:firstLine="540"/>
        <w:jc w:val="both"/>
        <w:rPr/>
      </w:pPr>
      <w:r>
        <w:rPr>
          <w:sz w:val="24"/>
        </w:rPr>
        <w:t>Медицинская реабилитация осуществляется в медицинских организациях и включает в себя комплексное применение природных лечебных ресурсов, лекарственной, немедикаментозной терапии и других методов (включая лечебную физкультуру, бальнеологическое лечение (в составе комплексных услуг), физиотерапевтические методы лечения).</w:t>
      </w:r>
    </w:p>
    <w:p>
      <w:pPr>
        <w:pStyle w:val="ConsPlusNormal"/>
        <w:spacing w:lineRule="auto" w:line="240" w:before="240" w:after="0"/>
        <w:ind w:firstLine="540"/>
        <w:jc w:val="both"/>
        <w:rPr/>
      </w:pPr>
      <w:r>
        <w:rPr>
          <w:sz w:val="24"/>
        </w:rPr>
        <w:t>При наличии показаний для получения медицинской реабилитации в условиях дневного стационара или амбулаторно, но при наличии факторов, ограничивающих возможность пациента получить такую медицинскую реабилитацию, включая случаи проживания пациента в отдаленном от медицинской организации населенном пункте или ограничения в передвижении пациента, медицинская организация, к которой прикреплен пациент для получения первичной медико-санитарной помощи, организует ему прохождение медицинской реабилитации на дому (далее - медицинская реабилитация на дому).</w:t>
      </w:r>
    </w:p>
    <w:p>
      <w:pPr>
        <w:pStyle w:val="ConsPlusNormal"/>
        <w:spacing w:lineRule="auto" w:line="240" w:before="240" w:after="0"/>
        <w:ind w:firstLine="540"/>
        <w:jc w:val="both"/>
        <w:rPr/>
      </w:pPr>
      <w:r>
        <w:rPr>
          <w:sz w:val="24"/>
        </w:rPr>
        <w:t>При оказании медицинской реабилитации на дому на период лечения пациенту могут предоставляться медицинские изделия, предназначенные для восстановления функций органов и систем, в соответствии с клиническими рекомендациями по соответствующему заболеванию.</w:t>
      </w:r>
    </w:p>
    <w:p>
      <w:pPr>
        <w:pStyle w:val="ConsPlusNormal"/>
        <w:spacing w:lineRule="auto" w:line="240" w:before="240" w:after="0"/>
        <w:ind w:firstLine="540"/>
        <w:jc w:val="both"/>
        <w:rPr/>
      </w:pPr>
      <w:r>
        <w:rPr>
          <w:sz w:val="24"/>
        </w:rPr>
        <w:t>Порядок организации медицинской реабилитации на дому, включая перечень медицинских вмешательств, оказываемых при медицинской реабилитации на дому, порядок предоставления пациенту медицинских изделий, а также порядок оплаты медицинской реабилитации на дому, предоставляемой в рамках территориальной программы обязательного медицинского страхования, устанавливаются Министерством здравоохранения Российской Федерации.</w:t>
      </w:r>
    </w:p>
    <w:p>
      <w:pPr>
        <w:pStyle w:val="ConsPlusNormal"/>
        <w:spacing w:lineRule="auto" w:line="240" w:before="240" w:after="0"/>
        <w:ind w:firstLine="540"/>
        <w:jc w:val="both"/>
        <w:rPr/>
      </w:pPr>
      <w:r>
        <w:rPr>
          <w:sz w:val="24"/>
        </w:rPr>
        <w:t>Второй и третий этапы медицинской реабилитации могут быть осуществлены на базе санаторно-курортных организаций в рамках реализации базовой программы обязательного медицинского страхования и (или) территориальной программы обязательного медицинского страхования при условии выделения в соответствии с законодательством Российской Федерации объемов медицинской помощи на эти цели.</w:t>
      </w:r>
    </w:p>
    <w:p>
      <w:pPr>
        <w:pStyle w:val="ConsPlusNormal"/>
        <w:spacing w:lineRule="auto" w:line="240" w:before="240" w:after="0"/>
        <w:ind w:firstLine="540"/>
        <w:jc w:val="both"/>
        <w:rPr/>
      </w:pPr>
      <w:r>
        <w:rPr>
          <w:sz w:val="24"/>
        </w:rPr>
        <w:t>При завершении пациентом лечения в стационарных условиях и при наличии у него медицинских показаний к продолжению медицинской реабилитации в условиях дневного стационара или в амбулаторных условиях по месту жительства медицинская организация, оказавшая пациенту специализированную медицинскую помощь, предоставляет пациенту рекомендации по дальнейшему прохождению медицинской реабилитации, содержащие перечень рекомендуемых мероприятий по медицинской реабилитации.</w:t>
      </w:r>
    </w:p>
    <w:p>
      <w:pPr>
        <w:pStyle w:val="ConsPlusNormal"/>
        <w:spacing w:lineRule="auto" w:line="240" w:before="240" w:after="0"/>
        <w:ind w:firstLine="540"/>
        <w:jc w:val="both"/>
        <w:rPr/>
      </w:pPr>
      <w:r>
        <w:rPr>
          <w:sz w:val="24"/>
        </w:rPr>
        <w:t>В случае проживания пациента в отдаленном или труднодоступном населенном пункте информация о пациенте, нуждающемся в продолжении медицинской реабилитации, направляется медицинской организацией, в которой пациент получил специализированную медицинскую помощь, в медицинскую организацию, к которой пациент прикреплен для получения первичной медико-санитарной помощи, для организации ему медицинской реабилитации.</w:t>
      </w:r>
    </w:p>
    <w:p>
      <w:pPr>
        <w:pStyle w:val="ConsPlusNormal"/>
        <w:spacing w:lineRule="auto" w:line="240" w:before="240" w:after="0"/>
        <w:ind w:firstLine="540"/>
        <w:jc w:val="both"/>
        <w:rPr/>
      </w:pPr>
      <w:r>
        <w:rPr>
          <w:sz w:val="24"/>
        </w:rPr>
        <w:t>Медицинская реабилитация в амбулаторных условиях и условиях дневного стационара может проводиться на базе действующих отделений (кабинетов) физиотерапии, лечебной физкультуры, массажа и других подразделений в соответствии с назначенными врачом по медицинской реабилитации мероприятиями по медицинской реабилитации.</w:t>
      </w:r>
    </w:p>
    <w:p>
      <w:pPr>
        <w:pStyle w:val="ConsPlusNormal"/>
        <w:spacing w:lineRule="auto" w:line="240" w:before="240" w:after="0"/>
        <w:ind w:firstLine="540"/>
        <w:jc w:val="both"/>
        <w:rPr/>
      </w:pPr>
      <w:r>
        <w:rPr>
          <w:sz w:val="24"/>
        </w:rPr>
        <w:t>В случае отсутствия в медицинской организации, к которой пациент прикреплен для получения первичной медико-санитарной помощи, врача по медицинской реабилитации, но при наличии у медицинской организации лицензии на медицинскую реабилитацию, врач, предоставляющий пациенту медицинскую реабилитацию, организует при необходимости проведение консультации пациента врачом по медицинской реабилитации медицинской организации (включая федеральные медицинские организации и медицинские организации, не участвующие в территориальной программе обязательного медицинского страхования Липецкой области), в том числе с использованием дистанционных (телемедицинских) технологий (видеоплатформ, отнесенных к медицинским изделиям), с последующим внесением соответствующей информации о проведении и результатах такой консультации в медицинскую документацию пациента.</w:t>
      </w:r>
    </w:p>
    <w:p>
      <w:pPr>
        <w:pStyle w:val="ConsPlusNormal"/>
        <w:spacing w:lineRule="auto" w:line="240" w:before="240" w:after="0"/>
        <w:ind w:firstLine="540"/>
        <w:jc w:val="both"/>
        <w:rPr/>
      </w:pPr>
      <w:r>
        <w:rPr>
          <w:sz w:val="24"/>
        </w:rPr>
        <w:t>Министерство здравоохранения Российской Федерации определяет перечень федеральных медицинских организаций, осуществляющих организационно-методическую помощь и поддержку медицинских организаций субъектов Российской Федерации, проводящих медицинскую реабилитацию.</w:t>
      </w:r>
    </w:p>
    <w:p>
      <w:pPr>
        <w:pStyle w:val="ConsPlusNormal"/>
        <w:spacing w:lineRule="auto" w:line="240" w:before="240" w:after="0"/>
        <w:ind w:firstLine="540"/>
        <w:jc w:val="both"/>
        <w:rPr/>
      </w:pPr>
      <w:r>
        <w:rPr>
          <w:sz w:val="24"/>
        </w:rPr>
        <w:t>Федеральный фонд обязательного медицинского страхования ведет отдельный учет случаев оказания медицинской реабилитации в разрезе условий и форм ее оказания, а также учет пациентов, получивших медицинскую реабилитацию с учетом ее этапности, в том числе случаев оказания медицинской реабилитации ветеранам боевых действий.</w:t>
      </w:r>
    </w:p>
    <w:p>
      <w:pPr>
        <w:pStyle w:val="ConsPlusNormal"/>
        <w:jc w:val="both"/>
        <w:rPr/>
      </w:pPr>
      <w:r>
        <w:rPr/>
      </w:r>
    </w:p>
    <w:p>
      <w:pPr>
        <w:pStyle w:val="ConsPlusTitle"/>
        <w:numPr>
          <w:ilvl w:val="0"/>
          <w:numId w:val="0"/>
        </w:numPr>
        <w:jc w:val="center"/>
        <w:outlineLvl w:val="2"/>
        <w:rPr/>
      </w:pPr>
      <w:r>
        <w:rPr>
          <w:sz w:val="24"/>
        </w:rPr>
        <w:t>Паллиативная медицинская помощь</w:t>
      </w:r>
    </w:p>
    <w:p>
      <w:pPr>
        <w:pStyle w:val="ConsPlusNormal"/>
        <w:jc w:val="both"/>
        <w:rPr/>
      </w:pPr>
      <w:r>
        <w:rPr/>
      </w:r>
    </w:p>
    <w:p>
      <w:pPr>
        <w:pStyle w:val="ConsPlusNormal"/>
        <w:ind w:firstLine="540"/>
        <w:jc w:val="both"/>
        <w:rPr/>
      </w:pPr>
      <w:r>
        <w:rPr>
          <w:sz w:val="24"/>
        </w:rPr>
        <w:t>Паллиативная медицинская помощь оказывается бесплатно на дому и (или) в амбулаторных условиях, в условиях дневного стационара и стационарных условиях медицинскими работниками, прошедшими обучение по оказанию такой помощи.</w:t>
      </w:r>
    </w:p>
    <w:p>
      <w:pPr>
        <w:pStyle w:val="ConsPlusNormal"/>
        <w:spacing w:lineRule="auto" w:line="240" w:before="240" w:after="0"/>
        <w:ind w:firstLine="540"/>
        <w:jc w:val="both"/>
        <w:rPr/>
      </w:pPr>
      <w:r>
        <w:rPr>
          <w:sz w:val="24"/>
        </w:rPr>
        <w:t xml:space="preserve">Медицинские организации, оказывающие паллиативную медицинскую помощь, осуществляют взаимодействие с родственниками и иными членами семьи пациента или законным представителем пациента, лицами, осуществляющими уход за пациентом, добровольцами (волонтерами), а также организациями социального обслуживания, религиозными организациями и организациями, указанными в </w:t>
      </w:r>
      <w:hyperlink r:id="rId23" w:tooltip="Федеральный закон от 21.11.2011 N 323-ФЗ (ред. от 04.08.2026) &quot;Об основах охраны здоровья граждан в Российской Федерации&quot; {КонсультантПлюс}">
        <w:r>
          <w:rPr>
            <w:rStyle w:val="Style9"/>
            <w:color w:val="0000FF"/>
            <w:sz w:val="24"/>
          </w:rPr>
          <w:t>части 2 статьи 6</w:t>
        </w:r>
      </w:hyperlink>
      <w:r>
        <w:rPr>
          <w:sz w:val="24"/>
        </w:rPr>
        <w:t xml:space="preserve"> Федерального закона от 21 ноября 2011 года N 323-ФЗ "Об основах охраны здоровья граждан в Российской Федерации", в том числе в целях предоставления такому пациенту социальных услуг, мер социальной защиты (поддержки) в соответствии с законодательством Российской Федерации, мер психологической поддержки и духовной помощи.</w:t>
      </w:r>
    </w:p>
    <w:p>
      <w:pPr>
        <w:pStyle w:val="ConsPlusNormal"/>
        <w:spacing w:lineRule="auto" w:line="240" w:before="240" w:after="0"/>
        <w:ind w:firstLine="540"/>
        <w:jc w:val="both"/>
        <w:rPr/>
      </w:pPr>
      <w:r>
        <w:rPr>
          <w:sz w:val="24"/>
        </w:rPr>
        <w:t>Медицинская организация, к которой пациент прикреплен для получения первичной медико-санитарной помощи, организует оказание ему паллиативной первичной медицинской помощи медицинскими работниками, включая медицинских работников фельдшерско-акушерских пунктов (фельдшерских пунктов, фельдшерских здравпунктов), врачебных амбулаторий и иных подразделений медицинских организаций, оказывающих первичную медико-санитарную помощь, во взаимодействии с выездными патронажными бригадами медицинских организаций, оказывающих паллиативную медицинскую помощь, и во взаимодействии с медицинскими организациями, оказывающими паллиативную специализированную медицинскую помощь.</w:t>
      </w:r>
    </w:p>
    <w:p>
      <w:pPr>
        <w:pStyle w:val="ConsPlusNormal"/>
        <w:spacing w:lineRule="auto" w:line="240" w:before="240" w:after="0"/>
        <w:ind w:firstLine="540"/>
        <w:jc w:val="both"/>
        <w:rPr/>
      </w:pPr>
      <w:r>
        <w:rPr>
          <w:sz w:val="24"/>
        </w:rPr>
        <w:t>Медицинские организации, оказывающие специализированную, в том числе паллиативную, медицинскую помощь в случае выявления пациента, нуждающегося в паллиативной первичной медицинской помощи в амбулаторных условиях, в том числе на дому, за 3 дня до осуществления выписки указанного пациента из медицинской организации, оказывающей специализированную, в том числе паллиативную, медицинскую помощь в стационарных условиях и условиях дневного стационара, информируют о нем медицинскую организацию, к которой такой пациент прикреплен для получения первичной медико-санитарной помощи, или близлежащую к месту его пребывания медицинскую организацию, оказывающую первичную медико-санитарную помощь, в соответствии с маршрутизацией, принятой в Липецкой области.</w:t>
      </w:r>
    </w:p>
    <w:p>
      <w:pPr>
        <w:pStyle w:val="ConsPlusNormal"/>
        <w:spacing w:lineRule="auto" w:line="240" w:before="240" w:after="0"/>
        <w:ind w:firstLine="540"/>
        <w:jc w:val="both"/>
        <w:rPr/>
      </w:pPr>
      <w:r>
        <w:rPr>
          <w:sz w:val="24"/>
        </w:rPr>
        <w:t>За счет бюджетных ассигнований областного бюджета такие медицинские организации и их подразделения обеспечиваются медицинскими изделиями, предназначенными для поддержания функций органов и систем организма человека для использования на дому по перечню, утвержденному Министерством здравоохранения Российской Федерации, а также необходимыми лекарственными препаратами, в том числе наркотическими лекарственными препаратами и психотропными лекарственными препаратами, используемыми при посещениях на дому, и продуктами лечебного (энтерального) питания.</w:t>
      </w:r>
    </w:p>
    <w:p>
      <w:pPr>
        <w:pStyle w:val="ConsPlusNormal"/>
        <w:spacing w:lineRule="auto" w:line="240" w:before="240" w:after="0"/>
        <w:ind w:firstLine="540"/>
        <w:jc w:val="both"/>
        <w:rPr/>
      </w:pPr>
      <w:r>
        <w:rPr>
          <w:sz w:val="24"/>
        </w:rPr>
        <w:t>В целях обеспечения пациентов, в том числе детей, получающих паллиативную медицинскую помощь, наркотическими лекарственными препаратами и психотропными лекарственными препаратами исполнительный орган Липецкой области в сфере здравоохранения вправе в соответствии с законодательством Российской Федерации в случае наличия потребности организовать изготовление в аптечных организациях наркотических лекарственных препаратов и психотропных лекарственных препаратов в неинвазивных лекарственных формах, в том числе применяемых у детей.</w:t>
      </w:r>
    </w:p>
    <w:p>
      <w:pPr>
        <w:pStyle w:val="ConsPlusNormal"/>
        <w:spacing w:lineRule="auto" w:line="240" w:before="240" w:after="0"/>
        <w:ind w:firstLine="540"/>
        <w:jc w:val="both"/>
        <w:rPr/>
      </w:pPr>
      <w:r>
        <w:rPr>
          <w:sz w:val="24"/>
        </w:rPr>
        <w:t xml:space="preserve">Мероприятия по развитию паллиативной медицинской помощи осуществляются в рамках реализации государственной </w:t>
      </w:r>
      <w:hyperlink r:id="rId24" w:tooltip="Постановление Правительства Липецкой обл. от 26.12.2023 N 771 (ред. от 06.05.2026) &quot;Об утверждении государственной программы Липецкой области &quot;Развитие здравоохранения Липецкой области&quot; {КонсультантПлюс}">
        <w:r>
          <w:rPr>
            <w:rStyle w:val="Style9"/>
            <w:color w:val="0000FF"/>
            <w:sz w:val="24"/>
          </w:rPr>
          <w:t>программы</w:t>
        </w:r>
      </w:hyperlink>
      <w:r>
        <w:rPr>
          <w:sz w:val="24"/>
        </w:rPr>
        <w:t xml:space="preserve"> "Развитие здравоохранения Липецкой области", утвержденной постановлением Правительства Липецкой области от 26 декабря 2023 года N 771, включающей указанные мероприятия, а также целевые показатели их результативности.</w:t>
      </w:r>
    </w:p>
    <w:p>
      <w:pPr>
        <w:pStyle w:val="ConsPlusNormal"/>
        <w:jc w:val="both"/>
        <w:rPr/>
      </w:pPr>
      <w:r>
        <w:rPr/>
      </w:r>
    </w:p>
    <w:p>
      <w:pPr>
        <w:pStyle w:val="ConsPlusTitle"/>
        <w:numPr>
          <w:ilvl w:val="0"/>
          <w:numId w:val="0"/>
        </w:numPr>
        <w:jc w:val="center"/>
        <w:outlineLvl w:val="2"/>
        <w:rPr/>
      </w:pPr>
      <w:r>
        <w:rPr>
          <w:sz w:val="24"/>
        </w:rPr>
        <w:t>Медицинская помощь гражданам, находящимся в стационарных</w:t>
      </w:r>
    </w:p>
    <w:p>
      <w:pPr>
        <w:pStyle w:val="ConsPlusTitle"/>
        <w:jc w:val="center"/>
        <w:rPr/>
      </w:pPr>
      <w:r>
        <w:rPr>
          <w:sz w:val="24"/>
        </w:rPr>
        <w:t>организациях социального обслуживания</w:t>
      </w:r>
    </w:p>
    <w:p>
      <w:pPr>
        <w:pStyle w:val="ConsPlusNormal"/>
        <w:jc w:val="both"/>
        <w:rPr/>
      </w:pPr>
      <w:r>
        <w:rPr/>
      </w:r>
    </w:p>
    <w:p>
      <w:pPr>
        <w:pStyle w:val="ConsPlusNormal"/>
        <w:ind w:firstLine="540"/>
        <w:jc w:val="both"/>
        <w:rPr/>
      </w:pPr>
      <w:r>
        <w:rPr>
          <w:sz w:val="24"/>
        </w:rPr>
        <w:t>В целях оказания медицинской помощи гражданам, находящимся в стационарных организациях социального обслуживания, исполнительным органом Липецкой области в сфере здравоохранения организуется взаимодействие стационарных организаций социального обслуживания с близлежащими медицинскими организациями в порядке, установленном Правительством Липецкой области.</w:t>
      </w:r>
    </w:p>
    <w:p>
      <w:pPr>
        <w:pStyle w:val="ConsPlusNormal"/>
        <w:spacing w:lineRule="auto" w:line="240" w:before="240" w:after="0"/>
        <w:ind w:firstLine="540"/>
        <w:jc w:val="both"/>
        <w:rPr/>
      </w:pPr>
      <w:r>
        <w:rPr>
          <w:sz w:val="24"/>
        </w:rPr>
        <w:t>В отношении лиц, находящихся в стационарных организациях социального обслуживания, в рамках территориальной программы обязательного медицинского страхования с привлечением близлежащих медицинских организаций проводится в приоритетном порядке диспансеризация, а при наличии хронических заболеваний - диспансерное наблюдение в соответствии с порядками, установленными Министерством здравоохранения Российской Федерации.</w:t>
      </w:r>
    </w:p>
    <w:p>
      <w:pPr>
        <w:pStyle w:val="ConsPlusNormal"/>
        <w:spacing w:lineRule="auto" w:line="240" w:before="240" w:after="0"/>
        <w:ind w:firstLine="540"/>
        <w:jc w:val="both"/>
        <w:rPr/>
      </w:pPr>
      <w:r>
        <w:rPr>
          <w:sz w:val="24"/>
        </w:rPr>
        <w:t>Контроль за полнотой и результатами проведения диспансеризации и диспансерного наблюдения осуществляет исполнительный орган Липецкой области в сфере здравоохранения, а также страховые медицинские организации, в которых застрахованы лица, находящиеся в стационарных организациях социального обслуживания, и территориальный фонд обязательного медицинского страхования Липецкой области.</w:t>
      </w:r>
    </w:p>
    <w:p>
      <w:pPr>
        <w:pStyle w:val="ConsPlusNormal"/>
        <w:spacing w:lineRule="auto" w:line="240" w:before="240" w:after="0"/>
        <w:ind w:firstLine="540"/>
        <w:jc w:val="both"/>
        <w:rPr/>
      </w:pPr>
      <w:r>
        <w:rPr>
          <w:sz w:val="24"/>
        </w:rPr>
        <w:t>При выявлении в рамках диспансеризации и диспансерного наблюдения показаний к оказанию специализированной, в том числе высокотехнологичной, медицинской помощи лица, находящиеся в стационарных организациях социального обслуживания, переводятся в специализированные медицинские организации в сроки, установленные территориальной программой государственных гарантий.</w:t>
      </w:r>
    </w:p>
    <w:p>
      <w:pPr>
        <w:pStyle w:val="ConsPlusNormal"/>
        <w:jc w:val="both"/>
        <w:rPr/>
      </w:pPr>
      <w:r>
        <w:rPr/>
      </w:r>
    </w:p>
    <w:p>
      <w:pPr>
        <w:pStyle w:val="ConsPlusTitle"/>
        <w:numPr>
          <w:ilvl w:val="0"/>
          <w:numId w:val="0"/>
        </w:numPr>
        <w:jc w:val="center"/>
        <w:outlineLvl w:val="2"/>
        <w:rPr/>
      </w:pPr>
      <w:r>
        <w:rPr>
          <w:sz w:val="24"/>
        </w:rPr>
        <w:t>Медицинская помощь лицам с психическими расстройствами</w:t>
      </w:r>
    </w:p>
    <w:p>
      <w:pPr>
        <w:pStyle w:val="ConsPlusTitle"/>
        <w:jc w:val="center"/>
        <w:rPr/>
      </w:pPr>
      <w:r>
        <w:rPr>
          <w:sz w:val="24"/>
        </w:rPr>
        <w:t>и расстройствами поведения</w:t>
      </w:r>
    </w:p>
    <w:p>
      <w:pPr>
        <w:pStyle w:val="ConsPlusNormal"/>
        <w:jc w:val="both"/>
        <w:rPr/>
      </w:pPr>
      <w:r>
        <w:rPr/>
      </w:r>
    </w:p>
    <w:p>
      <w:pPr>
        <w:pStyle w:val="ConsPlusNormal"/>
        <w:ind w:firstLine="540"/>
        <w:jc w:val="both"/>
        <w:rPr/>
      </w:pPr>
      <w:r>
        <w:rPr>
          <w:sz w:val="24"/>
        </w:rPr>
        <w:t>В отношении лиц с психическими расстройствами и расстройствами поведения, в том числе находящихся в стационарных организациях социального обслуживания, а также в условиях сопровождаемого проживания, включая совместное проживание таких лиц в отдельных жилых помещениях, за счет бюджетных ассигнований областного бюджета проводится диспансерное наблюдение медицинскими организациями, оказывающими первичную специализированную медико-санитарную помощь при психических расстройствах и расстройствах поведения, во взаимодействии с врачами-психиатрами стационарных организаций социального обслуживания в порядке, установленном Министерством здравоохранения Российской Федерации.</w:t>
      </w:r>
    </w:p>
    <w:p>
      <w:pPr>
        <w:pStyle w:val="ConsPlusNormal"/>
        <w:spacing w:lineRule="auto" w:line="240" w:before="240" w:after="0"/>
        <w:ind w:firstLine="540"/>
        <w:jc w:val="both"/>
        <w:rPr/>
      </w:pPr>
      <w:r>
        <w:rPr>
          <w:sz w:val="24"/>
        </w:rPr>
        <w:t>Для лиц с психическими расстройствами и расстройствами поведения, проживающих в сельской местности, рабочих поселках и поселках городского типа, организация медицинской помощи, в том числе по профилю "психиатрия", осуществляется во взаимодействии медицинских работников, включая медицинских работников фельдшерско-акушерских пунктов (фельдшерских пунктов, фельдшерских здравпунктов), врачебных амбулаторий и отделений (центров, кабинетов) общей врачебной практики, с медицинскими организациями, оказывающими первичную специализированную медико-санитарную помощь при психических расстройствах и расстройствах поведения, в том числе силами специализированных выездных психиатрических бригад, в порядке, установленном Министерством здравоохранения Российской Федерации.</w:t>
      </w:r>
    </w:p>
    <w:p>
      <w:pPr>
        <w:pStyle w:val="ConsPlusNormal"/>
        <w:spacing w:lineRule="auto" w:line="240" w:before="240" w:after="0"/>
        <w:ind w:firstLine="540"/>
        <w:jc w:val="both"/>
        <w:rPr/>
      </w:pPr>
      <w:r>
        <w:rPr>
          <w:sz w:val="24"/>
        </w:rPr>
        <w:t>Учет таких выездов и количества лиц, которым в ходе таких выездов оказана психиатрическая медицинская помощь, а также оценку охвата нуждающихся лиц такой выездной работой осуществляет исполнительный орган Липецкой области в сфере здравоохранения.</w:t>
      </w:r>
    </w:p>
    <w:p>
      <w:pPr>
        <w:pStyle w:val="ConsPlusNormal"/>
        <w:spacing w:lineRule="auto" w:line="240" w:before="240" w:after="0"/>
        <w:ind w:firstLine="540"/>
        <w:jc w:val="both"/>
        <w:rPr/>
      </w:pPr>
      <w:r>
        <w:rPr>
          <w:sz w:val="24"/>
        </w:rPr>
        <w:t>При оказании медицинскими организациями, предоставляющими первичную специализированную медико-санитарную помощь при психических расстройствах и расстройствах поведения, медицинской помощи лицам с психическими расстройствами и расстройствами поведения, проживающим в сельской местности, рабочих поселках и поселках городского типа, осуществляется лекарственное обеспечение таких пациентов, в том числе доставка лекарственных препаратов по месту жительства.</w:t>
      </w:r>
    </w:p>
    <w:p>
      <w:pPr>
        <w:pStyle w:val="ConsPlusNormal"/>
        <w:jc w:val="both"/>
        <w:rPr/>
      </w:pPr>
      <w:r>
        <w:rPr/>
      </w:r>
    </w:p>
    <w:p>
      <w:pPr>
        <w:pStyle w:val="ConsPlusTitle"/>
        <w:numPr>
          <w:ilvl w:val="0"/>
          <w:numId w:val="0"/>
        </w:numPr>
        <w:jc w:val="center"/>
        <w:outlineLvl w:val="2"/>
        <w:rPr/>
      </w:pPr>
      <w:r>
        <w:rPr>
          <w:sz w:val="24"/>
        </w:rPr>
        <w:t>Санаторно-курортное лечение</w:t>
      </w:r>
    </w:p>
    <w:p>
      <w:pPr>
        <w:pStyle w:val="ConsPlusNormal"/>
        <w:jc w:val="both"/>
        <w:rPr/>
      </w:pPr>
      <w:r>
        <w:rPr/>
      </w:r>
    </w:p>
    <w:p>
      <w:pPr>
        <w:pStyle w:val="ConsPlusNormal"/>
        <w:ind w:firstLine="540"/>
        <w:jc w:val="both"/>
        <w:rPr/>
      </w:pPr>
      <w:r>
        <w:rPr>
          <w:sz w:val="24"/>
        </w:rPr>
        <w:t>Санаторно-курортное лечение включает в себя медицинскую помощь, осуществляемую медицинскими организациями (санаторно-курортными организациями) в профилактических, лечебных и реабилитационных целях на основе использования природных лечебных ресурсов, в том числе в условиях пребывания в лечебно-оздоровительных местностях и на курортах.</w:t>
      </w:r>
    </w:p>
    <w:p>
      <w:pPr>
        <w:pStyle w:val="ConsPlusNormal"/>
        <w:spacing w:lineRule="auto" w:line="240" w:before="240" w:after="0"/>
        <w:ind w:firstLine="540"/>
        <w:jc w:val="both"/>
        <w:rPr/>
      </w:pPr>
      <w:r>
        <w:rPr>
          <w:sz w:val="24"/>
        </w:rPr>
        <w:t>Санаторно-курортное лечение осуществляется при наличии медицинских показаний и отсутствии медицинских противопоказаний для санаторно-курортного лечения, утвержденных Министерством здравоохранения Российской Федерации, которые определяются лечащим врачом по результатам анализа объективного состояния здоровья, данных предшествующего медицинского обследования и лечения (со сроком давности проведения не более одного месяца до дня обращения гражданина к лечащему врачу).</w:t>
      </w:r>
    </w:p>
    <w:p>
      <w:pPr>
        <w:pStyle w:val="ConsPlusNormal"/>
        <w:spacing w:lineRule="auto" w:line="240" w:before="240" w:after="0"/>
        <w:ind w:firstLine="540"/>
        <w:jc w:val="both"/>
        <w:rPr/>
      </w:pPr>
      <w:r>
        <w:rPr>
          <w:sz w:val="24"/>
        </w:rPr>
        <w:t>Санаторно-курортное лечение направлено на:</w:t>
      </w:r>
    </w:p>
    <w:p>
      <w:pPr>
        <w:pStyle w:val="ConsPlusNormal"/>
        <w:spacing w:lineRule="auto" w:line="240" w:before="240" w:after="0"/>
        <w:ind w:firstLine="540"/>
        <w:jc w:val="both"/>
        <w:rPr/>
      </w:pPr>
      <w:r>
        <w:rPr>
          <w:sz w:val="24"/>
        </w:rPr>
        <w:t>активацию защитно-приспособительных реакций организма в целях профилактики заболеваний, оздоровления;</w:t>
      </w:r>
    </w:p>
    <w:p>
      <w:pPr>
        <w:pStyle w:val="ConsPlusNormal"/>
        <w:spacing w:lineRule="auto" w:line="240" w:before="240" w:after="0"/>
        <w:ind w:firstLine="540"/>
        <w:jc w:val="both"/>
        <w:rPr/>
      </w:pPr>
      <w:r>
        <w:rPr>
          <w:sz w:val="24"/>
        </w:rPr>
        <w:t>восстановление и (или) компенсацию функций организма, нарушенных вследствие травм, операций и хронических заболеваний, уменьшение количества обострений, удлинение периода ремиссии, замедление развития заболеваний и предупреждение инвалидности в качестве одного из этапов медицинской реабилитации.</w:t>
      </w:r>
    </w:p>
    <w:p>
      <w:pPr>
        <w:pStyle w:val="ConsPlusNormal"/>
        <w:spacing w:lineRule="auto" w:line="240" w:before="240" w:after="0"/>
        <w:ind w:firstLine="540"/>
        <w:jc w:val="both"/>
        <w:rPr/>
      </w:pPr>
      <w:r>
        <w:rPr>
          <w:sz w:val="24"/>
        </w:rPr>
        <w:t>Оздоровление в рамках санаторно-курортного лечения представляет собой совокупность мероприятий, направленных на охрану и укрепление здоровья граждан, и осуществляется в порядке, установленном Министерством здравоохранения Российской Федерации. В целях оздоровления граждан санаторно-курортными организациями на основании рекомендаций Министерства здравоохранения Российской Федерации разрабатываются программы оздоровления, включающие сочетание воздействия на организм человека природных лечебных факторов (включая грязелечение и водолечение) и мероприятий, связанных с физическими нагрузками, изменением режима питания, физическим воздействием на организм человека.</w:t>
      </w:r>
    </w:p>
    <w:p>
      <w:pPr>
        <w:pStyle w:val="ConsPlusNormal"/>
        <w:spacing w:lineRule="auto" w:line="240" w:before="240" w:after="0"/>
        <w:ind w:firstLine="540"/>
        <w:jc w:val="both"/>
        <w:rPr/>
      </w:pPr>
      <w:r>
        <w:rPr>
          <w:sz w:val="24"/>
        </w:rPr>
        <w:t>Порядок выдачи, отказа в выдаче и аннулирования путевки на санаторно-курортное лечение, в том числе с сопровождающим лицом, включая необходимые документы и основания выдачи, отказа в выдаче и аннулирования такой путевки федеральными санаторно-курортными организациями (за исключением санаторно-курортных организаций, подведомственных федеральным органам исполнительной власти, в которых федеральными законами предусмотрена военная служба или приравненная к ней служба, санаторно-курортных организаций, подведомственных федеральным органам исполнительной власти, руководство деятельностью которых осуществляет Президент Российской Федерации, если указанными федеральными органами исполнительной власти не принято иное решение), в рамках государственного задания в ходе взаимодействия, в том числе с использованием информационно-коммуникационных технологий, с медицинской организацией государственной системы здравоохранения, предоставляющей независимо от организационно-правовой формы услуги в сфере охраны здоровья, установившей показания к санаторно-курортному лечению, устанавливается Министерством здравоохранения Российской Федерации.</w:t>
      </w:r>
    </w:p>
    <w:p>
      <w:pPr>
        <w:pStyle w:val="ConsPlusNormal"/>
        <w:spacing w:lineRule="auto" w:line="240" w:before="240" w:after="0"/>
        <w:ind w:firstLine="540"/>
        <w:jc w:val="both"/>
        <w:rPr/>
      </w:pPr>
      <w:r>
        <w:rPr>
          <w:sz w:val="24"/>
        </w:rPr>
        <w:t>Граждане при наличии справки для получения путевки на санаторно-курортное лечение, форма которой утверждается Министерством здравоохранения Российской Федерации, вправе самостоятельно обратиться в федеральную медицинскую организацию (санаторно-курортную организацию), имеющую в своем составе структурное подразделение, осуществляющее санаторно-курортное лечение, в целях получения путевки на санаторно-курортное лечение.</w:t>
      </w:r>
    </w:p>
    <w:p>
      <w:pPr>
        <w:pStyle w:val="ConsPlusNormal"/>
        <w:spacing w:lineRule="auto" w:line="240" w:before="240" w:after="0"/>
        <w:ind w:firstLine="540"/>
        <w:jc w:val="both"/>
        <w:rPr/>
      </w:pPr>
      <w:r>
        <w:rPr>
          <w:sz w:val="24"/>
        </w:rPr>
        <w:t>В случае если санаторно-курортное лечение оказывается на базе структурного подразделения федеральной медицинской организации (санаторно-курортной организации) и на эти цели федеральной медицинской организации (санаторно-курортной организации) утверждается государственное задание в установленном порядке, решение о выдаче, отказе в выдаче и аннулировании путевки на санаторно-курортное лечение принимается решением врачебной комиссии этой организации. Согласование такого решения с федеральным органом исполнительной власти, в ведении которого находится эта федеральная медицинская организация (санаторно-курортная организация), не требуется. Оформление путевки на санаторно-курортное лечение и справки для получения путевки на санаторно-курортное лечение, форма которой утверждается Министерством здравоохранения Российской Федерации, осуществляется федеральной медицинской организацией (санаторно-курортной организацией) самостоятельно.</w:t>
      </w:r>
    </w:p>
    <w:p>
      <w:pPr>
        <w:pStyle w:val="ConsPlusNormal"/>
        <w:spacing w:lineRule="auto" w:line="240" w:before="240" w:after="0"/>
        <w:ind w:firstLine="540"/>
        <w:jc w:val="both"/>
        <w:rPr/>
      </w:pPr>
      <w:r>
        <w:rPr>
          <w:sz w:val="24"/>
        </w:rPr>
        <w:t>Если показания к санаторно-курортному лечению установлены по результатам оказания гражданину специализированной, в том числе высокотехнологичной, медицинской помощи, путевка на санаторно-курортное лечение выдается федеральной санаторно-курортной организацией за 7 дней до выписки гражданина из медицинской организации, оказавшей специализированную или высокотехнологичную медицинскую помощь.</w:t>
      </w:r>
    </w:p>
    <w:p>
      <w:pPr>
        <w:pStyle w:val="ConsPlusNormal"/>
        <w:spacing w:lineRule="auto" w:line="240" w:before="240" w:after="0"/>
        <w:ind w:firstLine="540"/>
        <w:jc w:val="both"/>
        <w:rPr/>
      </w:pPr>
      <w:r>
        <w:rPr>
          <w:sz w:val="24"/>
        </w:rPr>
        <w:t>В ходе санаторно-курортного лечения гражданин вправе пройти обследование по выявлению факторов риска развития заболеваний (состояний) и получить рекомендации по ведению здорового образа жизни и принципам здорового питания.</w:t>
      </w:r>
    </w:p>
    <w:p>
      <w:pPr>
        <w:pStyle w:val="ConsPlusNormal"/>
        <w:jc w:val="both"/>
        <w:rPr/>
      </w:pPr>
      <w:r>
        <w:rPr/>
      </w:r>
    </w:p>
    <w:p>
      <w:pPr>
        <w:pStyle w:val="ConsPlusTitle"/>
        <w:numPr>
          <w:ilvl w:val="0"/>
          <w:numId w:val="0"/>
        </w:numPr>
        <w:jc w:val="center"/>
        <w:outlineLvl w:val="2"/>
        <w:rPr/>
      </w:pPr>
      <w:r>
        <w:rPr>
          <w:sz w:val="24"/>
        </w:rPr>
        <w:t>Формы оказания медицинской помощи</w:t>
      </w:r>
    </w:p>
    <w:p>
      <w:pPr>
        <w:pStyle w:val="ConsPlusNormal"/>
        <w:jc w:val="both"/>
        <w:rPr/>
      </w:pPr>
      <w:r>
        <w:rPr/>
      </w:r>
    </w:p>
    <w:p>
      <w:pPr>
        <w:pStyle w:val="ConsPlusNormal"/>
        <w:ind w:firstLine="540"/>
        <w:jc w:val="both"/>
        <w:rPr/>
      </w:pPr>
      <w:r>
        <w:rPr>
          <w:sz w:val="24"/>
        </w:rPr>
        <w:t>Медицинская помощь оказывается в следующих формах:</w:t>
      </w:r>
    </w:p>
    <w:p>
      <w:pPr>
        <w:pStyle w:val="ConsPlusNormal"/>
        <w:spacing w:lineRule="auto" w:line="240" w:before="240" w:after="0"/>
        <w:ind w:firstLine="540"/>
        <w:jc w:val="both"/>
        <w:rPr/>
      </w:pPr>
      <w:r>
        <w:rPr>
          <w:sz w:val="24"/>
        </w:rPr>
        <w:t>экстренная - медицинская помощь, оказываемая при внезапных острых заболеваниях, состояниях, обострении хронических заболеваний, представляющих угрозу жизни пациента;</w:t>
      </w:r>
    </w:p>
    <w:p>
      <w:pPr>
        <w:pStyle w:val="ConsPlusNormal"/>
        <w:spacing w:lineRule="auto" w:line="240" w:before="240" w:after="0"/>
        <w:ind w:firstLine="540"/>
        <w:jc w:val="both"/>
        <w:rPr/>
      </w:pPr>
      <w:r>
        <w:rPr>
          <w:sz w:val="24"/>
        </w:rPr>
        <w:t>неотложная - медицинская помощь, оказываемая при внезапных острых заболеваниях, состояниях, обострении хронических заболеваний без явных признаков угрозы жизни пациента;</w:t>
      </w:r>
    </w:p>
    <w:p>
      <w:pPr>
        <w:pStyle w:val="ConsPlusNormal"/>
        <w:spacing w:lineRule="auto" w:line="240" w:before="240" w:after="0"/>
        <w:ind w:firstLine="540"/>
        <w:jc w:val="both"/>
        <w:rPr/>
      </w:pPr>
      <w:r>
        <w:rPr>
          <w:sz w:val="24"/>
        </w:rPr>
        <w:t>плановая - медицинская помощь, оказываемая при проведении профилактических мероприятий, при заболеваниях и состояниях, не сопровождающихся угрозой жизни пациента, не требующих экстренной и неотложной медицинской помощи, отсрочка оказания которой на определенное время не повлечет за собой ухудшение состояния пациента, угрозу его жизни и здоровью.</w:t>
      </w:r>
    </w:p>
    <w:p>
      <w:pPr>
        <w:pStyle w:val="ConsPlusNormal"/>
        <w:spacing w:lineRule="auto" w:line="240" w:before="240" w:after="0"/>
        <w:ind w:firstLine="540"/>
        <w:jc w:val="both"/>
        <w:rPr/>
      </w:pPr>
      <w:r>
        <w:rPr>
          <w:sz w:val="24"/>
        </w:rPr>
        <w:t>Гражданам, проживающим на отдаленных территориях и в сельской местности, первичная специализированная медико-санитарная помощь оказывается выездными медицинскими бригадами по графику, устанавливаемому руководителем близлежащей медицинской организации, к которой прикреплены жители отдаленного (сельского) населенного пункта. Доведение информации о графике выезда медицинских бригад осуществляется близлежащим медицинским подразделением (фельдшерско-акушерским пунктом (фельдшерским пунктом, фельдшерским здравпунктом), врачебной амбулаторией, отделением врача общей практики (семейного врача) и т.д.) любым доступным способом с привлечением органов местного самоуправления.</w:t>
      </w:r>
    </w:p>
    <w:p>
      <w:pPr>
        <w:pStyle w:val="ConsPlusNormal"/>
        <w:spacing w:lineRule="auto" w:line="240" w:before="240" w:after="0"/>
        <w:ind w:firstLine="540"/>
        <w:jc w:val="both"/>
        <w:rPr/>
      </w:pPr>
      <w:r>
        <w:rPr>
          <w:sz w:val="24"/>
        </w:rPr>
        <w:t>При оказании в рамках реализации территориальной программы государственных гарантий первичной медико-санитарной помощи в условиях дневного стационара и в неотложной форме, специализированной, в том числе высокотехнологичной, медицинской помощи, скорой, в том числе скорой специализированной, медицинской помощи и паллиативной медицинской помощи в стационарных условиях, условиях дневного стационара и при посещениях на дому осуществляется обеспечение граждан лекарственными препаратами для медицинского применения и медицинскими изделиями, включенными в утвержденные Правительством Российской Федерации соответственно перечень жизненно необходимых и важнейших лекарственных препаратов и перечень медицинских изделий, имплантируемых в организм человека, а также медицинскими изделиями, предназначенными для поддержания функций органов и систем организма человека, предоставляемых для использования на дому при оказании паллиативной медицинской помощи в соответствии с перечнем, утвержденным Министерством здравоохранения Российской Федерации.</w:t>
      </w:r>
    </w:p>
    <w:p>
      <w:pPr>
        <w:pStyle w:val="ConsPlusNormal"/>
        <w:spacing w:lineRule="auto" w:line="240" w:before="240" w:after="0"/>
        <w:ind w:firstLine="540"/>
        <w:jc w:val="both"/>
        <w:rPr/>
      </w:pPr>
      <w:r>
        <w:rPr>
          <w:sz w:val="24"/>
        </w:rPr>
        <w:t>Порядок передачи медицинской организацией пациенту (его законному представителю) медицинских изделий, предназначенных для поддержания функций органов и систем организма человека, предоставляемых для использования на дому при оказании паллиативной медицинской помощи, устанавливается Министерством здравоохранения Российской Федерации.</w:t>
      </w:r>
    </w:p>
    <w:p>
      <w:pPr>
        <w:pStyle w:val="ConsPlusNormal"/>
        <w:jc w:val="both"/>
        <w:rPr/>
      </w:pPr>
      <w:r>
        <w:rPr/>
      </w:r>
      <w:bookmarkStart w:id="2" w:name="P216"/>
    </w:p>
    <w:p>
      <w:pPr>
        <w:pStyle w:val="ConsPlusTitle"/>
        <w:numPr>
          <w:ilvl w:val="0"/>
          <w:numId w:val="0"/>
        </w:numPr>
        <w:jc w:val="center"/>
        <w:outlineLvl w:val="1"/>
        <w:rPr/>
      </w:pPr>
      <w:bookmarkEnd w:id="2"/>
      <w:r>
        <w:rPr>
          <w:sz w:val="24"/>
        </w:rPr>
        <w:t>Раздел III. ПЕРЕЧЕНЬ ЗАБОЛЕВАНИЙ И СОСТОЯНИЙ, ОКАЗАНИЕ</w:t>
      </w:r>
    </w:p>
    <w:p>
      <w:pPr>
        <w:pStyle w:val="ConsPlusTitle"/>
        <w:jc w:val="center"/>
        <w:rPr/>
      </w:pPr>
      <w:r>
        <w:rPr>
          <w:sz w:val="24"/>
        </w:rPr>
        <w:t>МЕДИЦИНСКОЙ ПОМОЩИ ПРИ КОТОРЫХ ОСУЩЕСТВЛЯЕТСЯ БЕСПЛАТНО,</w:t>
      </w:r>
    </w:p>
    <w:p>
      <w:pPr>
        <w:pStyle w:val="ConsPlusTitle"/>
        <w:jc w:val="center"/>
        <w:rPr/>
      </w:pPr>
      <w:r>
        <w:rPr>
          <w:sz w:val="24"/>
        </w:rPr>
        <w:t>И КАТЕГОРИИ ГРАЖДАН, ОКАЗАНИЕ МЕДИЦИНСКОЙ ПОМОЩИ КОТОРЫМ</w:t>
      </w:r>
    </w:p>
    <w:p>
      <w:pPr>
        <w:pStyle w:val="ConsPlusTitle"/>
        <w:jc w:val="center"/>
        <w:rPr/>
      </w:pPr>
      <w:r>
        <w:rPr>
          <w:sz w:val="24"/>
        </w:rPr>
        <w:t>ОСУЩЕСТВЛЯЕТСЯ БЕСПЛАТНО</w:t>
      </w:r>
    </w:p>
    <w:p>
      <w:pPr>
        <w:pStyle w:val="ConsPlusNormal"/>
        <w:jc w:val="both"/>
        <w:rPr/>
      </w:pPr>
      <w:r>
        <w:rPr/>
      </w:r>
    </w:p>
    <w:p>
      <w:pPr>
        <w:pStyle w:val="ConsPlusNormal"/>
        <w:ind w:firstLine="540"/>
        <w:jc w:val="both"/>
        <w:rPr/>
      </w:pPr>
      <w:r>
        <w:rPr>
          <w:sz w:val="24"/>
        </w:rPr>
        <w:t xml:space="preserve">Гражданин имеет право на бесплатное получение медицинской помощи по видам, формам и условиям ее оказания в соответствии с </w:t>
      </w:r>
      <w:r>
        <w:rPr>
          <w:color w:val="0000FF"/>
          <w:sz w:val="24"/>
        </w:rPr>
        <w:t>разделом II</w:t>
      </w:r>
      <w:r>
        <w:rPr>
          <w:sz w:val="24"/>
        </w:rPr>
        <w:t xml:space="preserve"> территориальной программы государственных гарантий при следующих заболеваниях и состояниях:</w:t>
      </w:r>
    </w:p>
    <w:p>
      <w:pPr>
        <w:pStyle w:val="ConsPlusNormal"/>
        <w:spacing w:lineRule="auto" w:line="240" w:before="240" w:after="0"/>
        <w:ind w:firstLine="540"/>
        <w:jc w:val="both"/>
        <w:rPr/>
      </w:pPr>
      <w:r>
        <w:rPr>
          <w:sz w:val="24"/>
        </w:rPr>
        <w:t>инфекционные и паразитарные болезни;</w:t>
      </w:r>
    </w:p>
    <w:p>
      <w:pPr>
        <w:pStyle w:val="ConsPlusNormal"/>
        <w:spacing w:lineRule="auto" w:line="240" w:before="240" w:after="0"/>
        <w:ind w:firstLine="540"/>
        <w:jc w:val="both"/>
        <w:rPr/>
      </w:pPr>
      <w:r>
        <w:rPr>
          <w:sz w:val="24"/>
        </w:rPr>
        <w:t>новообразования;</w:t>
      </w:r>
    </w:p>
    <w:p>
      <w:pPr>
        <w:pStyle w:val="ConsPlusNormal"/>
        <w:spacing w:lineRule="auto" w:line="240" w:before="240" w:after="0"/>
        <w:ind w:firstLine="540"/>
        <w:jc w:val="both"/>
        <w:rPr/>
      </w:pPr>
      <w:r>
        <w:rPr>
          <w:sz w:val="24"/>
        </w:rPr>
        <w:t>болезни эндокринной системы;</w:t>
      </w:r>
    </w:p>
    <w:p>
      <w:pPr>
        <w:pStyle w:val="ConsPlusNormal"/>
        <w:spacing w:lineRule="auto" w:line="240" w:before="240" w:after="0"/>
        <w:ind w:firstLine="540"/>
        <w:jc w:val="both"/>
        <w:rPr/>
      </w:pPr>
      <w:r>
        <w:rPr>
          <w:sz w:val="24"/>
        </w:rPr>
        <w:t>расстройства питания и нарушения обмена веществ;</w:t>
      </w:r>
    </w:p>
    <w:p>
      <w:pPr>
        <w:pStyle w:val="ConsPlusNormal"/>
        <w:spacing w:lineRule="auto" w:line="240" w:before="240" w:after="0"/>
        <w:ind w:firstLine="540"/>
        <w:jc w:val="both"/>
        <w:rPr/>
      </w:pPr>
      <w:r>
        <w:rPr>
          <w:sz w:val="24"/>
        </w:rPr>
        <w:t>болезни нервной системы;</w:t>
      </w:r>
    </w:p>
    <w:p>
      <w:pPr>
        <w:pStyle w:val="ConsPlusNormal"/>
        <w:spacing w:lineRule="auto" w:line="240" w:before="240" w:after="0"/>
        <w:ind w:firstLine="540"/>
        <w:jc w:val="both"/>
        <w:rPr/>
      </w:pPr>
      <w:r>
        <w:rPr>
          <w:sz w:val="24"/>
        </w:rPr>
        <w:t>болезни крови, кроветворных органов;</w:t>
      </w:r>
    </w:p>
    <w:p>
      <w:pPr>
        <w:pStyle w:val="ConsPlusNormal"/>
        <w:spacing w:lineRule="auto" w:line="240" w:before="240" w:after="0"/>
        <w:ind w:firstLine="540"/>
        <w:jc w:val="both"/>
        <w:rPr/>
      </w:pPr>
      <w:r>
        <w:rPr>
          <w:sz w:val="24"/>
        </w:rPr>
        <w:t>отдельные нарушения, вовлекающие иммунный механизм;</w:t>
      </w:r>
    </w:p>
    <w:p>
      <w:pPr>
        <w:pStyle w:val="ConsPlusNormal"/>
        <w:spacing w:lineRule="auto" w:line="240" w:before="240" w:after="0"/>
        <w:ind w:firstLine="540"/>
        <w:jc w:val="both"/>
        <w:rPr/>
      </w:pPr>
      <w:r>
        <w:rPr>
          <w:sz w:val="24"/>
        </w:rPr>
        <w:t>болезни глаза и его придаточного аппарата;</w:t>
      </w:r>
    </w:p>
    <w:p>
      <w:pPr>
        <w:pStyle w:val="ConsPlusNormal"/>
        <w:spacing w:lineRule="auto" w:line="240" w:before="240" w:after="0"/>
        <w:ind w:firstLine="540"/>
        <w:jc w:val="both"/>
        <w:rPr/>
      </w:pPr>
      <w:r>
        <w:rPr>
          <w:sz w:val="24"/>
        </w:rPr>
        <w:t>болезни уха и сосцевидного отростка;</w:t>
      </w:r>
    </w:p>
    <w:p>
      <w:pPr>
        <w:pStyle w:val="ConsPlusNormal"/>
        <w:spacing w:lineRule="auto" w:line="240" w:before="240" w:after="0"/>
        <w:ind w:firstLine="540"/>
        <w:jc w:val="both"/>
        <w:rPr/>
      </w:pPr>
      <w:r>
        <w:rPr>
          <w:sz w:val="24"/>
        </w:rPr>
        <w:t>болезни системы кровообращения;</w:t>
      </w:r>
    </w:p>
    <w:p>
      <w:pPr>
        <w:pStyle w:val="ConsPlusNormal"/>
        <w:spacing w:lineRule="auto" w:line="240" w:before="240" w:after="0"/>
        <w:ind w:firstLine="540"/>
        <w:jc w:val="both"/>
        <w:rPr/>
      </w:pPr>
      <w:r>
        <w:rPr>
          <w:sz w:val="24"/>
        </w:rPr>
        <w:t>болезни органов дыхания;</w:t>
      </w:r>
    </w:p>
    <w:p>
      <w:pPr>
        <w:pStyle w:val="ConsPlusNormal"/>
        <w:spacing w:lineRule="auto" w:line="240" w:before="240" w:after="0"/>
        <w:ind w:firstLine="540"/>
        <w:jc w:val="both"/>
        <w:rPr/>
      </w:pPr>
      <w:r>
        <w:rPr>
          <w:sz w:val="24"/>
        </w:rPr>
        <w:t>болезни органов пищеварения, в том числе болезни полости рта, слюнных желез и челюстей (за исключением зубного протезирования);</w:t>
      </w:r>
    </w:p>
    <w:p>
      <w:pPr>
        <w:pStyle w:val="ConsPlusNormal"/>
        <w:spacing w:lineRule="auto" w:line="240" w:before="240" w:after="0"/>
        <w:ind w:firstLine="540"/>
        <w:jc w:val="both"/>
        <w:rPr/>
      </w:pPr>
      <w:r>
        <w:rPr>
          <w:sz w:val="24"/>
        </w:rPr>
        <w:t>болезни мочеполовой системы;</w:t>
      </w:r>
    </w:p>
    <w:p>
      <w:pPr>
        <w:pStyle w:val="ConsPlusNormal"/>
        <w:spacing w:lineRule="auto" w:line="240" w:before="240" w:after="0"/>
        <w:ind w:firstLine="540"/>
        <w:jc w:val="both"/>
        <w:rPr/>
      </w:pPr>
      <w:r>
        <w:rPr>
          <w:sz w:val="24"/>
        </w:rPr>
        <w:t>болезни кожи и подкожной клетчатки;</w:t>
      </w:r>
    </w:p>
    <w:p>
      <w:pPr>
        <w:pStyle w:val="ConsPlusNormal"/>
        <w:spacing w:lineRule="auto" w:line="240" w:before="240" w:after="0"/>
        <w:ind w:firstLine="540"/>
        <w:jc w:val="both"/>
        <w:rPr/>
      </w:pPr>
      <w:r>
        <w:rPr>
          <w:sz w:val="24"/>
        </w:rPr>
        <w:t>болезни костно-мышечной системы и соединительной ткани;</w:t>
      </w:r>
    </w:p>
    <w:p>
      <w:pPr>
        <w:pStyle w:val="ConsPlusNormal"/>
        <w:spacing w:lineRule="auto" w:line="240" w:before="240" w:after="0"/>
        <w:ind w:firstLine="540"/>
        <w:jc w:val="both"/>
        <w:rPr/>
      </w:pPr>
      <w:r>
        <w:rPr>
          <w:sz w:val="24"/>
        </w:rPr>
        <w:t>травмы, отравления и некоторые другие последствия воздействия внешних причин;</w:t>
      </w:r>
    </w:p>
    <w:p>
      <w:pPr>
        <w:pStyle w:val="ConsPlusNormal"/>
        <w:spacing w:lineRule="auto" w:line="240" w:before="240" w:after="0"/>
        <w:ind w:firstLine="540"/>
        <w:jc w:val="both"/>
        <w:rPr/>
      </w:pPr>
      <w:r>
        <w:rPr>
          <w:sz w:val="24"/>
        </w:rPr>
        <w:t>врожденные аномалии (пороки развития);</w:t>
      </w:r>
    </w:p>
    <w:p>
      <w:pPr>
        <w:pStyle w:val="ConsPlusNormal"/>
        <w:spacing w:lineRule="auto" w:line="240" w:before="240" w:after="0"/>
        <w:ind w:firstLine="540"/>
        <w:jc w:val="both"/>
        <w:rPr/>
      </w:pPr>
      <w:r>
        <w:rPr>
          <w:sz w:val="24"/>
        </w:rPr>
        <w:t>деформации и хромосомные нарушения;</w:t>
      </w:r>
    </w:p>
    <w:p>
      <w:pPr>
        <w:pStyle w:val="ConsPlusNormal"/>
        <w:spacing w:lineRule="auto" w:line="240" w:before="240" w:after="0"/>
        <w:ind w:firstLine="540"/>
        <w:jc w:val="both"/>
        <w:rPr/>
      </w:pPr>
      <w:r>
        <w:rPr>
          <w:sz w:val="24"/>
        </w:rPr>
        <w:t>беременность, роды, послеродовой период и аборты;</w:t>
      </w:r>
    </w:p>
    <w:p>
      <w:pPr>
        <w:pStyle w:val="ConsPlusNormal"/>
        <w:spacing w:lineRule="auto" w:line="240" w:before="240" w:after="0"/>
        <w:ind w:firstLine="540"/>
        <w:jc w:val="both"/>
        <w:rPr/>
      </w:pPr>
      <w:r>
        <w:rPr>
          <w:sz w:val="24"/>
        </w:rPr>
        <w:t>отдельные состояния, возникающие у детей в перинатальный период;</w:t>
      </w:r>
    </w:p>
    <w:p>
      <w:pPr>
        <w:pStyle w:val="ConsPlusNormal"/>
        <w:spacing w:lineRule="auto" w:line="240" w:before="240" w:after="0"/>
        <w:ind w:firstLine="540"/>
        <w:jc w:val="both"/>
        <w:rPr/>
      </w:pPr>
      <w:r>
        <w:rPr>
          <w:sz w:val="24"/>
        </w:rPr>
        <w:t>психические расстройства и расстройства поведения;</w:t>
      </w:r>
    </w:p>
    <w:p>
      <w:pPr>
        <w:pStyle w:val="ConsPlusNormal"/>
        <w:spacing w:lineRule="auto" w:line="240" w:before="240" w:after="0"/>
        <w:ind w:firstLine="540"/>
        <w:jc w:val="both"/>
        <w:rPr/>
      </w:pPr>
      <w:r>
        <w:rPr>
          <w:sz w:val="24"/>
        </w:rPr>
        <w:t>симптомы, признаки и отклонения от нормы, не отнесенные к заболеваниям и состояниям.</w:t>
      </w:r>
    </w:p>
    <w:p>
      <w:pPr>
        <w:pStyle w:val="ConsPlusNormal"/>
        <w:spacing w:lineRule="auto" w:line="240" w:before="240" w:after="0"/>
        <w:ind w:firstLine="540"/>
        <w:jc w:val="both"/>
        <w:rPr/>
      </w:pPr>
      <w:r>
        <w:rPr>
          <w:sz w:val="24"/>
        </w:rPr>
        <w:t>Гражданин имеет право не реже одного раза в год на бесплатный профилактический медицинский осмотр, в том числе в рамках диспансеризации.</w:t>
      </w:r>
    </w:p>
    <w:p>
      <w:pPr>
        <w:pStyle w:val="ConsPlusNormal"/>
        <w:spacing w:lineRule="auto" w:line="240" w:before="240" w:after="0"/>
        <w:ind w:firstLine="540"/>
        <w:jc w:val="both"/>
        <w:rPr/>
      </w:pPr>
      <w:r>
        <w:rPr>
          <w:sz w:val="24"/>
        </w:rPr>
        <w:t>В соответствии с законодательством Российской Федерации отдельные категории граждан имеют право:</w:t>
      </w:r>
    </w:p>
    <w:p>
      <w:pPr>
        <w:pStyle w:val="ConsPlusNormal"/>
        <w:spacing w:lineRule="auto" w:line="240" w:before="240" w:after="0"/>
        <w:ind w:firstLine="540"/>
        <w:jc w:val="both"/>
        <w:rPr/>
      </w:pPr>
      <w:r>
        <w:rPr>
          <w:sz w:val="24"/>
        </w:rPr>
        <w:t xml:space="preserve">на обеспечение лекарственными препаратами в соответствии с </w:t>
      </w:r>
      <w:r>
        <w:rPr>
          <w:color w:val="0000FF"/>
          <w:sz w:val="24"/>
        </w:rPr>
        <w:t>разделом V</w:t>
      </w:r>
      <w:r>
        <w:rPr>
          <w:sz w:val="24"/>
        </w:rPr>
        <w:t xml:space="preserve"> территориальной программы государственных гарантий;</w:t>
      </w:r>
    </w:p>
    <w:p>
      <w:pPr>
        <w:pStyle w:val="ConsPlusNormal"/>
        <w:spacing w:lineRule="auto" w:line="240" w:before="240" w:after="0"/>
        <w:ind w:firstLine="540"/>
        <w:jc w:val="both"/>
        <w:rPr/>
      </w:pPr>
      <w:r>
        <w:rPr>
          <w:sz w:val="24"/>
        </w:rPr>
        <w:t>на профилактические медицинские осмотры и диспансеризацию, включая углубленную диспансеризацию и диспансеризацию взрослого населения репродуктивного возраста по оценке репродуктивного здоровья, - определенные группы взрослого населения (в возрасте 18 лет и старше), включающие работающих и неработающих граждан, обучающихся в образовательных организациях по очной форме;</w:t>
      </w:r>
    </w:p>
    <w:p>
      <w:pPr>
        <w:pStyle w:val="ConsPlusNormal"/>
        <w:spacing w:lineRule="auto" w:line="240" w:before="240" w:after="0"/>
        <w:ind w:firstLine="540"/>
        <w:jc w:val="both"/>
        <w:rPr/>
      </w:pPr>
      <w:r>
        <w:rPr>
          <w:sz w:val="24"/>
        </w:rPr>
        <w:t>на медицинские осмотры, в том числе профилактические медицинские осмотры, в связи с занятиями физической культурой и спортом - несовершеннолетние граждане;</w:t>
      </w:r>
    </w:p>
    <w:p>
      <w:pPr>
        <w:pStyle w:val="ConsPlusNormal"/>
        <w:spacing w:lineRule="auto" w:line="240" w:before="240" w:after="0"/>
        <w:ind w:firstLine="540"/>
        <w:jc w:val="both"/>
        <w:rPr/>
      </w:pPr>
      <w:r>
        <w:rPr>
          <w:sz w:val="24"/>
        </w:rPr>
        <w:t>на углубленное медицинское обследование - лица, систематически занимающиеся спортом в государственных и муниципальных учреждениях, имеющих государственные (муниципальные) задания на оказание услуг по спортивной подготовке, и спортсмены, входящие в сборные команды Липецкой области (в возрасте до 18 лет и старше);</w:t>
      </w:r>
    </w:p>
    <w:p>
      <w:pPr>
        <w:pStyle w:val="ConsPlusNormal"/>
        <w:spacing w:lineRule="auto" w:line="240" w:before="240" w:after="0"/>
        <w:ind w:firstLine="540"/>
        <w:jc w:val="both"/>
        <w:rPr/>
      </w:pPr>
      <w:r>
        <w:rPr>
          <w:sz w:val="24"/>
        </w:rPr>
        <w:t>на диспансеризацию - пребывающие в стационарных организациях дети-сироты и дети, находящиеся в трудной жизненной ситуации, а также дети-сироты и дети, оставшиеся без попечения родителей, в том числе усыновленные (удочеренные), принятые под опеку (попечительство) в приемную или патронатную семью;</w:t>
      </w:r>
    </w:p>
    <w:p>
      <w:pPr>
        <w:pStyle w:val="ConsPlusNormal"/>
        <w:spacing w:lineRule="auto" w:line="240" w:before="240" w:after="0"/>
        <w:ind w:firstLine="540"/>
        <w:jc w:val="both"/>
        <w:rPr/>
      </w:pPr>
      <w:r>
        <w:rPr>
          <w:sz w:val="24"/>
        </w:rPr>
        <w:t>на диспансерное наблюдение - граждане, страдающие социально значимыми заболеваниями и заболеваниями, представляющими опасность для окружающих, а также лица, страдающие хроническими заболеваниями, функциональными расстройствами и иными состояниями;</w:t>
      </w:r>
    </w:p>
    <w:p>
      <w:pPr>
        <w:pStyle w:val="ConsPlusNormal"/>
        <w:spacing w:lineRule="auto" w:line="240" w:before="240" w:after="0"/>
        <w:ind w:firstLine="540"/>
        <w:jc w:val="both"/>
        <w:rPr/>
      </w:pPr>
      <w:r>
        <w:rPr>
          <w:sz w:val="24"/>
        </w:rPr>
        <w:t>на медицинское обследование, лечение и медицинскую реабилитацию в рамках территориальной программы государственных гарантий - доноры, давшие письменное информированное добровольное согласие на изъятие своих органов и (или) тканей для трансплантации;</w:t>
      </w:r>
    </w:p>
    <w:p>
      <w:pPr>
        <w:pStyle w:val="ConsPlusNormal"/>
        <w:spacing w:lineRule="auto" w:line="240" w:before="240" w:after="0"/>
        <w:ind w:firstLine="540"/>
        <w:jc w:val="both"/>
        <w:rPr/>
      </w:pPr>
      <w:r>
        <w:rPr>
          <w:sz w:val="24"/>
        </w:rPr>
        <w:t>на пренатальную (дородовую) диагностику нарушений развития ребенка, включая неинвазивное пренатальное тестирование (определение внеклеточной ДНК плода по крови матери), - беременные женщины;</w:t>
      </w:r>
    </w:p>
    <w:p>
      <w:pPr>
        <w:pStyle w:val="ConsPlusNormal"/>
        <w:spacing w:lineRule="auto" w:line="240" w:before="240" w:after="0"/>
        <w:ind w:firstLine="540"/>
        <w:jc w:val="both"/>
        <w:rPr/>
      </w:pPr>
      <w:r>
        <w:rPr>
          <w:sz w:val="24"/>
        </w:rPr>
        <w:t>на аудиологический скрининг - новорожденные дети и дети первого года жизни;</w:t>
      </w:r>
    </w:p>
    <w:p>
      <w:pPr>
        <w:pStyle w:val="ConsPlusNormal"/>
        <w:spacing w:lineRule="auto" w:line="240" w:before="240" w:after="0"/>
        <w:ind w:firstLine="540"/>
        <w:jc w:val="both"/>
        <w:rPr/>
      </w:pPr>
      <w:r>
        <w:rPr>
          <w:sz w:val="24"/>
        </w:rPr>
        <w:t>на неонатальный скрининг (классическая фенилкетонурия; фенилкетонурия B; врожденный гипотиреоз с диффузным зобом; врожденный гипотиреоз без зоба; кистозный фиброз неуточненный (муковисцидоз); нарушение обмена галактозы (галактоземия); адреногенитальное нарушение неуточненное (адреногенитальный синдром); адреногенитальные нарушения, связанные с дефицитом ферментов) - новорожденные, родившиеся живыми;</w:t>
      </w:r>
    </w:p>
    <w:p>
      <w:pPr>
        <w:pStyle w:val="ConsPlusNormal"/>
        <w:spacing w:lineRule="auto" w:line="240" w:before="240" w:after="0"/>
        <w:ind w:firstLine="540"/>
        <w:jc w:val="both"/>
        <w:rPr/>
      </w:pPr>
      <w:r>
        <w:rPr>
          <w:sz w:val="24"/>
        </w:rPr>
        <w:t>на расширенный неонатальный скрининг (недостаточность других уточненных витаминов группы B (дефицит биотинидазы (дефицит биотин-зависимой карбоксилазы; недостаточность синтетазы голокарбоксилаз (недостаточность биотина); другие виды гиперфенилаланинемии (дефицит синтеза биоптерина (тетрагидробиоптерина), дефицит реактивации биоптерина (тетрагидробиоптерина); нарушения обмена тирозина (тирозинемия); болезнь с запахом кленового сиропа мочи (болезнь "кленового сиропа"); другие виды нарушений обмена аминокислот с разветвленной цепью (пропионовая ацидемия); метилмалоновая метилмалонил-КоА-мутазы (ацидемия метилмалоновая); метилмалоновая ацидемия (недостаточность кобаламина A); метилмалоновая ацидемия (недостаточность кобаламина B); метилмалоновая ацидемия (дефицит метилмалонил-КоА-эпимеразы); метилмалоновая ацидемия (недостаточность кобаламина D); метилмалоновая ацидемия (недостаточность кобаламина C); изовалериановая ацидемия (ацидемия изовалериановая); 3-гидрокси-3-метилглутаровая недостаточность; бета-кетотиолазная недостаточность; нарушения обмена жирных кислот (первичная карнитиновая недостаточность; среднецепочечная ацил-КоА-дегидрогеназная недостаточность; длинноцепочечная ацетил-КоА-дегидрогеназная недостаточность (дефицит очень длинной цепи ацил-КоА-дегидрогеназы (VLCAD); очень длинноцепочечная ацетил-КоА-дегидрогеназная недостаточность (дефицит очень длинной цепи ацил-КоА-дегидрогеназы (VLCAD); недостаточность митохондриального трифункционального белка; недостаточность карнитинпальмитоилтрансферазы, тип I; недостаточность карнитинпальмитоилтрансферазы, тип II; недостаточность карнитин/ацилкарнитинтранслоказы; нарушения обмена серосодержащих аминокислот (гомоцистинурия); нарушения обмена цикла мочевины (цитруллинемия, тип I; аргиназная недостаточность); нарушения обмена лизина и гидроксилизина (глутаровая ацидемия, тип I; глутаровая ацидемия, тип II (рибофлавин - чувствительная форма); детская спинальная мышечная атрофия, I тип (Верднига - Гоффмана); другие наследственные спинальные мышечные атрофии; первичные иммунодефициты); Х-сцепленная адренолейкодистрофия; дефицит декарбоксилазы ароматических L-аминокислот (AADCD) - новорожденные, родившиеся живыми;</w:t>
      </w:r>
    </w:p>
    <w:p>
      <w:pPr>
        <w:pStyle w:val="ConsPlusNormal"/>
        <w:spacing w:lineRule="auto" w:line="240" w:before="240" w:after="0"/>
        <w:ind w:firstLine="540"/>
        <w:jc w:val="both"/>
        <w:rPr/>
      </w:pPr>
      <w:r>
        <w:rPr>
          <w:sz w:val="24"/>
        </w:rPr>
        <w:t>на однократное определение уровня липопротеида (а) в крови у всех пациентов в возрастном интервале 18 - 40 лет и оценку липидного профиля (общий холестерин, холестерин липопротеидов высокой плотности, холестерин липопротеидов низкой плотности, холестерин липопротеидов очень низкой плотности, триглицериды) у пациентов в возрасте 18 - 39 лет - один раз в 6 лет, у пациентов с 40 лет и старше - один раз в 3 года.</w:t>
      </w:r>
    </w:p>
    <w:p>
      <w:pPr>
        <w:pStyle w:val="ConsPlusNormal"/>
        <w:spacing w:lineRule="auto" w:line="240" w:before="240" w:after="0"/>
        <w:ind w:firstLine="540"/>
        <w:jc w:val="both"/>
        <w:rPr/>
      </w:pPr>
      <w:r>
        <w:rPr>
          <w:sz w:val="24"/>
        </w:rPr>
        <w:t>Беременные женщины, обратившиеся в медицинские организации и иные организации, оказывающие медицинскую помощь по профилю "акушерство и гинекология" в амбулаторных условиях, имеют право на получение правовой, психологической и медико-социальной помощи, в том числе по профилактике прерывания беременности.</w:t>
      </w:r>
    </w:p>
    <w:p>
      <w:pPr>
        <w:pStyle w:val="ConsPlusNormal"/>
        <w:spacing w:lineRule="auto" w:line="240" w:before="240" w:after="0"/>
        <w:ind w:firstLine="540"/>
        <w:jc w:val="both"/>
        <w:rPr/>
      </w:pPr>
      <w:r>
        <w:rPr>
          <w:sz w:val="24"/>
        </w:rPr>
        <w:t>Исполнительный орган Липецкой области в сфере здравоохранения в порядке, утверждаемом Министерством здравоохранения Российской Федерации, ведет мониторинг оказываемой таким женщинам правовой, психологической и медико-социальной помощи в разрезе проведенных таким женщинам мероприятий, направленных на профилактику прерывания беременности, включая мероприятия по установлению причины, приведшей к желанию беременной женщины прервать беременность, а также оценивает эффективность такой помощи. В случае проживания беременных женщин в отдаленных населенных пунктах и сельской местности, в которых отсутствует регулярное транспортное сообщение по маршрутам общественного транспорта с близлежащей медицинской организацией, оказывающей медицинскую помощь по профилю "акушерство и гинекология" в амбулаторных условиях, с учетом индивидуальных особенностей течения беременности организуется доставка беременных женщин в медицинские организации и обратно к месту проживания с использованием транспортных средств (за исключением автомобилей скорой медицинской помощи), в том числе закупленных в рамках национальных проектов, включая национальный проект "Продолжительная и активная жизнь". Мониторинг исполнения указанного положения осуществляет территориальный орган Федеральной службы по надзору в сфере здравоохранения по Воронежской области и Липецкой области.</w:t>
      </w:r>
    </w:p>
    <w:p>
      <w:pPr>
        <w:pStyle w:val="ConsPlusNormal"/>
        <w:jc w:val="both"/>
        <w:rPr/>
      </w:pPr>
      <w:r>
        <w:rPr>
          <w:sz w:val="24"/>
        </w:rPr>
        <w:t xml:space="preserve">(в ред. </w:t>
      </w:r>
      <w:hyperlink r:id="rId25" w:tooltip="Постановление Правительства Липецкой обл. от 29.09.2026 N 483 &quot;О внесении изменений в постановление Правительства Липецкой области от 30 января 2026 года N 24 &quot;Об утверждении Программы государственных гарантий бесплатного оказания гражданам на территории Липецкой области медицинской помощи на 2026 год и на плановый период 2027 и 2028 годов&quot; {КонсультантПлюс}">
        <w:r>
          <w:rPr>
            <w:rStyle w:val="Style9"/>
            <w:color w:val="0000FF"/>
            <w:sz w:val="24"/>
          </w:rPr>
          <w:t>постановления</w:t>
        </w:r>
      </w:hyperlink>
      <w:r>
        <w:rPr>
          <w:sz w:val="24"/>
        </w:rPr>
        <w:t xml:space="preserve"> Правительства Липецкой обл. от 29.09.2026 N 483)</w:t>
      </w:r>
    </w:p>
    <w:p>
      <w:pPr>
        <w:pStyle w:val="ConsPlusNormal"/>
        <w:spacing w:lineRule="auto" w:line="240" w:before="240" w:after="0"/>
        <w:ind w:firstLine="540"/>
        <w:jc w:val="both"/>
        <w:rPr/>
      </w:pPr>
      <w:r>
        <w:rPr>
          <w:sz w:val="24"/>
        </w:rPr>
        <w:t>Дополнительно к объемам медицинской помощи, оказываемой гражданам в рамках территориальной программы государственных гарантий, за счет бюджетных ассигнований федерального бюджета осуществляется дополнительное финансовое обеспечение оказания медицинской помощи (при необходимости за пределами Российской Федерации) детям, страдающим тяжелыми жизнеугрожающими и хроническими заболеваниями, в том числе прогрессирующими редкими (орфанными) заболеваниями, включая обеспечение лекарственными препаратами и медицинскими изделиями, в том числе не зарегистрированными в Российской Федерации, а также техническими средствами реабилитации, не включенными в федеральный перечень реабилитационных мероприятий, технических средств реабилитации и услуг, предоставляемых инвалиду.</w:t>
      </w:r>
    </w:p>
    <w:p>
      <w:pPr>
        <w:pStyle w:val="ConsPlusNormal"/>
        <w:spacing w:lineRule="auto" w:line="240" w:before="240" w:after="0"/>
        <w:ind w:firstLine="540"/>
        <w:jc w:val="both"/>
        <w:rPr/>
      </w:pPr>
      <w:r>
        <w:rPr>
          <w:sz w:val="24"/>
        </w:rPr>
        <w:t xml:space="preserve">Обеспечение детей, страдающих тяжелыми жизнеугрожающими и хроническими заболеваниями, в том числе прогрессирующими редкими (орфанными) заболеваниями, лекарственными препаратами и медицинскими изделиями, в том числе не зарегистрированными в Российской Федерации, а также техническими средствами реабилитации, не включенными в федеральный перечень реабилитационных мероприятий и услуг, предоставляемых инвалиду, осуществляется в соответствии с </w:t>
      </w:r>
      <w:hyperlink r:id="rId26" w:tooltip="Постановление Правительства РФ от 06.04.2021 N 545 (ред. от 17.04.2024) &quot;О порядке приобретения лекарственных препаратов, медицинских изделий и технических средств реабилитации для конкретного ребенка с тяжелым жизнеугрожающим и хроническим заболеванием, в том числе редким (орфанным) заболеванием, либо для групп таких детей&quot; (вместе с &quot;Правилами приобретения лекарственных препаратов и медицинских изделий для конкретного ребенка с тяжелым жизнеугрожающим и хроническим заболеванием, в том числе редким (орфанн {КонсультантПлюс}">
        <w:r>
          <w:rPr>
            <w:rStyle w:val="Style9"/>
            <w:color w:val="0000FF"/>
            <w:sz w:val="24"/>
          </w:rPr>
          <w:t>постановлением</w:t>
        </w:r>
      </w:hyperlink>
      <w:r>
        <w:rPr>
          <w:sz w:val="24"/>
        </w:rPr>
        <w:t xml:space="preserve"> Правительства Российской Федерации от 6 апреля 2021 года N 545 "О порядке приобретения лекарственных препаратов, медицинских изделий и технических средств реабилитации для конкретного ребенка с тяжелым жизнеугрожающим и хроническим заболеванием, в том числе редким (орфанным) заболеванием, либо для групп таких детей".</w:t>
      </w:r>
    </w:p>
    <w:p>
      <w:pPr>
        <w:pStyle w:val="ConsPlusNormal"/>
        <w:spacing w:lineRule="auto" w:line="240" w:before="240" w:after="0"/>
        <w:ind w:firstLine="540"/>
        <w:jc w:val="both"/>
        <w:rPr/>
      </w:pPr>
      <w:r>
        <w:rPr>
          <w:sz w:val="24"/>
        </w:rPr>
        <w:t xml:space="preserve">Оказание медицинской помощи (при необходимости за пределами Российской Федерации) детям, страдающим тяжелыми жизнеугрожающими и хроническими заболеваниями, в том числе прогрессирующими редкими (орфанными) заболеваниями, осуществляется в соответствии с </w:t>
      </w:r>
      <w:hyperlink r:id="rId27" w:tooltip="Постановление Правительства РФ от 21.05.2021 N 769 (ред. от 27.04.2024) &quot;Об утверждении Правил обеспечения оказания медицинской помощи (при необходимости за пределами Российской Федерации) конкретному ребенку с тяжелым жизнеугрожающим или хроническим заболеванием, в том числе редким (орфанным) заболеванием, либо группам таких детей&quot; {КонсультантПлюс}">
        <w:r>
          <w:rPr>
            <w:rStyle w:val="Style9"/>
            <w:color w:val="0000FF"/>
            <w:sz w:val="24"/>
          </w:rPr>
          <w:t>постановлением</w:t>
        </w:r>
      </w:hyperlink>
      <w:r>
        <w:rPr>
          <w:sz w:val="24"/>
        </w:rPr>
        <w:t xml:space="preserve"> Правительства Российской Федерации от 21 мая 2021 года N 769 "Об утверждении Правил обеспечения оказания медицинской помощи (при необходимости за пределами Российской Федерации) конкретному ребенку с тяжелым жизнеугрожающим или хроническим заболеванием, в том числе редким (орфанным) заболеванием, либо группам таких детей".</w:t>
      </w:r>
    </w:p>
    <w:p>
      <w:pPr>
        <w:pStyle w:val="ConsPlusNormal"/>
        <w:spacing w:lineRule="auto" w:line="240" w:before="240" w:after="0"/>
        <w:ind w:firstLine="540"/>
        <w:jc w:val="both"/>
        <w:rPr/>
      </w:pPr>
      <w:r>
        <w:rPr>
          <w:sz w:val="24"/>
        </w:rPr>
        <w:t>Регистрация и учет впервые выявленных пациентов со злокачественными новообразованиями, в том числе диагноз которых установлен медицинскими организациями, не являющимися специализированными онкологическими организациями, включая передачу сведений о таких больных в профильные медицинские организации, осуществляются в соответствии с порядком оказания медицинской помощи, утвержденным Министерством здравоохранения Российской Федерации.</w:t>
      </w:r>
    </w:p>
    <w:p>
      <w:pPr>
        <w:pStyle w:val="ConsPlusNormal"/>
        <w:spacing w:lineRule="auto" w:line="240" w:before="240" w:after="0"/>
        <w:ind w:firstLine="540"/>
        <w:jc w:val="both"/>
        <w:rPr/>
      </w:pPr>
      <w:r>
        <w:rPr>
          <w:sz w:val="24"/>
        </w:rPr>
        <w:t>Пациентам в возрасте до 21 года при отдельных онкологических заболеваниях с целью продолжения лечения, которое начато в возрасте до 18 лет, первичная специализированная медико-санитарная помощь и специализированная, в том числе высокотехнологичная, медицинская помощь могут быть оказана в медицинских организациях, оказывающих медицинскую помощь детям по профилю "детская онкология", в случаях и при соблюдении условий, которые установлены порядком оказания медицинской помощи, утвержденным Министерством здравоохранения Российской Федерации.</w:t>
      </w:r>
    </w:p>
    <w:p>
      <w:pPr>
        <w:pStyle w:val="ConsPlusNormal"/>
        <w:spacing w:lineRule="auto" w:line="240" w:before="240" w:after="0"/>
        <w:ind w:firstLine="540"/>
        <w:jc w:val="both"/>
        <w:rPr/>
      </w:pPr>
      <w:r>
        <w:rPr>
          <w:sz w:val="24"/>
        </w:rPr>
        <w:t>Граждане с тяжелыми жизнеугрожающими и хроническими заболеваниями имеют право на назначение им врачебными комиссиями медицинских организаций, требования к которым устанавливаются Министерством здравоохранения Российской Федерации, не зарегистрированных в Российской Федерации лекарственных препаратов для медицинского применения в порядке, устанавливаемом Министерством здравоохранения Российской Федерации (включая критерии назначения таких лекарственных препаратов, а также порядок их применения).</w:t>
      </w:r>
    </w:p>
    <w:p>
      <w:pPr>
        <w:pStyle w:val="ConsPlusNormal"/>
        <w:jc w:val="both"/>
        <w:rPr/>
      </w:pPr>
      <w:r>
        <w:rPr/>
      </w:r>
    </w:p>
    <w:p>
      <w:pPr>
        <w:pStyle w:val="ConsPlusTitle"/>
        <w:numPr>
          <w:ilvl w:val="0"/>
          <w:numId w:val="0"/>
        </w:numPr>
        <w:jc w:val="center"/>
        <w:outlineLvl w:val="1"/>
        <w:rPr/>
      </w:pPr>
      <w:r>
        <w:rPr>
          <w:sz w:val="24"/>
        </w:rPr>
        <w:t>Раздел IV. ТЕРРИТОРИАЛЬНАЯ ПРОГРАММА ОБЯЗАТЕЛЬНОГО</w:t>
      </w:r>
    </w:p>
    <w:p>
      <w:pPr>
        <w:pStyle w:val="ConsPlusTitle"/>
        <w:jc w:val="center"/>
        <w:rPr/>
      </w:pPr>
      <w:r>
        <w:rPr>
          <w:sz w:val="24"/>
        </w:rPr>
        <w:t>МЕДИЦИНСКОГО СТРАХОВАНИЯ</w:t>
      </w:r>
    </w:p>
    <w:p>
      <w:pPr>
        <w:pStyle w:val="ConsPlusNormal"/>
        <w:jc w:val="both"/>
        <w:rPr/>
      </w:pPr>
      <w:r>
        <w:rPr/>
      </w:r>
    </w:p>
    <w:p>
      <w:pPr>
        <w:pStyle w:val="ConsPlusNormal"/>
        <w:ind w:firstLine="540"/>
        <w:jc w:val="both"/>
        <w:rPr/>
      </w:pPr>
      <w:r>
        <w:rPr>
          <w:sz w:val="24"/>
        </w:rPr>
        <w:t>Территориальная программа обязательного медицинского страхования является составной частью территориальной программы государственных гарантий.</w:t>
      </w:r>
    </w:p>
    <w:p>
      <w:pPr>
        <w:pStyle w:val="ConsPlusNormal"/>
        <w:spacing w:lineRule="auto" w:line="240" w:before="240" w:after="0"/>
        <w:ind w:firstLine="540"/>
        <w:jc w:val="both"/>
        <w:rPr/>
      </w:pPr>
      <w:r>
        <w:rPr>
          <w:sz w:val="24"/>
        </w:rPr>
        <w:t xml:space="preserve">В рамках территориальной программы обязательного медицинского страхования застрахованным лицам при заболеваниях и состояниях, указанных в </w:t>
      </w:r>
      <w:r>
        <w:rPr>
          <w:color w:val="0000FF"/>
          <w:sz w:val="24"/>
        </w:rPr>
        <w:t>разделе III</w:t>
      </w:r>
      <w:r>
        <w:rPr>
          <w:sz w:val="24"/>
        </w:rPr>
        <w:t xml:space="preserve"> территориальной программы государственных гарантий, за исключением заболеваний, передаваемых половым путем, вызванных вирусом иммунодефицита человека, синдрома приобретенного иммунодефицита, туберкулеза, психических расстройств и расстройств поведения, оказываются:</w:t>
      </w:r>
    </w:p>
    <w:p>
      <w:pPr>
        <w:pStyle w:val="ConsPlusNormal"/>
        <w:spacing w:lineRule="auto" w:line="240" w:before="240" w:after="0"/>
        <w:ind w:firstLine="540"/>
        <w:jc w:val="both"/>
        <w:rPr/>
      </w:pPr>
      <w:r>
        <w:rPr>
          <w:sz w:val="24"/>
        </w:rPr>
        <w:t>первичная медико-санитарная помощь, включая профилактическую помощь (профилактические медицинские осмотры, диспансеризация, углубленная диспансеризация, диспансеризация взрослого населения репродуктивного возраста по оценке репродуктивного здоровья, осмотры в центрах здоровья (центрах медицины здорового долголетия), консультирование медицинским психологом ветеранов боевых действий, супруга (супруги) участника специальной военной операции, а также супруга (супруги) участника специальной военной операции, пропавшего без вести, а также лиц, состоящих на диспансерном наблюдении, женщин в период беременности, родов и послеродовой период, диспансерное наблюдение, диспансерное наблюдение за состоянием здоровья пациентов с артериальной гипертензией и пациентов с сахарным диабетом и проведение аудиологического скрининга по направлению лечащего врача по вопросам, связанным с имеющимся заболеванием и (или) состоянием, включенным в территориальную программу обязательного медицинского страхования;</w:t>
      </w:r>
    </w:p>
    <w:p>
      <w:pPr>
        <w:pStyle w:val="ConsPlusNormal"/>
        <w:spacing w:lineRule="auto" w:line="240" w:before="240" w:after="0"/>
        <w:ind w:firstLine="540"/>
        <w:jc w:val="both"/>
        <w:rPr/>
      </w:pPr>
      <w:r>
        <w:rPr>
          <w:sz w:val="24"/>
        </w:rPr>
        <w:t>скорая медицинская помощь (за исключением санитарно-авиационной эвакуации);</w:t>
      </w:r>
    </w:p>
    <w:p>
      <w:pPr>
        <w:pStyle w:val="ConsPlusNormal"/>
        <w:spacing w:lineRule="auto" w:line="240" w:before="240" w:after="0"/>
        <w:ind w:firstLine="540"/>
        <w:jc w:val="both"/>
        <w:rPr/>
      </w:pPr>
      <w:r>
        <w:rPr>
          <w:sz w:val="24"/>
        </w:rPr>
        <w:t>специализированная, в том числе высокотехнологичная медицинская помощь, включенная в перечень видов высокотехнологичной медицинской помощи, финансовое обеспечение которых осуществляется за счет средств обязательного медицинского страхования, в стационарных условиях и условиях дневного стационара, в том числе больным с онкологическими заболеваниями, больным с гепатитом С, в соответствии с клиническими рекомендациями, включая предоставление лекарственных препаратов для медицинского применения, включенных в перечень жизненно необходимых и важнейших лекарственных препаратов, в соответствии с законодательством Российской Федерации;</w:t>
      </w:r>
    </w:p>
    <w:p>
      <w:pPr>
        <w:pStyle w:val="ConsPlusNormal"/>
        <w:spacing w:lineRule="auto" w:line="240" w:before="240" w:after="0"/>
        <w:ind w:firstLine="540"/>
        <w:jc w:val="both"/>
        <w:rPr/>
      </w:pPr>
      <w:r>
        <w:rPr>
          <w:sz w:val="24"/>
        </w:rPr>
        <w:t>применение вспомогательных репродуктивных технологий (экстракорпорального оплодотворения), включая предоставление лекарственных препаратов для медицинского применения, включенных в перечень жизненно необходимых и важнейших лекарственных препаратов, в соответствии с законодательством Российской Федерации;</w:t>
      </w:r>
    </w:p>
    <w:p>
      <w:pPr>
        <w:pStyle w:val="ConsPlusNormal"/>
        <w:spacing w:lineRule="auto" w:line="240" w:before="240" w:after="0"/>
        <w:ind w:firstLine="540"/>
        <w:jc w:val="both"/>
        <w:rPr/>
      </w:pPr>
      <w:r>
        <w:rPr>
          <w:sz w:val="24"/>
        </w:rPr>
        <w:t>мероприятия по медицинской реабилитации, осуществляемой в медицинских организациях амбулаторно, стационарно и в условиях дневного стационара, а при невозможности такого осуществления - вне медицинской организации на дому или силами выездных медицинских бригад.</w:t>
      </w:r>
    </w:p>
    <w:p>
      <w:pPr>
        <w:pStyle w:val="ConsPlusNormal"/>
        <w:spacing w:lineRule="auto" w:line="240" w:before="240" w:after="0"/>
        <w:ind w:firstLine="540"/>
        <w:jc w:val="both"/>
        <w:rPr/>
      </w:pPr>
      <w:r>
        <w:rPr>
          <w:sz w:val="24"/>
        </w:rPr>
        <w:t>За счет средств обязательного медицинского страхования осуществляется:</w:t>
      </w:r>
    </w:p>
    <w:p>
      <w:pPr>
        <w:pStyle w:val="ConsPlusNormal"/>
        <w:spacing w:lineRule="auto" w:line="240" w:before="240" w:after="0"/>
        <w:ind w:firstLine="540"/>
        <w:jc w:val="both"/>
        <w:rPr/>
      </w:pPr>
      <w:r>
        <w:rPr>
          <w:sz w:val="24"/>
        </w:rPr>
        <w:t>финансовое обеспечение проведения осмотров врачами и диагностических исследований в целях медицинского освидетельствования лиц, желающих усыновить (удочерить), взять под опеку (попечительство), в приемную или патронатную семью детей, оставшихся без попечения родителей, в части видов медицинской помощи и по заболеваниям, входящим в территориальную программу обязательного медицинского страхования застрахованным лицам;</w:t>
      </w:r>
    </w:p>
    <w:p>
      <w:pPr>
        <w:pStyle w:val="ConsPlusNormal"/>
        <w:spacing w:lineRule="auto" w:line="240" w:before="240" w:after="0"/>
        <w:ind w:firstLine="540"/>
        <w:jc w:val="both"/>
        <w:rPr/>
      </w:pPr>
      <w:r>
        <w:rPr>
          <w:sz w:val="24"/>
        </w:rPr>
        <w:t>проведение обязательных диагностических исследований и оказание медицинской помощи по поводу заболеваний и состояний, включенных в перечень заболеваний и состояний, оказание медицинской помощи при которых осуществляется бесплатно в рамках территориальной программы государственных гарантий, при постановке граждан на воинский учет, призыве или поступлении на военную службу или приравненную к ней службу по контракту, поступлении в военные профессиональные организации или военные образовательные организации высшего образования, заключении с Министерством обороны Российской Федерации договора об обучении в военном учебном центре при федеральной государственной образовательной организации высшего образования по программе военной подготовки или в военной образовательной организации высшего образования по программе военной подготовки сержантов, старшин запаса, либо программе военной подготовки солдат, матросов запаса, призыве на военные сборы, а также при направлении на альтернативную гражданскую службу, в части видов медицинской помощи и по заболеваниям, входящим в территориальную программу обязательного медицинского страхования, за исключением медицинского освидетельствования в целях определения годности граждан к военной службе;</w:t>
      </w:r>
    </w:p>
    <w:p>
      <w:pPr>
        <w:pStyle w:val="ConsPlusNormal"/>
        <w:spacing w:lineRule="auto" w:line="240" w:before="240" w:after="0"/>
        <w:ind w:firstLine="540"/>
        <w:jc w:val="both"/>
        <w:rPr/>
      </w:pPr>
      <w:r>
        <w:rPr>
          <w:sz w:val="24"/>
        </w:rPr>
        <w:t>финансовое обеспечение медицинской помощи в случае выявления заболевания, включенного в территориальную программу обязательного медицинского страхования, в рамках проведения обязательных диагностических исследований при постановке граждан на воинский учет, призыве или поступлении на военную службу или приравненную к ней службу по контракту, поступлении в военные профессиональные организации или военные образовательные организации высшего образования, заключении с Министерством обороны Российской Федерации договора об обучении в военном учебном центре при федеральной государственной образовательной организации высшего образования по программе военной подготовки или в военной образовательной организации высшего образования по программе военной подготовки сержантов, старшин запаса, либо программе военной подготовки солдат, матросов запаса, призыве на военные сборы, а также при направлении на альтернативную гражданскую службу;</w:t>
      </w:r>
    </w:p>
    <w:p>
      <w:pPr>
        <w:pStyle w:val="ConsPlusNormal"/>
        <w:spacing w:lineRule="auto" w:line="240" w:before="240" w:after="0"/>
        <w:ind w:firstLine="540"/>
        <w:jc w:val="both"/>
        <w:rPr/>
      </w:pPr>
      <w:r>
        <w:rPr>
          <w:sz w:val="24"/>
        </w:rPr>
        <w:t>финансовое обеспечение медицинских осмотров несовершеннолетних, в том числе профилактических медицинских осмотров, в связи с занятиями физической культурой и спортом, за исключением проведения медицинского наблюдения и контроля за состоянием здоровья лиц, занимающихся спортом и выступающих на соревнованиях в составе сборных команд, оценки уровня их физического развития, выявления состояний и заболеваний, являющихся противопоказаниями к занятиям спортом.</w:t>
      </w:r>
    </w:p>
    <w:p>
      <w:pPr>
        <w:pStyle w:val="ConsPlusNormal"/>
        <w:spacing w:lineRule="auto" w:line="240" w:before="240" w:after="0"/>
        <w:ind w:firstLine="540"/>
        <w:jc w:val="both"/>
        <w:rPr/>
      </w:pPr>
      <w:r>
        <w:rPr>
          <w:sz w:val="24"/>
        </w:rPr>
        <w:t>За счет средств обязательного медицинского страхования оплачивается доабортное консультирование беременных женщин медицинскими психологами, а также оказание медицинской помощи в стационарных условиях в отделениях акушерского (сестринского) ухода женщинам в период беременности, проживающим в районах, отдаленных от акушерских стационаров, и не имеющим прямых показаний для направления в отделение патологии беременности, но нуждающимся в медицинском наблюдении для предотвращения развития возможных осложнений.</w:t>
      </w:r>
    </w:p>
    <w:p>
      <w:pPr>
        <w:pStyle w:val="ConsPlusNormal"/>
        <w:spacing w:lineRule="auto" w:line="240" w:before="240" w:after="0"/>
        <w:ind w:firstLine="540"/>
        <w:jc w:val="both"/>
        <w:rPr/>
      </w:pPr>
      <w:r>
        <w:rPr>
          <w:sz w:val="24"/>
        </w:rPr>
        <w:t xml:space="preserve">Нормативы объема и нормативы финансовых затрат на единицу объема медицинской помощи на 2026 - 2028 годы, оказываемой медицинскими организациями (за исключением федеральных медицинских организаций) в рамках территориальной программы обязательного медицинского страхования, установлены в </w:t>
      </w:r>
      <w:r>
        <w:rPr>
          <w:color w:val="0000FF"/>
          <w:sz w:val="24"/>
        </w:rPr>
        <w:t>таблице 14</w:t>
      </w:r>
      <w:r>
        <w:rPr>
          <w:sz w:val="24"/>
        </w:rPr>
        <w:t xml:space="preserve"> раздела VI территориальной программы государственных гарантий.</w:t>
      </w:r>
    </w:p>
    <w:p>
      <w:pPr>
        <w:pStyle w:val="ConsPlusNormal"/>
        <w:spacing w:lineRule="auto" w:line="240" w:before="240" w:after="0"/>
        <w:ind w:firstLine="540"/>
        <w:jc w:val="both"/>
        <w:rPr/>
      </w:pPr>
      <w:r>
        <w:rPr>
          <w:sz w:val="24"/>
        </w:rPr>
        <w:t xml:space="preserve">Порядок формирования тарифа на оплату медицинской помощи по обязательному медицинскому страхованию устанавливается в соответствии с Федеральным </w:t>
      </w:r>
      <w:hyperlink r:id="rId28" w:tooltip="Федеральный закон от 29.11.2010 N 326-ФЗ (ред. от 04.08.2026) &quot;Об обязательном медицинском страховании в Российской Федерации&quot; (с изм. и доп., вступ. в силу с 01.09.2026) {КонсультантПлюс}">
        <w:r>
          <w:rPr>
            <w:rStyle w:val="Style9"/>
            <w:color w:val="0000FF"/>
            <w:sz w:val="24"/>
          </w:rPr>
          <w:t>законом</w:t>
        </w:r>
      </w:hyperlink>
      <w:r>
        <w:rPr>
          <w:sz w:val="24"/>
        </w:rPr>
        <w:t xml:space="preserve"> от 29 ноября 2010 года N 326-ФЗ "Об обязательном медицинском страховании в Российской Федерации". Структура тарифа на оплату медицинской помощи по обязательному медицинскому страхованию включает в себя расходы на заработную плату, начисления на оплату труда, прочие выплаты, приобретение лекарственных средств, расходных материалов, продуктов питания, мягкого инвентаря, медицинского инструментария, реактивов и химикатов, прочих материальных запасов, расходы на оплату стоимости лабораторных и инструментальных исследований, проводимых в других учреждениях (при отсутствии в медицинской организации лаборатории и диагностического оборудования), организацию питания (при отсутствии организованного питания в медицинской организации), расходы на оплату услуг связи, транспортных услуг, включая расходы на использование беспилотных авиационных систем (транспортных средств) для транспортировки биоматериалов, лекарственных препаратов и иных медицинских грузов, коммунальных услуг, работ и услуг по содержанию имущества, включая расходы на техническое обслуживание и ремонт основных средств, расходы на арендную плату, в том числе за пользование имуществом, финансовую аренду объектов (лизинг), а также выкуп предмета лизинга, оплату программного обеспечения и прочих услуг, социальное обеспечение работников медицинских организаций, установленное законодательством Российской Федерации, прочие расходы, расходы на приобретение основных средств (оборудования, производственного и хозяйственного инвентаря) стоимостью до 400 тыс. рублей за единицу, а также допускается приобретение основных средств (медицинских изделий, используемых для проведения медицинских вмешательств, лабораторных и инструментальных исследований) стоимостью до 1 млн рублей при отсутствии у медицинской организации не погашенной в течение 3 месяцев кредиторской задолженности за счет средств обязательного медицинского страхования.</w:t>
      </w:r>
    </w:p>
    <w:p>
      <w:pPr>
        <w:pStyle w:val="ConsPlusNormal"/>
        <w:spacing w:lineRule="auto" w:line="240" w:before="240" w:after="0"/>
        <w:ind w:firstLine="540"/>
        <w:jc w:val="both"/>
        <w:rPr/>
      </w:pPr>
      <w:r>
        <w:rPr>
          <w:sz w:val="24"/>
        </w:rPr>
        <w:t>Расходы на разработку, внедрение, развитие, модернизацию и техническое обслуживание государственных информационных систем в сфере здравоохранения Липецкой области и их подсистем не могут осуществляться за счет средств обязательного медицинского страхования.</w:t>
      </w:r>
    </w:p>
    <w:p>
      <w:pPr>
        <w:pStyle w:val="ConsPlusNormal"/>
        <w:spacing w:lineRule="auto" w:line="240" w:before="240" w:after="0"/>
        <w:ind w:firstLine="540"/>
        <w:jc w:val="both"/>
        <w:rPr/>
      </w:pPr>
      <w:r>
        <w:rPr>
          <w:sz w:val="24"/>
        </w:rPr>
        <w:t>При наличии исключительных или неисключительных прав на использование программного продукта (информационной системы) в медицинской организации и постановки программного продукта на учет медицинской организации расходы на разработку, внедрение, развитие, модернизацию и техническое обслуживание государственных информационных систем в сфере здравоохранения Липецкой области и медицинских информационных систем медицинских организаций могут быть оплачены за счет средств обязательного медицинского страхования.</w:t>
      </w:r>
    </w:p>
    <w:p>
      <w:pPr>
        <w:pStyle w:val="ConsPlusNormal"/>
        <w:spacing w:lineRule="auto" w:line="240" w:before="240" w:after="0"/>
        <w:ind w:firstLine="540"/>
        <w:jc w:val="both"/>
        <w:rPr/>
      </w:pPr>
      <w:r>
        <w:rPr>
          <w:sz w:val="24"/>
        </w:rPr>
        <w:t xml:space="preserve">Предельный размер расходов на арендную плату движимого имущества, в том числе на финансовую аренду объектов (лизинг), а также выкуп предмета лизинга в соответствии со </w:t>
      </w:r>
      <w:hyperlink r:id="rId29" w:tooltip="&quot;Гражданский кодекс Российской Федерации (часть вторая)&quot; от 26.01.1996 N 14-ФЗ (ред. от 24.06.2025, с изм. от 09.06.2026) {КонсультантПлюс}">
        <w:r>
          <w:rPr>
            <w:rStyle w:val="Style9"/>
            <w:color w:val="0000FF"/>
            <w:sz w:val="24"/>
          </w:rPr>
          <w:t>статьей 624</w:t>
        </w:r>
      </w:hyperlink>
      <w:r>
        <w:rPr>
          <w:sz w:val="24"/>
        </w:rPr>
        <w:t xml:space="preserve"> Гражданского кодекса Российской Федерации, за один объект аренды в расчете на год, осуществляемых за счет средств обязательного медицинского страхования, не должен превышать лимит, установленный для приобретения основных средств.</w:t>
      </w:r>
    </w:p>
    <w:p>
      <w:pPr>
        <w:pStyle w:val="ConsPlusNormal"/>
        <w:spacing w:lineRule="auto" w:line="240" w:before="240" w:after="0"/>
        <w:ind w:firstLine="540"/>
        <w:jc w:val="both"/>
        <w:rPr/>
      </w:pPr>
      <w:r>
        <w:rPr>
          <w:sz w:val="24"/>
        </w:rPr>
        <w:t>Федеральный фонд обязательного медицинского страхования проводит анализ расходов медицинских организаций в разрезе указанных расходов.</w:t>
      </w:r>
    </w:p>
    <w:p>
      <w:pPr>
        <w:pStyle w:val="ConsPlusNormal"/>
        <w:spacing w:lineRule="auto" w:line="240" w:before="240" w:after="0"/>
        <w:ind w:firstLine="540"/>
        <w:jc w:val="both"/>
        <w:rPr/>
      </w:pPr>
      <w:r>
        <w:rPr>
          <w:sz w:val="24"/>
        </w:rPr>
        <w:t xml:space="preserve">В случае выявления в Липецкой области повышения доли в структуре затрат расходов на оплату услуг связи, транспортных услуг, коммунальных услуг, работ и услуг по содержанию имущества, расходов на арендную плату за пользование имуществом, оплату программного обеспечения, прочих услуг и расходов по сравнению с аналогичным периодом предыдущего года с одновременным снижением доли оплаты труда медицинских работников при недостижении отношения заработной платы к среднемесячному доходу от трудовой деятельности в Липецкой области для врачей и среднего медицинского персонала в соответствии с </w:t>
      </w:r>
      <w:hyperlink r:id="rId30" w:tooltip="Указ Президента РФ от 07.05.2012 N 597 &quot;О мероприятиях по реализации государственной социальной политики&quot; {КонсультантПлюс}">
        <w:r>
          <w:rPr>
            <w:rStyle w:val="Style9"/>
            <w:color w:val="0000FF"/>
            <w:sz w:val="24"/>
          </w:rPr>
          <w:t>Указом</w:t>
        </w:r>
      </w:hyperlink>
      <w:r>
        <w:rPr>
          <w:sz w:val="24"/>
        </w:rPr>
        <w:t xml:space="preserve"> Президента Российской Федерации от 7 мая 2012 года N 597 "О мероприятиях по реализации государственной социальной политики" Федеральный фонд обязательного медицинского страхования информирует о таком повышении Министерство здравоохранения Российской Федерации и Правительство Липецкой области в целях выявления рисков влияния такого превышения на уровень оплаты труда медицинских работников медицинских организаций.</w:t>
      </w:r>
    </w:p>
    <w:p>
      <w:pPr>
        <w:pStyle w:val="ConsPlusNormal"/>
        <w:spacing w:lineRule="auto" w:line="240" w:before="240" w:after="0"/>
        <w:ind w:firstLine="540"/>
        <w:jc w:val="both"/>
        <w:rPr/>
      </w:pPr>
      <w:r>
        <w:rPr>
          <w:sz w:val="24"/>
        </w:rPr>
        <w:t xml:space="preserve">При получении информации о таком повышении Правительство Липецкой области принимает меры по устранению причин его возникновения, в том числе в соответствии с </w:t>
      </w:r>
      <w:hyperlink r:id="rId31" w:tooltip="Федеральный закон от 29.11.2010 N 326-ФЗ (ред. от 04.08.2026) &quot;Об обязательном медицинском страховании в Российской Федерации&quot; (с изм. и доп., вступ. в силу с 01.09.2026) {КонсультантПлюс}">
        <w:r>
          <w:rPr>
            <w:rStyle w:val="Style9"/>
            <w:color w:val="0000FF"/>
            <w:sz w:val="24"/>
          </w:rPr>
          <w:t>пунктом 3 статьи 8</w:t>
        </w:r>
      </w:hyperlink>
      <w:r>
        <w:rPr>
          <w:sz w:val="24"/>
        </w:rPr>
        <w:t xml:space="preserve"> Федерального закона от 29 ноября 2010 года N 326-ФЗ "Об обязательном медицинском страховании в Российской Федерации", и информирует о принятых мерах Министерство здравоохранения Российской Федерации и Федеральный фонд обязательного медицинского страхования.</w:t>
      </w:r>
    </w:p>
    <w:p>
      <w:pPr>
        <w:pStyle w:val="ConsPlusNormal"/>
        <w:spacing w:lineRule="auto" w:line="240" w:before="240" w:after="0"/>
        <w:ind w:firstLine="540"/>
        <w:jc w:val="both"/>
        <w:rPr/>
      </w:pPr>
      <w:r>
        <w:rPr>
          <w:sz w:val="24"/>
        </w:rPr>
        <w:t>Министерство здравоохранения Российской Федерации ежеквартально представляет доклад в Правительство Российской Федерации о результатах проведения анализа расходов медицинских организаций и принятых мерах по устранению причин повышения доли в структуре затрат расходов на оплату услуг связи, транспортных услуг, коммунальных услуг, работ и услуг по содержанию имущества, расходов на арендную плату за пользование имуществом, оплату программного обеспечения, прочих услуг и расходов по сравнению с аналогичным периодом предыдущего года.</w:t>
      </w:r>
    </w:p>
    <w:p>
      <w:pPr>
        <w:pStyle w:val="ConsPlusNormal"/>
        <w:spacing w:lineRule="auto" w:line="240" w:before="240" w:after="0"/>
        <w:ind w:firstLine="540"/>
        <w:jc w:val="both"/>
        <w:rPr/>
      </w:pPr>
      <w:r>
        <w:rPr>
          <w:sz w:val="24"/>
        </w:rPr>
        <w:t xml:space="preserve">Тарифы на оплату медицинской помощи, за исключением тарифов на оплату специализированной, в том числе высокотехнологичной, медицинской помощи, оказываемой при заболеваниях, состояниях (группах заболеваний, состояний) в стационарных условиях и условиях дневного стационара в рамках базовой программы обязательного медицинского страхования федеральными медицинскими организациями (далее - специализированная медицинская помощь в рамках базовой программы обязательного медицинского страхования), устанавливаются в соответствии со </w:t>
      </w:r>
      <w:hyperlink r:id="rId32" w:tooltip="Федеральный закон от 29.11.2010 N 326-ФЗ (ред. от 04.08.2026) &quot;Об обязательном медицинском страховании в Российской Федерации&quot; (с изм. и доп., вступ. в силу с 01.09.2026) {КонсультантПлюс}">
        <w:r>
          <w:rPr>
            <w:rStyle w:val="Style9"/>
            <w:color w:val="0000FF"/>
            <w:sz w:val="24"/>
          </w:rPr>
          <w:t>статьей 30</w:t>
        </w:r>
      </w:hyperlink>
      <w:r>
        <w:rPr>
          <w:sz w:val="24"/>
        </w:rPr>
        <w:t xml:space="preserve"> Федерального закона от 29 ноября 2010 года N 326-ФЗ "Об обязательном медицинском страховании в Российской Федерации" тарифным соглашением, заключаемым между исполнительным органом Липецкой области в сфере здравоохранения, территориальным фондом обязательного медицинского страхования Липецкой области, страховыми медицинскими организациями, медицинскими профессиональными некоммерческими организациями, созданными в соответствии со </w:t>
      </w:r>
      <w:hyperlink r:id="rId33" w:tooltip="Федеральный закон от 21.11.2011 N 323-ФЗ (ред. от 04.08.2026) &quot;Об основах охраны здоровья граждан в Российской Федерации&quot; {КонсультантПлюс}">
        <w:r>
          <w:rPr>
            <w:rStyle w:val="Style9"/>
            <w:color w:val="0000FF"/>
            <w:sz w:val="24"/>
          </w:rPr>
          <w:t>статьей 76</w:t>
        </w:r>
      </w:hyperlink>
      <w:r>
        <w:rPr>
          <w:sz w:val="24"/>
        </w:rPr>
        <w:t xml:space="preserve"> Федерального закона от 21 ноября 2011 года N 323-ФЗ "Об основах охраны здоровья граждан в Российской Федерации", и профессиональными союзами медицинских работников или их объединениями (ассоциациями), представители которых включены в состав комиссии по разработке территориальной программы обязательного медицинского страхования Липецкой области (далее - тарифное соглашение).</w:t>
      </w:r>
    </w:p>
    <w:p>
      <w:pPr>
        <w:pStyle w:val="ConsPlusNormal"/>
        <w:spacing w:lineRule="auto" w:line="240" w:before="240" w:after="0"/>
        <w:ind w:firstLine="540"/>
        <w:jc w:val="both"/>
        <w:rPr/>
      </w:pPr>
      <w:r>
        <w:rPr>
          <w:sz w:val="24"/>
        </w:rPr>
        <w:t xml:space="preserve">При установлении тарифов на оплату специализированной медицинской помощи, оказываемой федеральными медицинскими организациями в рамках территориальной программы обязательного медицинского страхования, Липецкая область вправе применять порядок согласно </w:t>
      </w:r>
      <w:hyperlink r:id="rId34" w:tooltip="Постановление Правительства РФ от 29.12.2025 N 2188 (ред. от 02.04.2026) &quot;О Программе государственных гарантий бесплатного оказания гражданам медицинской помощи на 2026 год и на плановый период 2027 и 2028 годов&quot; {КонсультантПлюс}">
        <w:r>
          <w:rPr>
            <w:rStyle w:val="Style9"/>
            <w:color w:val="0000FF"/>
            <w:sz w:val="24"/>
          </w:rPr>
          <w:t>приложению N 3</w:t>
        </w:r>
      </w:hyperlink>
      <w:r>
        <w:rPr>
          <w:sz w:val="24"/>
        </w:rPr>
        <w:t xml:space="preserve"> к Программе государственных гарантий бесплатного оказания гражданам медицинской помощи на 2026 год и на плановый период 2027 и 2028 годов, утвержденной постановлением Правительства Российской Федерации от 29 декабря 2025 года N 2188.</w:t>
      </w:r>
    </w:p>
    <w:p>
      <w:pPr>
        <w:pStyle w:val="ConsPlusNormal"/>
        <w:spacing w:lineRule="auto" w:line="240" w:before="240" w:after="0"/>
        <w:ind w:firstLine="540"/>
        <w:jc w:val="both"/>
        <w:rPr/>
      </w:pPr>
      <w:r>
        <w:rPr>
          <w:sz w:val="24"/>
        </w:rPr>
        <w:t>В Липецкой области тарифы на оплату медицинской помощи по обязательному медицинскому страхованию устанавливаются в соответствии с принятыми в территориальной программе обязательного медицинского страхования способами оплаты медицинской помощи и в части расходов на заработную плату включают финансовое обеспечение денежных выплат стимулирующего характера, в том числе денежные выплаты:</w:t>
      </w:r>
    </w:p>
    <w:p>
      <w:pPr>
        <w:pStyle w:val="ConsPlusNormal"/>
        <w:spacing w:lineRule="auto" w:line="240" w:before="240" w:after="0"/>
        <w:ind w:firstLine="540"/>
        <w:jc w:val="both"/>
        <w:rPr/>
      </w:pPr>
      <w:r>
        <w:rPr>
          <w:sz w:val="24"/>
        </w:rPr>
        <w:t>врачам-терапевтам участковым, врачам-педиатрам участковым, врачам общей практики (семейным врачам), медицинским сестрам участковым врачей-терапевтов участковых, врачей-педиатров участковых и медицинским сестрам врачей общей практики (семейных врачей) за оказанную медицинскую помощь в амбулаторных условиях;</w:t>
      </w:r>
    </w:p>
    <w:p>
      <w:pPr>
        <w:pStyle w:val="ConsPlusNormal"/>
        <w:spacing w:lineRule="auto" w:line="240" w:before="240" w:after="0"/>
        <w:ind w:firstLine="540"/>
        <w:jc w:val="both"/>
        <w:rPr/>
      </w:pPr>
      <w:r>
        <w:rPr>
          <w:sz w:val="24"/>
        </w:rPr>
        <w:t>медицинским работникам фельдшерско-акушерских пунктов (фельдшерских пунктов, фельдшерских здравпунктов) (заведующим фельдшерско-акушерскими пунктами, фельдшерам, акушерам, медицинским сестрам, в том числе медицинским сестрам патронажным) за оказанную медицинскую помощь в амбулаторных условиях;</w:t>
      </w:r>
    </w:p>
    <w:p>
      <w:pPr>
        <w:pStyle w:val="ConsPlusNormal"/>
        <w:spacing w:lineRule="auto" w:line="240" w:before="240" w:after="0"/>
        <w:ind w:firstLine="540"/>
        <w:jc w:val="both"/>
        <w:rPr/>
      </w:pPr>
      <w:r>
        <w:rPr>
          <w:sz w:val="24"/>
        </w:rPr>
        <w:t>врачам, фельдшерам и медицинским сестрам медицинских организаций и подразделений скорой медицинской помощи за оказанную скорую медицинскую помощь вне медицинской организации;</w:t>
      </w:r>
    </w:p>
    <w:p>
      <w:pPr>
        <w:pStyle w:val="ConsPlusNormal"/>
        <w:spacing w:lineRule="auto" w:line="240" w:before="240" w:after="0"/>
        <w:ind w:firstLine="540"/>
        <w:jc w:val="both"/>
        <w:rPr/>
      </w:pPr>
      <w:r>
        <w:rPr>
          <w:sz w:val="24"/>
        </w:rPr>
        <w:t>врачам-специалистам за оказанную медицинскую помощь в амбулаторных условиях.</w:t>
      </w:r>
    </w:p>
    <w:p>
      <w:pPr>
        <w:pStyle w:val="ConsPlusNormal"/>
        <w:spacing w:lineRule="auto" w:line="240" w:before="240" w:after="0"/>
        <w:ind w:firstLine="540"/>
        <w:jc w:val="both"/>
        <w:rPr/>
      </w:pPr>
      <w:r>
        <w:rPr>
          <w:sz w:val="24"/>
        </w:rPr>
        <w:t>Территориальный фонд обязательного медицинского страхования Липецкой области ежеквартально осуществляет мониторинг и анализ уровня оплаты труда медицинских работников медицинских организаций государственной системы здравоохранения Липецкой области, участвующих в территориальной программе обязательного медицинского страхования, в разрезе отдельных специальностей с представлением результатов мониторинга в Федеральный фонд обязательного медицинского страхования и информированием исполнительного органа Липецкой области в сфере здравоохранения для принятия необходимых мер по обеспечению должного уровня оплаты труда медицинских работников.</w:t>
      </w:r>
    </w:p>
    <w:p>
      <w:pPr>
        <w:pStyle w:val="ConsPlusNormal"/>
        <w:spacing w:lineRule="auto" w:line="240" w:before="240" w:after="0"/>
        <w:ind w:firstLine="540"/>
        <w:jc w:val="both"/>
        <w:rPr/>
      </w:pPr>
      <w:r>
        <w:rPr>
          <w:sz w:val="24"/>
        </w:rPr>
        <w:t>Правительство Российской Федерации вправе принять решение о введении дополнительных специальных выплат отдельным категориям медицинских работников.</w:t>
      </w:r>
    </w:p>
    <w:p>
      <w:pPr>
        <w:pStyle w:val="ConsPlusNormal"/>
        <w:spacing w:lineRule="auto" w:line="240" w:before="240" w:after="0"/>
        <w:ind w:firstLine="540"/>
        <w:jc w:val="both"/>
        <w:rPr/>
      </w:pPr>
      <w:r>
        <w:rPr>
          <w:sz w:val="24"/>
        </w:rPr>
        <w:t>Руководители государственных медицинских организаций и исполнительный орган Липецкой области в сфере здравоохранения ежемесячно осуществляют оценку исполнения медицинским работником трудовой функции, установленной в трудовом договоре, и по результатам такой оценки принимают соответствующие меры по повышению показателей трудовой функции медицинского работника.</w:t>
      </w:r>
    </w:p>
    <w:p>
      <w:pPr>
        <w:pStyle w:val="ConsPlusNormal"/>
        <w:spacing w:lineRule="auto" w:line="240" w:before="240" w:after="0"/>
        <w:ind w:firstLine="540"/>
        <w:jc w:val="both"/>
        <w:rPr/>
      </w:pPr>
      <w:hyperlink r:id="rId35" w:tooltip="Постановление Правительства РФ от 29.12.2025 N 2188 (ред. от 02.04.2026) &quot;О Программе государственных гарантий бесплатного оказания гражданам медицинской помощи на 2026 год и на плановый период 2027 и 2028 годов&quot; {КонсультантПлюс}">
        <w:r>
          <w:rPr>
            <w:rStyle w:val="Style9"/>
            <w:color w:val="0000FF"/>
            <w:sz w:val="24"/>
          </w:rPr>
          <w:t>Перечень</w:t>
        </w:r>
      </w:hyperlink>
      <w:r>
        <w:rPr>
          <w:sz w:val="24"/>
        </w:rPr>
        <w:t xml:space="preserve"> групп заболеваний, состояний для оплаты первичной медико-санитарной помощи и специализированной медицинской помощи (за исключением высокотехнологичной медицинской помощи) в условиях дневного стационара и специализированной медицинской помощи (за исключением высокотехнологичной медицинской помощи) в стационарных условиях приведен в приложении N 4 к Программе государственных гарантий бесплатного оказания гражданам медицинской помощи на 2026 год и на плановый период 2027 и 2028 годов, утвержденной постановлением Правительства Российской Федерации от 29 декабря 2025 года N 2188.</w:t>
      </w:r>
    </w:p>
    <w:p>
      <w:pPr>
        <w:pStyle w:val="ConsPlusNormal"/>
        <w:jc w:val="both"/>
        <w:rPr/>
      </w:pPr>
      <w:r>
        <w:rPr/>
      </w:r>
    </w:p>
    <w:p>
      <w:pPr>
        <w:pStyle w:val="ConsPlusTitle"/>
        <w:numPr>
          <w:ilvl w:val="0"/>
          <w:numId w:val="0"/>
        </w:numPr>
        <w:jc w:val="center"/>
        <w:outlineLvl w:val="2"/>
        <w:rPr/>
      </w:pPr>
      <w:r>
        <w:rPr>
          <w:sz w:val="24"/>
        </w:rPr>
        <w:t>Профилактические медицинские осмотры и диспансеризация</w:t>
      </w:r>
    </w:p>
    <w:p>
      <w:pPr>
        <w:pStyle w:val="ConsPlusTitle"/>
        <w:jc w:val="center"/>
        <w:rPr/>
      </w:pPr>
      <w:r>
        <w:rPr>
          <w:sz w:val="24"/>
        </w:rPr>
        <w:t>граждан</w:t>
      </w:r>
    </w:p>
    <w:p>
      <w:pPr>
        <w:pStyle w:val="ConsPlusNormal"/>
        <w:jc w:val="both"/>
        <w:rPr/>
      </w:pPr>
      <w:r>
        <w:rPr/>
      </w:r>
    </w:p>
    <w:p>
      <w:pPr>
        <w:pStyle w:val="ConsPlusNormal"/>
        <w:ind w:firstLine="540"/>
        <w:jc w:val="both"/>
        <w:rPr/>
      </w:pPr>
      <w:r>
        <w:rPr>
          <w:sz w:val="24"/>
        </w:rPr>
        <w:t>В рамках проведения профилактических мероприятий исполнительный орган Липецкой области в сфере здравоохранения обеспечивает организацию прохождения гражданами профилактических медицинских осмотров и диспансеризации, в том числе в вечерние часы в будние дни и в субботу, а также предоставляет гражданам возможность записи на медицинские исследования, осуществляемой в том числе очно, по телефону и дистанционно. График проведения профилактических медицинских осмотров и диспансеризации (включая углубленную диспансеризацию и диспансеризацию взрослого населения репродуктивного возраста по оценке репродуктивного здоровья) размещается медицинской организацией в открытом доступе на стенде при входе в медицинскую организацию, а также на официальном сайте медицинской организации в информационно-телекоммуникационной сети "Интернет".</w:t>
      </w:r>
    </w:p>
    <w:p>
      <w:pPr>
        <w:pStyle w:val="ConsPlusNormal"/>
        <w:spacing w:lineRule="auto" w:line="240" w:before="240" w:after="0"/>
        <w:ind w:firstLine="540"/>
        <w:jc w:val="both"/>
        <w:rPr/>
      </w:pPr>
      <w:r>
        <w:rPr>
          <w:sz w:val="24"/>
        </w:rPr>
        <w:t>Организация проведения профилактических осмотров, диспансеризации и диспансерного наблюдения застрахованных лиц, в том числе в выходные дни и вечернее время, устанавливается приказами исполнительного органа Липецкой области в сфере здравоохранения в соответствии с порядками, утвержденными приказами Министерства здравоохранения Российской Федерации.</w:t>
      </w:r>
    </w:p>
    <w:p>
      <w:pPr>
        <w:pStyle w:val="ConsPlusNormal"/>
        <w:spacing w:lineRule="auto" w:line="240" w:before="240" w:after="0"/>
        <w:ind w:firstLine="540"/>
        <w:jc w:val="both"/>
        <w:rPr/>
      </w:pPr>
      <w:r>
        <w:rPr>
          <w:sz w:val="24"/>
        </w:rPr>
        <w:t>Профилактические мероприятия организуются в том числе для выявления болезней системы кровообращения и онкологических заболеваний, формирующих основные причины смертности населения, для выявления болезней эндокринной системы, органов пищеварения и других заболеваний, а также для оценки репродуктивного здоровья женщин и мужчин.</w:t>
      </w:r>
    </w:p>
    <w:p>
      <w:pPr>
        <w:pStyle w:val="ConsPlusNormal"/>
        <w:spacing w:lineRule="auto" w:line="240" w:before="240" w:after="0"/>
        <w:ind w:firstLine="540"/>
        <w:jc w:val="both"/>
        <w:rPr/>
      </w:pPr>
      <w:r>
        <w:rPr>
          <w:sz w:val="24"/>
        </w:rPr>
        <w:t>В целях выявления ранних признаков дислипидемии и формирования атеросклероза одновременно с прохождением профилактического медицинского осмотра или диспансеризации организуются однократное определение уровня липопротеида (а) в крови у всех пациентов в возрасте 18 - 40 лет и оценка липидного профиля (общий холестерин, холестерин липопротеидов высокой плотности, холестерин липопротеидов низкой плотности, холестерин липопротеидов очень низкой плотности, триглицериды) у пациентов в возрасте 18 - 39 лет - один раз в 6 лет, у пациентов с 40 лет и старше - один раз в 3 года.</w:t>
      </w:r>
    </w:p>
    <w:p>
      <w:pPr>
        <w:pStyle w:val="ConsPlusNormal"/>
        <w:spacing w:lineRule="auto" w:line="240" w:before="240" w:after="0"/>
        <w:ind w:firstLine="540"/>
        <w:jc w:val="both"/>
        <w:rPr/>
      </w:pPr>
      <w:r>
        <w:rPr>
          <w:sz w:val="24"/>
        </w:rPr>
        <w:t xml:space="preserve">Граждане, переболевшие новой коронавирусной инфекцией (COVID-19), включая случаи заболеваний, когда отсутствует подтверждение перенесенной новой коронавирусной инфекции (COVID-19) методом ПЦР-диагностики, в течение года после заболевания вправе пройти углубленную диспансеризацию, включающую исследования и иные медицинские вмешательства по перечню согласно </w:t>
      </w:r>
      <w:hyperlink r:id="rId36" w:tooltip="Постановление Правительства РФ от 29.12.2025 N 2188 (ред. от 02.04.2026) &quot;О Программе государственных гарантий бесплатного оказания гражданам медицинской помощи на 2026 год и на плановый период 2027 и 2028 годов&quot; {КонсультантПлюс}">
        <w:r>
          <w:rPr>
            <w:rStyle w:val="Style9"/>
            <w:color w:val="0000FF"/>
            <w:sz w:val="24"/>
          </w:rPr>
          <w:t>приложению N 5</w:t>
        </w:r>
      </w:hyperlink>
      <w:r>
        <w:rPr>
          <w:sz w:val="24"/>
        </w:rPr>
        <w:t xml:space="preserve"> к Программе государственных гарантий бесплатного оказания гражданам медицинской помощи на 2026 год и на плановый период 2027 и 2028 годов, утвержденной постановлением Правительства Российской Федерации от 29 декабря 2025 года N 2188.</w:t>
      </w:r>
    </w:p>
    <w:p>
      <w:pPr>
        <w:pStyle w:val="ConsPlusNormal"/>
        <w:spacing w:lineRule="auto" w:line="240" w:before="240" w:after="0"/>
        <w:ind w:firstLine="540"/>
        <w:jc w:val="both"/>
        <w:rPr/>
      </w:pPr>
      <w:r>
        <w:rPr>
          <w:sz w:val="24"/>
        </w:rPr>
        <w:t>Порядок направления граждан на прохождение углубленной диспансеризации, включая категории граждан, проходящих углубленную диспансеризацию в первоочередном порядке, устанавливается Министерством здравоохранения Российской Федерации.</w:t>
      </w:r>
    </w:p>
    <w:p>
      <w:pPr>
        <w:pStyle w:val="ConsPlusNormal"/>
        <w:spacing w:lineRule="auto" w:line="240" w:before="240" w:after="0"/>
        <w:ind w:firstLine="540"/>
        <w:jc w:val="both"/>
        <w:rPr/>
      </w:pPr>
      <w:r>
        <w:rPr>
          <w:sz w:val="24"/>
        </w:rPr>
        <w:t>Медицинские организации, в том числе федеральные медицинские организации, имеющие прикрепленный контингент, в соответствии с порядком направления граждан на прохождение углубленной диспансеризации, включая категории граждан, проходящих углубленную диспансеризацию в первоочередном порядке, формируют перечень граждан, подлежащих углубленной диспансеризации, и направляют его в территориальный фонд обязательного медицинского страхования Липецкой области. Территориальный фонд обязательного медицинского страхования Липецкой области доводит указанные перечни до страховых медицинских организаций, в которых застрахованы граждане, подлежащие углубленной диспансеризации.</w:t>
      </w:r>
    </w:p>
    <w:p>
      <w:pPr>
        <w:pStyle w:val="ConsPlusNormal"/>
        <w:spacing w:lineRule="auto" w:line="240" w:before="240" w:after="0"/>
        <w:ind w:firstLine="540"/>
        <w:jc w:val="both"/>
        <w:rPr/>
      </w:pPr>
      <w:r>
        <w:rPr>
          <w:sz w:val="24"/>
        </w:rPr>
        <w:t>Информирование граждан о возможности прохождения углубленной диспансеризации осуществляется с привлечением страховых медицинских организаций с использованием федеральной государственной информационной системы "Единый портал государственных и муниципальных услуг (функций)", сети радиотелефонной связи (смс-сообщения) и иных доступных средств связи.</w:t>
      </w:r>
    </w:p>
    <w:p>
      <w:pPr>
        <w:pStyle w:val="ConsPlusNormal"/>
        <w:spacing w:lineRule="auto" w:line="240" w:before="240" w:after="0"/>
        <w:ind w:firstLine="540"/>
        <w:jc w:val="both"/>
        <w:rPr/>
      </w:pPr>
      <w:r>
        <w:rPr>
          <w:sz w:val="24"/>
        </w:rPr>
        <w:t>Запись граждан на углубленную диспансеризацию осуществляется в том числе с использованием федеральной государственной информационной системы "Единый портал государственных и муниципальных услуг (функций)" или регионального портала государственных и муниципальных услуг в соответствии с законодательством Российской Федерации.</w:t>
      </w:r>
    </w:p>
    <w:p>
      <w:pPr>
        <w:pStyle w:val="ConsPlusNormal"/>
        <w:spacing w:lineRule="auto" w:line="240" w:before="240" w:after="0"/>
        <w:ind w:firstLine="540"/>
        <w:jc w:val="both"/>
        <w:rPr/>
      </w:pPr>
      <w:r>
        <w:rPr>
          <w:sz w:val="24"/>
        </w:rPr>
        <w:t xml:space="preserve">Медицинские организации организуют прохождение в течение одного дня углубленной диспансеризации гражданином исходя из выполнения всех исследований и иных медицинских вмешательств первого этапа углубленной диспансеризации в соответствии с </w:t>
      </w:r>
      <w:hyperlink r:id="rId37" w:tooltip="Постановление Правительства РФ от 29.12.2025 N 2188 (ред. от 02.04.2026) &quot;О Программе государственных гарантий бесплатного оказания гражданам медицинской помощи на 2026 год и на плановый период 2027 и 2028 годов&quot; {КонсультантПлюс}">
        <w:r>
          <w:rPr>
            <w:rStyle w:val="Style9"/>
            <w:color w:val="0000FF"/>
            <w:sz w:val="24"/>
          </w:rPr>
          <w:t>пунктом 1</w:t>
        </w:r>
      </w:hyperlink>
      <w:r>
        <w:rPr>
          <w:sz w:val="24"/>
        </w:rPr>
        <w:t xml:space="preserve"> приложения N 5 к Программе государственных гарантий бесплатного оказания гражданам медицинской помощи на 2026 год и на плановый период 2027 и 2028 годов, утвержденной постановлением Правительства Российской Федерации от 29 декабря 2025 года N 2188.</w:t>
      </w:r>
    </w:p>
    <w:p>
      <w:pPr>
        <w:pStyle w:val="ConsPlusNormal"/>
        <w:spacing w:lineRule="auto" w:line="240" w:before="240" w:after="0"/>
        <w:ind w:firstLine="540"/>
        <w:jc w:val="both"/>
        <w:rPr/>
      </w:pPr>
      <w:r>
        <w:rPr>
          <w:sz w:val="24"/>
        </w:rPr>
        <w:t>По результатам углубленной диспансеризации в случае выявления хронических неинфекционных заболеваний, в том числе связанных с перенесенной новой коронавирусной инфекцией (COVID-19), гражданин в течение 3 рабочих дней в установленном порядке направляется на дополнительные обследования и ставится на диспансерное наблюдение. При наличии показаний ему оказываются соответствующее лечение и медицинская реабилитация в порядке, установленном Министерством здравоохранения Российской Федерации, а также предоставляются лекарственные препараты в соответствии с законодательством Российской Федерации.</w:t>
      </w:r>
    </w:p>
    <w:p>
      <w:pPr>
        <w:pStyle w:val="ConsPlusNormal"/>
        <w:spacing w:lineRule="auto" w:line="240" w:before="240" w:after="0"/>
        <w:ind w:firstLine="540"/>
        <w:jc w:val="both"/>
        <w:rPr/>
      </w:pPr>
      <w:r>
        <w:rPr>
          <w:sz w:val="24"/>
        </w:rPr>
        <w:t>При необходимости для проведения медицинских исследований в рамках прохождения профилактических медицинских осмотров и диспансеризации, в том числе углубленной, могут привлекаться медицинские работники медицинских организаций, оказывающих специализированную медицинскую помощь в стационарных условиях.</w:t>
      </w:r>
    </w:p>
    <w:p>
      <w:pPr>
        <w:pStyle w:val="ConsPlusNormal"/>
        <w:spacing w:lineRule="auto" w:line="240" w:before="240" w:after="0"/>
        <w:ind w:firstLine="540"/>
        <w:jc w:val="both"/>
        <w:rPr/>
      </w:pPr>
      <w:r>
        <w:rPr>
          <w:sz w:val="24"/>
        </w:rPr>
        <w:t xml:space="preserve">Для женщин и мужчин репродуктивного возраста поэтапно в зависимости от возрастных групп, в том числе одновременно с прохождением профилактического осмотра или диспансеризации, организуется проведение диспансеризации взрослого населения репродуктивного возраста по оценке репродуктивного здоровья, включающей исследования и иные медицинские вмешательства по перечню согласно </w:t>
      </w:r>
      <w:hyperlink r:id="rId38" w:tooltip="Постановление Правительства РФ от 29.12.2025 N 2188 (ред. от 02.04.2026) &quot;О Программе государственных гарантий бесплатного оказания гражданам медицинской помощи на 2026 год и на плановый период 2027 и 2028 годов&quot; {КонсультантПлюс}">
        <w:r>
          <w:rPr>
            <w:rStyle w:val="Style9"/>
            <w:color w:val="0000FF"/>
            <w:sz w:val="24"/>
          </w:rPr>
          <w:t>приложению N 6</w:t>
        </w:r>
      </w:hyperlink>
      <w:r>
        <w:rPr>
          <w:sz w:val="24"/>
        </w:rPr>
        <w:t xml:space="preserve"> к Программе государственных гарантий бесплатного оказания гражданам медицинской помощи на 2026 год и на плановый период 2027 и 2028 годов, утвержденной постановлением Правительства Российской Федерации от 29 декабря 2025 года N 2188. При невозможности проведения всех исследований в медицинской организации, к которой прикреплен гражданин, для проведения указанных исследований медицинским работником такой медицинской организации осуществляется забор материала для исследования и его направление в установленном порядке в иную медицинскую организацию, в том числе федеральную медицинскую организацию. В случае отсутствия в медицинской организации, к которой прикреплен гражданин, врача акушера-гинеколога, врача-уролога (врача-хирурга, прошедшего подготовку по вопросам репродуктивного здоровья) такая медицинская организация привлекает к проведению диспансеризации соответствующих врачей иных медицинских организаций (в том числе на основе выездных форм их работы) с обязательным информированием гражданина о дате и времени работы этих врачей не менее чем за 3 рабочих дня до назначения даты приема (осмотра).</w:t>
      </w:r>
    </w:p>
    <w:p>
      <w:pPr>
        <w:pStyle w:val="ConsPlusNormal"/>
        <w:spacing w:lineRule="auto" w:line="240" w:before="240" w:after="0"/>
        <w:ind w:firstLine="540"/>
        <w:jc w:val="both"/>
        <w:rPr/>
      </w:pPr>
      <w:r>
        <w:rPr>
          <w:sz w:val="24"/>
        </w:rPr>
        <w:t>Исполнительный орган Липецкой области в сфере здравоохранения размещает на своем официальном сайте в информационно-телекоммуникационной сети "Интернет" информацию о медицинских организациях, на базе которых граждане могут пройти профилактические медицинские осмотры и диспансеризацию, включая перечень медицинских организаций, осуществляющих углубленную диспансеризацию и диспансеризацию взрослого населения репродуктивного возраста по оценке репродуктивного здоровья, а также порядок их работы.</w:t>
      </w:r>
    </w:p>
    <w:p>
      <w:pPr>
        <w:pStyle w:val="ConsPlusNormal"/>
        <w:spacing w:lineRule="auto" w:line="240" w:before="240" w:after="0"/>
        <w:ind w:firstLine="540"/>
        <w:jc w:val="both"/>
        <w:rPr/>
      </w:pPr>
      <w:r>
        <w:rPr>
          <w:sz w:val="24"/>
        </w:rPr>
        <w:t>В целях приближения к месту жительства, работы или учебы гражданина профилактических медицинских осмотров и диспансеризации медицинские организации формируют выездные медицинские бригады. О дате и месте выезда такой бригады медицинские организации за 7 календарных дней информируют страховые медицинские организации, в которых застрахованы граждане, подлежащие диспансеризации и проживающие в месте выезда медицинской бригады. Страховые медицинские организации в свою очередь не менее чем за 3 рабочих дня информируют всеми доступными способами застрахованных лиц, проживающих в месте выезда медицинской бригады, о дате выезда медицинской бригады и месте проведения профилактических медицинских осмотров и диспансеризации, направляя сведения о ходе информирования в территориальный фонд обязательного медицинского страхования Липецкой области. Страховые медицинские организации также осуществляют мониторинг посещения гражданами указанных осмотров с передачей его результатов территориальному фонду обязательного медицинского страхования Липецкой области.</w:t>
      </w:r>
    </w:p>
    <w:p>
      <w:pPr>
        <w:pStyle w:val="ConsPlusNormal"/>
        <w:spacing w:lineRule="auto" w:line="240" w:before="240" w:after="0"/>
        <w:ind w:firstLine="540"/>
        <w:jc w:val="both"/>
        <w:rPr/>
      </w:pPr>
      <w:r>
        <w:rPr>
          <w:sz w:val="24"/>
        </w:rPr>
        <w:t>Лица из числа граждан, которые имеют нарушения здоровья со стойким расстройством функций организма, обусловленные заболеваниями, последствиями травм или дефектами, приводящие к ограничениям жизнедеятельности, выраженные в неспособности к самообслуживанию, необходимости в постоянной посторонней помощи и уходе, полной зависимости от других лиц (далее - маломобильные граждане), проживающие в отдаленных районах и сельской местности, а также маломобильные граждане, доставка которых в медицинские организации, оказывающие первичную медико-санитарную помощь, затруднена, в целях прохождения диспансеризации могут быть госпитализированы на срок до 3 дней в медицинскую организацию, оказывающую специализированную медицинскую помощь и оснащенную медицинскими изделиями и оборудованием, а также имеющую укомплектованный штат медицинских работников, необходимых для проведения профилактического медицинского осмотра или первого и второго этапов диспансеризации.</w:t>
      </w:r>
    </w:p>
    <w:p>
      <w:pPr>
        <w:pStyle w:val="ConsPlusNormal"/>
        <w:spacing w:lineRule="auto" w:line="240" w:before="240" w:after="0"/>
        <w:ind w:firstLine="540"/>
        <w:jc w:val="both"/>
        <w:rPr/>
      </w:pPr>
      <w:r>
        <w:rPr>
          <w:sz w:val="24"/>
        </w:rPr>
        <w:t xml:space="preserve">Оплата диспансеризации маломобильных граждан, проводимой в стационарных условиях, осуществляется при условии обязательного выполнения 100 процентов объема первого этапа диспансеризации определенных групп взрослого населения, предусмотренной порядком проведения профилактического медицинского осмотра и диспансеризации определенных групп взрослого населения, утвержденным Министерством здравоохранения Российской Федерации, для соответствующего пола и возраста, а также второго этапа (при наличии показаний) по тарифам на оплату медицинской помощи по обязательному медицинскому страхованию, устанавливаемым в соответствии с </w:t>
      </w:r>
      <w:hyperlink r:id="rId39" w:tooltip="Постановление Правительства РФ от 29.12.2025 N 2188 (ред. от 02.04.2026) &quot;О Программе государственных гарантий бесплатного оказания гражданам медицинской помощи на 2026 год и на плановый период 2027 и 2028 годов&quot; {КонсультантПлюс}">
        <w:r>
          <w:rPr>
            <w:rStyle w:val="Style9"/>
            <w:color w:val="0000FF"/>
            <w:sz w:val="24"/>
          </w:rPr>
          <w:t>приложением N 4</w:t>
        </w:r>
      </w:hyperlink>
      <w:r>
        <w:rPr>
          <w:sz w:val="24"/>
        </w:rPr>
        <w:t xml:space="preserve"> к Программе государственных гарантий бесплатного оказания гражданам медицинской помощи на 2026 год и на плановый период 2027 и 2028 годов, утвержденной постановлением Правительства Российской Федерации от 29 декабря 2025 года N 2188, в пределах объемов медицинской помощи, установленных в территориальной программе обязательного медицинского страхования.</w:t>
      </w:r>
    </w:p>
    <w:p>
      <w:pPr>
        <w:pStyle w:val="ConsPlusNormal"/>
        <w:spacing w:lineRule="auto" w:line="240" w:before="240" w:after="0"/>
        <w:ind w:firstLine="540"/>
        <w:jc w:val="both"/>
        <w:rPr/>
      </w:pPr>
      <w:r>
        <w:rPr>
          <w:sz w:val="24"/>
        </w:rPr>
        <w:t>При выявлении у маломобильного гражданина в ходе проведения диспансеризации заболеваний и (или) состояний, требующих оказания ему специализированной, в том числе высокотехнологичной, медицинской помощи, медицинская организация, проводившая диспансеризацию в стационарных условиях, организует предоставление маломобильному гражданину такой медицинской помощи в соответствии с законодательством Российской Федерации.</w:t>
      </w:r>
    </w:p>
    <w:p>
      <w:pPr>
        <w:pStyle w:val="ConsPlusNormal"/>
        <w:spacing w:lineRule="auto" w:line="240" w:before="240" w:after="0"/>
        <w:ind w:firstLine="540"/>
        <w:jc w:val="both"/>
        <w:rPr/>
      </w:pPr>
      <w:r>
        <w:rPr>
          <w:sz w:val="24"/>
        </w:rPr>
        <w:t>Федеральный фонд обязательного медицинского страхования и территориальный фонд обязательного медицинского страхования Липецкой области ведут учет случаев проведения диспансеризации в стационарных условиях и их результатов.</w:t>
      </w:r>
    </w:p>
    <w:p>
      <w:pPr>
        <w:pStyle w:val="ConsPlusNormal"/>
        <w:spacing w:lineRule="auto" w:line="240" w:before="240" w:after="0"/>
        <w:ind w:firstLine="540"/>
        <w:jc w:val="both"/>
        <w:rPr/>
      </w:pPr>
      <w:r>
        <w:rPr>
          <w:sz w:val="24"/>
        </w:rPr>
        <w:t>При проведении профилактического осмотра или первого этапа диспансеризации медицинский работник, ответственный за проведение профилактического осмотра или диспансеризации, уточняет у гражданина, пришедшего на профилактический осмотр или диспансеризацию, информацию о наличии у гражданина личного кабинета в федеральной государственной информационной системе "Единый портал государственных и муниципальных услуг (функций)" (далее - личный кабинет) и вносит данную информацию в медицинскую документацию гражданина.</w:t>
      </w:r>
    </w:p>
    <w:p>
      <w:pPr>
        <w:pStyle w:val="ConsPlusNormal"/>
        <w:spacing w:lineRule="auto" w:line="240" w:before="240" w:after="0"/>
        <w:ind w:firstLine="540"/>
        <w:jc w:val="both"/>
        <w:rPr/>
      </w:pPr>
      <w:r>
        <w:rPr>
          <w:sz w:val="24"/>
        </w:rPr>
        <w:t>В случае если при прохождении гражданином профилактического осмотра или первого этапа диспансеризации не выявлены какие-либо заболевания или факторы риска их развития, требующие дальнейшего обследования, информация о результатах прохождения диспансеризации:</w:t>
      </w:r>
    </w:p>
    <w:p>
      <w:pPr>
        <w:pStyle w:val="ConsPlusNormal"/>
        <w:spacing w:lineRule="auto" w:line="240" w:before="240" w:after="0"/>
        <w:ind w:firstLine="540"/>
        <w:jc w:val="both"/>
        <w:rPr/>
      </w:pPr>
      <w:r>
        <w:rPr>
          <w:sz w:val="24"/>
        </w:rPr>
        <w:t>гражданину, у которого есть личный кабинет, направляется в личный кабинет (очное посещение медицинской организации для получения результатов диспансеризации не требуется);</w:t>
      </w:r>
    </w:p>
    <w:p>
      <w:pPr>
        <w:pStyle w:val="ConsPlusNormal"/>
        <w:spacing w:lineRule="auto" w:line="240" w:before="240" w:after="0"/>
        <w:ind w:firstLine="540"/>
        <w:jc w:val="both"/>
        <w:rPr/>
      </w:pPr>
      <w:r>
        <w:rPr>
          <w:sz w:val="24"/>
        </w:rPr>
        <w:t>гражданину, у которого нет личного кабинета, передается медицинским работником, ответственным за проведение профилактического осмотра или диспансеризации, в ходе очного приема.</w:t>
      </w:r>
    </w:p>
    <w:p>
      <w:pPr>
        <w:pStyle w:val="ConsPlusNormal"/>
        <w:spacing w:lineRule="auto" w:line="240" w:before="240" w:after="0"/>
        <w:ind w:firstLine="540"/>
        <w:jc w:val="both"/>
        <w:rPr/>
      </w:pPr>
      <w:r>
        <w:rPr>
          <w:sz w:val="24"/>
        </w:rPr>
        <w:t>Гражданину о направлении результатов диспансеризации в личный кабинет сообщается посредством смс-сообщения или иным способом доведения информации его страховой медицинской организацией, получившей данную информацию от медицинской организации, в которой гражданин проходил профилактический осмотр или диспансеризацию.</w:t>
      </w:r>
    </w:p>
    <w:p>
      <w:pPr>
        <w:pStyle w:val="ConsPlusNormal"/>
        <w:spacing w:lineRule="auto" w:line="240" w:before="240" w:after="0"/>
        <w:ind w:firstLine="540"/>
        <w:jc w:val="both"/>
        <w:rPr/>
      </w:pPr>
      <w:r>
        <w:rPr>
          <w:sz w:val="24"/>
        </w:rPr>
        <w:t>При этом гражданин, имеющий личный кабинет, вправе получить информацию о результатах диспансеризации в ходе очного приема у медицинского работника, ответственного за проведение профилактического осмотра или диспансеризации.</w:t>
      </w:r>
    </w:p>
    <w:p>
      <w:pPr>
        <w:pStyle w:val="ConsPlusNormal"/>
        <w:spacing w:lineRule="auto" w:line="240" w:before="240" w:after="0"/>
        <w:ind w:firstLine="540"/>
        <w:jc w:val="both"/>
        <w:rPr/>
      </w:pPr>
      <w:r>
        <w:rPr>
          <w:sz w:val="24"/>
        </w:rPr>
        <w:t>Территориальный фонд обязательного медицинского страхования Липецкой области осуществляет мониторинг хода информирования страховыми медицинскими организациями застрахованных лиц, проживающих в месте выезда, а также осуществляет сбор данных о количестве лиц, прошедших профилактические медицинские осмотры, диспансеризацию, углубленную диспансеризацию и диспансеризацию взрослого населения репродуктивного возраста по оценке репродуктивного здоровья, и о результатах проведенных мероприятий и передает агрегированные сведения Федеральному фонду обязательного медицинского страхования в порядке, установленном законодательством Российской Федерации.</w:t>
      </w:r>
    </w:p>
    <w:p>
      <w:pPr>
        <w:pStyle w:val="ConsPlusNormal"/>
        <w:spacing w:lineRule="auto" w:line="240" w:before="240" w:after="0"/>
        <w:ind w:firstLine="540"/>
        <w:jc w:val="both"/>
        <w:rPr/>
      </w:pPr>
      <w:r>
        <w:rPr>
          <w:sz w:val="24"/>
        </w:rPr>
        <w:t>Дополнительная оплата труда медицинских работников по проведению профилактических медицинских осмотров, в том числе в рамках диспансеризации, включая углубленную диспансеризацию, осуществляется в соответствии с трудовым законодательством Российской Федерации в случае работы за пределами установленной для них продолжительности рабочего времени.</w:t>
      </w:r>
    </w:p>
    <w:p>
      <w:pPr>
        <w:pStyle w:val="ConsPlusNormal"/>
        <w:spacing w:lineRule="auto" w:line="240" w:before="240" w:after="0"/>
        <w:ind w:firstLine="540"/>
        <w:jc w:val="both"/>
        <w:rPr/>
      </w:pPr>
      <w:r>
        <w:rPr>
          <w:sz w:val="24"/>
        </w:rPr>
        <w:t>При формировании планов-графиков проведения профилактических осмотров и диспансеризации, привлечении прикрепленных к медицинским организациям граждан к прохождению профилактических осмотров и диспансеризации учитываются случаи прохождения гражданами медицинских осмотров, включая диспансеризацию, проведенных не в рамках территориальной программы обязательного медицинского страхования, в том числе за счет средств работодателей, личных средств граждан и иных источников, установленных законодательством Российской Федерации.</w:t>
      </w:r>
    </w:p>
    <w:p>
      <w:pPr>
        <w:pStyle w:val="ConsPlusNormal"/>
        <w:spacing w:lineRule="auto" w:line="240" w:before="240" w:after="0"/>
        <w:ind w:firstLine="540"/>
        <w:jc w:val="both"/>
        <w:rPr/>
      </w:pPr>
      <w:r>
        <w:rPr>
          <w:sz w:val="24"/>
        </w:rPr>
        <w:t>В этих целях исполнительный орган Липецкой области в сфере здравоохранения организует:</w:t>
      </w:r>
    </w:p>
    <w:p>
      <w:pPr>
        <w:pStyle w:val="ConsPlusNormal"/>
        <w:spacing w:lineRule="auto" w:line="240" w:before="240" w:after="0"/>
        <w:ind w:firstLine="540"/>
        <w:jc w:val="both"/>
        <w:rPr/>
      </w:pPr>
      <w:r>
        <w:rPr>
          <w:sz w:val="24"/>
        </w:rPr>
        <w:t>взаимодействие с работодателями и иными заинтересованными органами и организациями, в том числе путем запроса соответствующих данных или заключения соглашений об обмене информацией;</w:t>
      </w:r>
    </w:p>
    <w:p>
      <w:pPr>
        <w:pStyle w:val="ConsPlusNormal"/>
        <w:spacing w:lineRule="auto" w:line="240" w:before="240" w:after="0"/>
        <w:ind w:firstLine="540"/>
        <w:jc w:val="both"/>
        <w:rPr/>
      </w:pPr>
      <w:r>
        <w:rPr>
          <w:sz w:val="24"/>
        </w:rPr>
        <w:t>обмен данными о прохождении гражданами медицинских осмотров, включая диспансеризацию, между государственными медицинскими организациями Липецкой области и медицинскими организациями частной формы собственности.</w:t>
      </w:r>
    </w:p>
    <w:p>
      <w:pPr>
        <w:pStyle w:val="ConsPlusNormal"/>
        <w:spacing w:lineRule="auto" w:line="240" w:before="240" w:after="0"/>
        <w:ind w:firstLine="540"/>
        <w:jc w:val="both"/>
        <w:rPr/>
      </w:pPr>
      <w:r>
        <w:rPr>
          <w:sz w:val="24"/>
        </w:rPr>
        <w:t>При проведении профилактического медицинского осмотра и диспансеризации могут учитываться результаты ранее проведенных (не позднее одного года) медицинских осмотров и диспансеризации, подтвержденные медицинскими документами гражданина, за исключением случаев выявления у него симптомов и синдромов заболеваний, свидетельствующих о наличии медицинских показаний для повторного проведения исследований и иных медицинских мероприятий в рамках профилактического медицинского осмотра и диспансеризации. В этом случае стоимость такого профилактического медицинского осмотра или такой диспансеризации уменьшается на стоимость ранее проведенных медицинских вмешательств.</w:t>
      </w:r>
    </w:p>
    <w:p>
      <w:pPr>
        <w:pStyle w:val="ConsPlusNormal"/>
        <w:spacing w:lineRule="auto" w:line="240" w:before="240" w:after="0"/>
        <w:ind w:firstLine="540"/>
        <w:jc w:val="both"/>
        <w:rPr/>
      </w:pPr>
      <w:r>
        <w:rPr>
          <w:sz w:val="24"/>
        </w:rPr>
        <w:t>В случае выявления у гражданина в течение одного года после прохождения диспансеризации заболевания, которое могло быть выявлено на диспансеризации, страховая медицинская организация проводит по этому случаю диспансеризации медико-экономическую экспертизу, а при необходимости - экспертизу качества медицинской помощи в порядке, утвержденном Министерством здравоохранения Российской Федерации.</w:t>
      </w:r>
    </w:p>
    <w:p>
      <w:pPr>
        <w:pStyle w:val="ConsPlusNormal"/>
        <w:spacing w:lineRule="auto" w:line="240" w:before="240" w:after="0"/>
        <w:ind w:firstLine="540"/>
        <w:jc w:val="both"/>
        <w:rPr/>
      </w:pPr>
      <w:r>
        <w:rPr>
          <w:sz w:val="24"/>
        </w:rPr>
        <w:t>Результаты указанных экспертиз направляются в Федеральную службу по надзору в сфере здравоохранения для рассмотрения и принятия мер реагирования в соответствии с законодательством Российской Федерации.</w:t>
      </w:r>
    </w:p>
    <w:p>
      <w:pPr>
        <w:pStyle w:val="ConsPlusNormal"/>
        <w:jc w:val="both"/>
        <w:rPr/>
      </w:pPr>
      <w:r>
        <w:rPr/>
      </w:r>
    </w:p>
    <w:p>
      <w:pPr>
        <w:pStyle w:val="ConsPlusTitle"/>
        <w:numPr>
          <w:ilvl w:val="0"/>
          <w:numId w:val="0"/>
        </w:numPr>
        <w:jc w:val="center"/>
        <w:outlineLvl w:val="2"/>
        <w:rPr/>
      </w:pPr>
      <w:r>
        <w:rPr>
          <w:sz w:val="24"/>
        </w:rPr>
        <w:t>Посещения центров здоровья</w:t>
      </w:r>
    </w:p>
    <w:p>
      <w:pPr>
        <w:pStyle w:val="ConsPlusTitle"/>
        <w:jc w:val="center"/>
        <w:rPr/>
      </w:pPr>
      <w:r>
        <w:rPr>
          <w:sz w:val="24"/>
        </w:rPr>
        <w:t>(центров медицины здорового долголетия)</w:t>
      </w:r>
    </w:p>
    <w:p>
      <w:pPr>
        <w:pStyle w:val="ConsPlusNormal"/>
        <w:jc w:val="both"/>
        <w:rPr/>
      </w:pPr>
      <w:r>
        <w:rPr/>
      </w:r>
    </w:p>
    <w:p>
      <w:pPr>
        <w:pStyle w:val="ConsPlusNormal"/>
        <w:ind w:firstLine="540"/>
        <w:jc w:val="both"/>
        <w:rPr/>
      </w:pPr>
      <w:r>
        <w:rPr>
          <w:sz w:val="24"/>
        </w:rPr>
        <w:t>В целях охраны здоровья граждан и внедрения здоровьесберегающих технологий в медицинских организациях осуществляется деятельность центров здоровья (центров медицины здорового долголетия).</w:t>
      </w:r>
    </w:p>
    <w:p>
      <w:pPr>
        <w:pStyle w:val="ConsPlusNormal"/>
        <w:spacing w:lineRule="auto" w:line="240" w:before="240" w:after="0"/>
        <w:ind w:firstLine="540"/>
        <w:jc w:val="both"/>
        <w:rPr/>
      </w:pPr>
      <w:r>
        <w:rPr>
          <w:sz w:val="24"/>
        </w:rPr>
        <w:t>Одновременно с проведением обследования граждан с целью оценки функциональных и адаптивных резервов здоровья, выявления факторов риска развития неинфекционных заболеваний, включая риск пагубного потребления алкоголя, потребления наркотических средств и психотропных веществ без назначения врача, при наличии соответствующей инфраструктуры в центрах здоровья (центрах медицины здорового долголетия) исполнительный орган Липецкой области в сфере здравоохранения вправе организовать обследование граждан в целях выявления изменений в организме человека, которые могут привести к преждевременной активации механизмов старения и формированию факторов риска развития заболеваний и самих заболеваний (далее - предриски). Гражданин может обратиться в центр здоровья (центр медицины здорового долголетия) самостоятельно.</w:t>
      </w:r>
    </w:p>
    <w:p>
      <w:pPr>
        <w:pStyle w:val="ConsPlusNormal"/>
        <w:jc w:val="both"/>
        <w:rPr/>
      </w:pPr>
      <w:r>
        <w:rPr>
          <w:sz w:val="24"/>
        </w:rPr>
        <w:t xml:space="preserve">(в ред. </w:t>
      </w:r>
      <w:hyperlink r:id="rId40" w:tooltip="Постановление Правительства Липецкой обл. от 29.09.2026 N 483 &quot;О внесении изменений в постановление Правительства Липецкой области от 30 января 2026 года N 24 &quot;Об утверждении Программы государственных гарантий бесплатного оказания гражданам на территории Липецкой области медицинской помощи на 2026 год и на плановый период 2027 и 2028 годов&quot; {КонсультантПлюс}">
        <w:r>
          <w:rPr>
            <w:rStyle w:val="Style9"/>
            <w:color w:val="0000FF"/>
            <w:sz w:val="24"/>
          </w:rPr>
          <w:t>постановления</w:t>
        </w:r>
      </w:hyperlink>
      <w:r>
        <w:rPr>
          <w:sz w:val="24"/>
        </w:rPr>
        <w:t xml:space="preserve"> Правительства Липецкой обл. от 29.09.2026 N 483)</w:t>
      </w:r>
    </w:p>
    <w:p>
      <w:pPr>
        <w:pStyle w:val="ConsPlusNormal"/>
        <w:spacing w:lineRule="auto" w:line="240" w:before="240" w:after="0"/>
        <w:ind w:firstLine="540"/>
        <w:jc w:val="both"/>
        <w:rPr/>
      </w:pPr>
      <w:r>
        <w:rPr>
          <w:sz w:val="24"/>
        </w:rPr>
        <w:t>В этом случае в штатном расписании центров здоровья (центров медицины здорового долголетия) может быть предусмотрена должность врача по медицине здорового долголетия, включенная в номенклатуру должностей медицинских работников и фармацевтических работников, утвержденную Министерством здравоохранения Российской Федерации.</w:t>
      </w:r>
    </w:p>
    <w:p>
      <w:pPr>
        <w:pStyle w:val="ConsPlusNormal"/>
        <w:spacing w:lineRule="auto" w:line="240" w:before="240" w:after="0"/>
        <w:ind w:firstLine="540"/>
        <w:jc w:val="both"/>
        <w:rPr/>
      </w:pPr>
      <w:r>
        <w:rPr>
          <w:sz w:val="24"/>
        </w:rPr>
        <w:t>В случае если в центре здоровья (центре медицины здорового долголетия) обследование граждан проводится врачом по медицинской профилактике, то такой врач должен пройти обучение по вопросам медицины здорового долголетия в соответствии с законодательством Российской Федерации.</w:t>
      </w:r>
    </w:p>
    <w:p>
      <w:pPr>
        <w:pStyle w:val="ConsPlusNormal"/>
        <w:spacing w:lineRule="auto" w:line="240" w:before="240" w:after="0"/>
        <w:ind w:firstLine="540"/>
        <w:jc w:val="both"/>
        <w:rPr/>
      </w:pPr>
      <w:r>
        <w:rPr>
          <w:sz w:val="24"/>
        </w:rPr>
        <w:t>Обследование граждан в центре здоровья (центре медицины здорового долголетия) осуществляется в 2 этапа.</w:t>
      </w:r>
    </w:p>
    <w:p>
      <w:pPr>
        <w:pStyle w:val="ConsPlusNormal"/>
        <w:spacing w:lineRule="auto" w:line="240" w:before="240" w:after="0"/>
        <w:ind w:firstLine="540"/>
        <w:jc w:val="both"/>
        <w:rPr/>
      </w:pPr>
      <w:r>
        <w:rPr>
          <w:sz w:val="24"/>
        </w:rPr>
        <w:t>На первом этапе все обратившиеся в центры здоровья (центры медицины здорового долголетия) граждане в возрасте 18 лет и старше (без ограничений по возрасту) проходят анкетирование и исследования, направленные на определение биологического возраста, в том числе с применением калькуляторов биологического возраста, включая использование в этих целях зарегистрированных медицинских изделий и программных продуктов.</w:t>
      </w:r>
    </w:p>
    <w:p>
      <w:pPr>
        <w:pStyle w:val="ConsPlusNormal"/>
        <w:spacing w:lineRule="auto" w:line="240" w:before="240" w:after="0"/>
        <w:ind w:firstLine="540"/>
        <w:jc w:val="both"/>
        <w:rPr/>
      </w:pPr>
      <w:r>
        <w:rPr>
          <w:sz w:val="24"/>
        </w:rPr>
        <w:t>Анкетирование граждан должно быть проведено до начала исследований, в том числе с использованием федеральной государственной информационной системы "Единый портал государственных и муниципальных услуг (функций)".</w:t>
      </w:r>
    </w:p>
    <w:p>
      <w:pPr>
        <w:pStyle w:val="ConsPlusNormal"/>
        <w:spacing w:lineRule="auto" w:line="240" w:before="240" w:after="0"/>
        <w:ind w:firstLine="540"/>
        <w:jc w:val="both"/>
        <w:rPr/>
      </w:pPr>
      <w:r>
        <w:rPr>
          <w:sz w:val="24"/>
        </w:rPr>
        <w:t xml:space="preserve">По результатам анкетирования и оценки биологического возраста врач по медицинской профилактике или врач по медицине здорового долголетия принимает решение о проведении дополнительных исследований (второй этап), предусмотренных примерными </w:t>
      </w:r>
      <w:hyperlink r:id="rId41" w:tooltip="Постановление Правительства РФ от 29.12.2025 N 2188 (ред. от 02.04.2026) &quot;О Программе государственных гарантий бесплатного оказания гражданам медицинской помощи на 2026 год и на плановый период 2027 и 2028 годов&quot; {КонсультантПлюс}">
        <w:r>
          <w:rPr>
            <w:rStyle w:val="Style9"/>
            <w:color w:val="0000FF"/>
            <w:sz w:val="24"/>
          </w:rPr>
          <w:t>программами</w:t>
        </w:r>
      </w:hyperlink>
      <w:r>
        <w:rPr>
          <w:sz w:val="24"/>
        </w:rPr>
        <w:t xml:space="preserve"> исследований, проводимых в центрах здоровья (центрах медицины здорового долголетия) и направленных на выявление изменений в организме человека, которые могут привести к преждевременной активации механизмов старения и формированию факторов риска развития заболеваний, приведенными в приложении N 7 к Программе государственных гарантий бесплатного оказания гражданам медицинской помощи на 2026 год и на плановый период 2027 и 2028 годов, утвержденной постановлением Правительства Российской Федерации от 29 декабря 2025 года N 2188, направленных на:</w:t>
      </w:r>
    </w:p>
    <w:p>
      <w:pPr>
        <w:pStyle w:val="ConsPlusNormal"/>
        <w:spacing w:lineRule="auto" w:line="240" w:before="240" w:after="0"/>
        <w:ind w:firstLine="540"/>
        <w:jc w:val="both"/>
        <w:rPr/>
      </w:pPr>
      <w:r>
        <w:rPr>
          <w:sz w:val="24"/>
        </w:rPr>
        <w:t>выявление признаков преждевременной активации механизмов старения и предрисков;</w:t>
      </w:r>
    </w:p>
    <w:p>
      <w:pPr>
        <w:pStyle w:val="ConsPlusNormal"/>
        <w:spacing w:lineRule="auto" w:line="240" w:before="240" w:after="0"/>
        <w:ind w:firstLine="540"/>
        <w:jc w:val="both"/>
        <w:rPr/>
      </w:pPr>
      <w:r>
        <w:rPr>
          <w:sz w:val="24"/>
        </w:rPr>
        <w:t>выявление факторов риска развития заболеваний.</w:t>
      </w:r>
    </w:p>
    <w:p>
      <w:pPr>
        <w:pStyle w:val="ConsPlusNormal"/>
        <w:spacing w:lineRule="auto" w:line="240" w:before="240" w:after="0"/>
        <w:ind w:firstLine="540"/>
        <w:jc w:val="both"/>
        <w:rPr/>
      </w:pPr>
      <w:r>
        <w:rPr>
          <w:sz w:val="24"/>
        </w:rPr>
        <w:t>Второй этап проводится с учетом выявленных по результатам анкетирования и оценки биологического возраста отклонений в деятельности отдельных систем организма.</w:t>
      </w:r>
    </w:p>
    <w:p>
      <w:pPr>
        <w:pStyle w:val="ConsPlusNormal"/>
        <w:spacing w:lineRule="auto" w:line="240" w:before="240" w:after="0"/>
        <w:ind w:firstLine="540"/>
        <w:jc w:val="both"/>
        <w:rPr/>
      </w:pPr>
      <w:r>
        <w:rPr>
          <w:sz w:val="24"/>
        </w:rPr>
        <w:t>Если у гражданина ранее уже выявлены факторы риска развития того или иного заболевания или он состоит под диспансерным наблюдением по конкретному заболеванию или состоянию, такому гражданину исследования проводятся только в части механизмов преждевременного старения и предрисков, приводящих к формированию факторов риска, возникновению заболеваний и состояний, по которым гражданин под диспансерным наблюдением не состоит.</w:t>
      </w:r>
    </w:p>
    <w:p>
      <w:pPr>
        <w:pStyle w:val="ConsPlusNormal"/>
        <w:spacing w:lineRule="auto" w:line="240" w:before="240" w:after="0"/>
        <w:ind w:firstLine="540"/>
        <w:jc w:val="both"/>
        <w:rPr/>
      </w:pPr>
      <w:r>
        <w:rPr>
          <w:sz w:val="24"/>
        </w:rPr>
        <w:t>Исследование микробиоты кишечника проводится только в случае наличия у гражданина:</w:t>
      </w:r>
    </w:p>
    <w:p>
      <w:pPr>
        <w:pStyle w:val="ConsPlusNormal"/>
        <w:spacing w:lineRule="auto" w:line="240" w:before="240" w:after="0"/>
        <w:ind w:firstLine="540"/>
        <w:jc w:val="both"/>
        <w:rPr/>
      </w:pPr>
      <w:r>
        <w:rPr>
          <w:sz w:val="24"/>
        </w:rPr>
        <w:t>длительностью более месяца диспепсических или кишечных расстройств, причина которых ранее установлена не была;</w:t>
      </w:r>
    </w:p>
    <w:p>
      <w:pPr>
        <w:pStyle w:val="ConsPlusNormal"/>
        <w:spacing w:lineRule="auto" w:line="240" w:before="240" w:after="0"/>
        <w:ind w:firstLine="540"/>
        <w:jc w:val="both"/>
        <w:rPr/>
      </w:pPr>
      <w:r>
        <w:rPr>
          <w:sz w:val="24"/>
        </w:rPr>
        <w:t>в анамнезе перенесенных в течение последних 6 месяцев не менее 2 эпизодов бактериальных и паразитарных инфекционных заболеваний, сопровождавшихся приемом антибактериальных и (или) противопаразитарных препаратов более 2 недель, подтвержденных медицинскими документами гражданина;</w:t>
      </w:r>
    </w:p>
    <w:p>
      <w:pPr>
        <w:pStyle w:val="ConsPlusNormal"/>
        <w:jc w:val="both"/>
        <w:rPr/>
      </w:pPr>
      <w:r>
        <w:rPr>
          <w:sz w:val="24"/>
        </w:rPr>
        <w:t xml:space="preserve">(в ред. </w:t>
      </w:r>
      <w:hyperlink r:id="rId42" w:tooltip="Постановление Правительства Липецкой обл. от 29.09.2026 N 483 &quot;О внесении изменений в постановление Правительства Липецкой области от 30 января 2026 года N 24 &quot;Об утверждении Программы государственных гарантий бесплатного оказания гражданам на территории Липецкой области медицинской помощи на 2026 год и на плановый период 2027 и 2028 годов&quot; {КонсультантПлюс}">
        <w:r>
          <w:rPr>
            <w:rStyle w:val="Style9"/>
            <w:color w:val="0000FF"/>
            <w:sz w:val="24"/>
          </w:rPr>
          <w:t>постановления</w:t>
        </w:r>
      </w:hyperlink>
      <w:r>
        <w:rPr>
          <w:sz w:val="24"/>
        </w:rPr>
        <w:t xml:space="preserve"> Правительства Липецкой обл. от 29.09.2026 N 483)</w:t>
      </w:r>
    </w:p>
    <w:p>
      <w:pPr>
        <w:pStyle w:val="ConsPlusNormal"/>
        <w:spacing w:lineRule="auto" w:line="240" w:before="240" w:after="0"/>
        <w:ind w:firstLine="540"/>
        <w:jc w:val="both"/>
        <w:rPr/>
      </w:pPr>
      <w:r>
        <w:rPr>
          <w:sz w:val="24"/>
        </w:rPr>
        <w:t>непереносимости отдельных продуктов питания, не подтвержденных исследованиями на выявление аллергена;</w:t>
      </w:r>
    </w:p>
    <w:p>
      <w:pPr>
        <w:pStyle w:val="ConsPlusNormal"/>
        <w:spacing w:lineRule="auto" w:line="240" w:before="240" w:after="0"/>
        <w:ind w:firstLine="540"/>
        <w:jc w:val="both"/>
        <w:rPr/>
      </w:pPr>
      <w:r>
        <w:rPr>
          <w:sz w:val="24"/>
        </w:rPr>
        <w:t>железодефицитной анемии неясного генеза;</w:t>
      </w:r>
    </w:p>
    <w:p>
      <w:pPr>
        <w:pStyle w:val="ConsPlusNormal"/>
        <w:spacing w:lineRule="auto" w:line="240" w:before="240" w:after="0"/>
        <w:ind w:firstLine="540"/>
        <w:jc w:val="both"/>
        <w:rPr/>
      </w:pPr>
      <w:r>
        <w:rPr>
          <w:sz w:val="24"/>
        </w:rPr>
        <w:t xml:space="preserve">абзац утратил силу. - </w:t>
      </w:r>
      <w:hyperlink r:id="rId43" w:tooltip="Постановление Правительства Липецкой обл. от 29.09.2026 N 483 &quot;О внесении изменений в постановление Правительства Липецкой области от 30 января 2026 года N 24 &quot;Об утверждении Программы государственных гарантий бесплатного оказания гражданам на территории Липецкой области медицинской помощи на 2026 год и на плановый период 2027 и 2028 годов&quot; {КонсультантПлюс}">
        <w:r>
          <w:rPr>
            <w:rStyle w:val="Style9"/>
            <w:color w:val="0000FF"/>
            <w:sz w:val="24"/>
          </w:rPr>
          <w:t>Постановление</w:t>
        </w:r>
      </w:hyperlink>
      <w:r>
        <w:rPr>
          <w:sz w:val="24"/>
        </w:rPr>
        <w:t xml:space="preserve"> Правительства Липецкой обл. от 29.09.2026 N 483;</w:t>
      </w:r>
    </w:p>
    <w:p>
      <w:pPr>
        <w:pStyle w:val="ConsPlusNormal"/>
        <w:spacing w:lineRule="auto" w:line="240" w:before="240" w:after="0"/>
        <w:ind w:firstLine="540"/>
        <w:jc w:val="both"/>
        <w:rPr/>
      </w:pPr>
      <w:r>
        <w:rPr>
          <w:sz w:val="24"/>
        </w:rPr>
        <w:t>учащения простудных заболеваний (более 5 раз в год);</w:t>
      </w:r>
    </w:p>
    <w:p>
      <w:pPr>
        <w:pStyle w:val="ConsPlusNormal"/>
        <w:spacing w:lineRule="auto" w:line="240" w:before="240" w:after="0"/>
        <w:ind w:firstLine="540"/>
        <w:jc w:val="both"/>
        <w:rPr/>
      </w:pPr>
      <w:r>
        <w:rPr>
          <w:sz w:val="24"/>
        </w:rPr>
        <w:t>увеличения массы тела, не поддающегося коррекции изменением режима питания и образа жизни.</w:t>
      </w:r>
    </w:p>
    <w:p>
      <w:pPr>
        <w:pStyle w:val="ConsPlusNormal"/>
        <w:spacing w:lineRule="auto" w:line="240" w:before="240" w:after="0"/>
        <w:ind w:firstLine="540"/>
        <w:jc w:val="both"/>
        <w:rPr/>
      </w:pPr>
      <w:r>
        <w:rPr>
          <w:sz w:val="24"/>
        </w:rPr>
        <w:t>Анкетирование и исследования не проводятся лицам, получающим паллиативную медицинскую помощь, инвалидам I группы, лицам с психическими расстройствами и расстройствами поведения или тяжелыми когнитивными нарушениями, не позволяющими провести анкетирование и необходимые исследования.</w:t>
      </w:r>
    </w:p>
    <w:p>
      <w:pPr>
        <w:pStyle w:val="ConsPlusNormal"/>
        <w:spacing w:lineRule="auto" w:line="240" w:before="240" w:after="0"/>
        <w:ind w:firstLine="540"/>
        <w:jc w:val="both"/>
        <w:rPr/>
      </w:pPr>
      <w:r>
        <w:rPr>
          <w:sz w:val="24"/>
        </w:rPr>
        <w:t xml:space="preserve">Если в течение предыдущих 6 месяцев обратившийся гражданин уже проходил исследования, указанные в </w:t>
      </w:r>
      <w:hyperlink r:id="rId44" w:tooltip="Постановление Правительства РФ от 29.12.2025 N 2188 (ред. от 02.04.2026) &quot;О Программе государственных гарантий бесплатного оказания гражданам медицинской помощи на 2026 год и на плановый период 2027 и 2028 годов&quot; {КонсультантПлюс}">
        <w:r>
          <w:rPr>
            <w:rStyle w:val="Style9"/>
            <w:color w:val="0000FF"/>
            <w:sz w:val="24"/>
          </w:rPr>
          <w:t>приложении N 7</w:t>
        </w:r>
      </w:hyperlink>
      <w:r>
        <w:rPr>
          <w:sz w:val="24"/>
        </w:rPr>
        <w:t xml:space="preserve"> к Программе государственных гарантий бесплатного оказания гражданам медицинской помощи на 2026 год и на плановый период 2027 и 2028 годов, утвержденной постановлением Правительства Российской Федерации от 29 декабря 2025 года N 2188, такие исследования учитываются врачом по медицинской профилактике (врачом по медицине здорового долголетия) и повторно не проводятся при наличии подтверждающих результаты исследований медицинских документов, в том числе размещенных в информационных медицинских системах, доступных врачам центров здоровья (центров медицины здорового долголетия).</w:t>
      </w:r>
    </w:p>
    <w:p>
      <w:pPr>
        <w:pStyle w:val="ConsPlusNormal"/>
        <w:spacing w:lineRule="auto" w:line="240" w:before="240" w:after="0"/>
        <w:ind w:firstLine="540"/>
        <w:jc w:val="both"/>
        <w:rPr/>
      </w:pPr>
      <w:r>
        <w:rPr>
          <w:sz w:val="24"/>
        </w:rPr>
        <w:t>Врач по медицинской профилактике или врач по медицине здорового долголетия по результатам анкетирования и проведенных исследований проводит консультирование обратившегося гражданина.</w:t>
      </w:r>
    </w:p>
    <w:p>
      <w:pPr>
        <w:pStyle w:val="ConsPlusNormal"/>
        <w:spacing w:lineRule="auto" w:line="240" w:before="240" w:after="0"/>
        <w:ind w:firstLine="540"/>
        <w:jc w:val="both"/>
        <w:rPr/>
      </w:pPr>
      <w:r>
        <w:rPr>
          <w:sz w:val="24"/>
        </w:rPr>
        <w:t>В случае отсутствия необходимости проведения второго этапа исследования консультирование гражданина проводится в день его обращения.</w:t>
      </w:r>
    </w:p>
    <w:p>
      <w:pPr>
        <w:pStyle w:val="ConsPlusNormal"/>
        <w:spacing w:lineRule="auto" w:line="240" w:before="240" w:after="0"/>
        <w:ind w:firstLine="540"/>
        <w:jc w:val="both"/>
        <w:rPr/>
      </w:pPr>
      <w:r>
        <w:rPr>
          <w:sz w:val="24"/>
        </w:rPr>
        <w:t>При заборе на втором этапе материала для проведения исследований консультирование гражданина проводится в срок, не превышающий 10 рабочих дней после проведения первого этапа. Для граждан, проживающих в сельской местности или отдаленных от центра здоровья (центра медицины здорового долголетия) населенных пунктах, консультирование может быть проведено с использованием телекоммуникационных технологий с внесением соответствующей информации в медицинскую документацию гражданина.</w:t>
      </w:r>
    </w:p>
    <w:p>
      <w:pPr>
        <w:pStyle w:val="ConsPlusNormal"/>
        <w:spacing w:lineRule="auto" w:line="240" w:before="240" w:after="0"/>
        <w:ind w:firstLine="540"/>
        <w:jc w:val="both"/>
        <w:rPr/>
      </w:pPr>
      <w:r>
        <w:rPr>
          <w:sz w:val="24"/>
        </w:rPr>
        <w:t>В ходе консультирования врач по медицинской профилактике или врач по медицине здорового долголетия дает обратившемуся гражданину рекомендации, направленные на:</w:t>
      </w:r>
    </w:p>
    <w:p>
      <w:pPr>
        <w:pStyle w:val="ConsPlusNormal"/>
        <w:spacing w:lineRule="auto" w:line="240" w:before="240" w:after="0"/>
        <w:ind w:firstLine="540"/>
        <w:jc w:val="both"/>
        <w:rPr/>
      </w:pPr>
      <w:r>
        <w:rPr>
          <w:sz w:val="24"/>
        </w:rPr>
        <w:t>ликвидацию или коррекцию признаков преждевременной активации механизмов старения, коррекцию предрисков и факторов риска развития заболеваний (в случае проведения соответствующих исследований в рамках второго этапа);</w:t>
      </w:r>
    </w:p>
    <w:p>
      <w:pPr>
        <w:pStyle w:val="ConsPlusNormal"/>
        <w:spacing w:lineRule="auto" w:line="240" w:before="240" w:after="0"/>
        <w:ind w:firstLine="540"/>
        <w:jc w:val="both"/>
        <w:rPr/>
      </w:pPr>
      <w:r>
        <w:rPr>
          <w:sz w:val="24"/>
        </w:rPr>
        <w:t>коррекцию питания (переход на здоровое питание);</w:t>
      </w:r>
    </w:p>
    <w:p>
      <w:pPr>
        <w:pStyle w:val="ConsPlusNormal"/>
        <w:spacing w:lineRule="auto" w:line="240" w:before="240" w:after="0"/>
        <w:ind w:firstLine="540"/>
        <w:jc w:val="both"/>
        <w:rPr/>
      </w:pPr>
      <w:r>
        <w:rPr>
          <w:sz w:val="24"/>
        </w:rPr>
        <w:t>формирование оптимального режима двигательной активности;</w:t>
      </w:r>
    </w:p>
    <w:p>
      <w:pPr>
        <w:pStyle w:val="ConsPlusNormal"/>
        <w:spacing w:lineRule="auto" w:line="240" w:before="240" w:after="0"/>
        <w:ind w:firstLine="540"/>
        <w:jc w:val="both"/>
        <w:rPr/>
      </w:pPr>
      <w:r>
        <w:rPr>
          <w:sz w:val="24"/>
        </w:rPr>
        <w:t>улучшение когнитивных функций и психологического состояния, включая рекомендации, направленные на вовлечение граждан в творчество, формирование привычки регулярного посещения учреждений культуры и искусства, выставочных и иных культурных мероприятий, в соответствии с рекомендациями, утвержденными Министерством культуры Российской Федерации.</w:t>
      </w:r>
    </w:p>
    <w:p>
      <w:pPr>
        <w:pStyle w:val="ConsPlusNormal"/>
        <w:spacing w:lineRule="auto" w:line="240" w:before="240" w:after="0"/>
        <w:ind w:firstLine="540"/>
        <w:jc w:val="both"/>
        <w:rPr/>
      </w:pPr>
      <w:r>
        <w:rPr>
          <w:sz w:val="24"/>
        </w:rPr>
        <w:t>В случае выявления по результатам исследований факторов риска развития заболеваний гражданин направляется для дальнейшего диспансерного наблюдения к врачу по медицинской профилактике.</w:t>
      </w:r>
    </w:p>
    <w:p>
      <w:pPr>
        <w:pStyle w:val="ConsPlusNormal"/>
        <w:spacing w:lineRule="auto" w:line="240" w:before="240" w:after="0"/>
        <w:ind w:firstLine="540"/>
        <w:jc w:val="both"/>
        <w:rPr/>
      </w:pPr>
      <w:r>
        <w:rPr>
          <w:sz w:val="24"/>
        </w:rPr>
        <w:t>При выявлении в ходе исследований признаков наличия у обратившегося гражданина тех или иных заболеваний врач по медицинской профилактике или врач по медицине здорового долголетия направляет такого гражданина к соответствующему врачу для дальнейшего обследования, лечения и диспансерного наблюдения.</w:t>
      </w:r>
    </w:p>
    <w:p>
      <w:pPr>
        <w:pStyle w:val="ConsPlusNormal"/>
        <w:spacing w:lineRule="auto" w:line="240" w:before="240" w:after="0"/>
        <w:ind w:firstLine="540"/>
        <w:jc w:val="both"/>
        <w:rPr/>
      </w:pPr>
      <w:r>
        <w:rPr>
          <w:sz w:val="24"/>
        </w:rPr>
        <w:t>По результатам исследований и консультирования гражданину оформляется и выдается (в том числе в электронном виде) паспорт здоровья по форме и в порядке, которые утверждаются Министерством здравоохранения Российской Федерации.</w:t>
      </w:r>
    </w:p>
    <w:p>
      <w:pPr>
        <w:pStyle w:val="ConsPlusNormal"/>
        <w:spacing w:lineRule="auto" w:line="240" w:before="240" w:after="0"/>
        <w:ind w:firstLine="540"/>
        <w:jc w:val="both"/>
        <w:rPr/>
      </w:pPr>
      <w:r>
        <w:rPr>
          <w:sz w:val="24"/>
        </w:rPr>
        <w:t>В случае выявления в ходе исследований у гражданина признаков преждевременной активации механизмов старения и (или) предрисков врач по медицинской профилактике или врач по медицине здорового долголетия осуществляет учет и динамическое наблюдение за гражданином, включая оценку биологического возраста и проведение повторных исследований, по результатам которых в ходе второго этапа были выявлены отклонения от нормы:</w:t>
      </w:r>
    </w:p>
    <w:p>
      <w:pPr>
        <w:pStyle w:val="ConsPlusNormal"/>
        <w:spacing w:lineRule="auto" w:line="240" w:before="240" w:after="0"/>
        <w:ind w:firstLine="540"/>
        <w:jc w:val="both"/>
        <w:rPr/>
      </w:pPr>
      <w:r>
        <w:rPr>
          <w:sz w:val="24"/>
        </w:rPr>
        <w:t>через 3 месяца после выявления признаков преждевременной активации механизмов старения и (или) предрисков;</w:t>
      </w:r>
    </w:p>
    <w:p>
      <w:pPr>
        <w:pStyle w:val="ConsPlusNormal"/>
        <w:spacing w:lineRule="auto" w:line="240" w:before="240" w:after="0"/>
        <w:ind w:firstLine="540"/>
        <w:jc w:val="both"/>
        <w:rPr/>
      </w:pPr>
      <w:r>
        <w:rPr>
          <w:sz w:val="24"/>
        </w:rPr>
        <w:t>далее с установленной врачом периодичностью до стабилизации состояния организма, улучшения когнитивных функций и психоэмоционального состояния, но не чаще 2 раз в год.</w:t>
      </w:r>
    </w:p>
    <w:p>
      <w:pPr>
        <w:pStyle w:val="ConsPlusNormal"/>
        <w:spacing w:lineRule="auto" w:line="240" w:before="240" w:after="0"/>
        <w:ind w:firstLine="540"/>
        <w:jc w:val="both"/>
        <w:rPr/>
      </w:pPr>
      <w:r>
        <w:rPr>
          <w:sz w:val="24"/>
        </w:rPr>
        <w:t>В целях коррекции или ликвидации признаков преждевременной активации механизмов старения и предрисков, улучшения когнитивных функций и психоэмоционального состояния исполнительный орган Липецкой области в сфере здравоохранения вправе организовать на базе центров здоровья (центров медицинской профилактики) кабинеты (подразделения) двигательной активности, нейрокогнитивной и психологической разгрузки, кабинеты для проведения медицинских вмешательств, необходимых для коррекции или ликвидации признаков преждевременной активации механизмов старения и предрисков, включая методы физиотерапии, а также школы по медицине здорового долголетия.</w:t>
      </w:r>
    </w:p>
    <w:p>
      <w:pPr>
        <w:pStyle w:val="ConsPlusNormal"/>
        <w:spacing w:lineRule="auto" w:line="240" w:before="240" w:after="0"/>
        <w:ind w:firstLine="540"/>
        <w:jc w:val="both"/>
        <w:rPr/>
      </w:pPr>
      <w:r>
        <w:rPr>
          <w:sz w:val="24"/>
        </w:rPr>
        <w:t xml:space="preserve">В целях оплаты проведенных исследований в тарифном соглашении устанавливаются дифференцированные тарифы с учетом этапности обследования и объема проводимых исследований, включенных в соответствующие примерные </w:t>
      </w:r>
      <w:hyperlink r:id="rId45" w:tooltip="Постановление Правительства РФ от 29.12.2025 N 2188 (ред. от 02.04.2026) &quot;О Программе государственных гарантий бесплатного оказания гражданам медицинской помощи на 2026 год и на плановый период 2027 и 2028 годов&quot; {КонсультантПлюс}">
        <w:r>
          <w:rPr>
            <w:rStyle w:val="Style9"/>
            <w:color w:val="0000FF"/>
            <w:sz w:val="24"/>
          </w:rPr>
          <w:t>программы</w:t>
        </w:r>
      </w:hyperlink>
      <w:r>
        <w:rPr>
          <w:sz w:val="24"/>
        </w:rPr>
        <w:t xml:space="preserve"> исследований, указанные в приложении N 7 к Программе государственных гарантий бесплатного оказания гражданам медицинской помощи на 2026 год и на плановый период 2027 и 2028 годов, утвержденной постановлением Правительства Российской Федерации от 29 декабря 2025 года N 2188, (при наличии инфраструктуры для проведения таких исследований). Контроль за установлением комиссией по разработке территориальной программы обязательного медицинского страхования таких тарифов осуществляет Федеральный фонд обязательного медицинского страхования.</w:t>
      </w:r>
    </w:p>
    <w:p>
      <w:pPr>
        <w:pStyle w:val="ConsPlusNormal"/>
        <w:spacing w:lineRule="auto" w:line="240" w:before="240" w:after="0"/>
        <w:ind w:firstLine="540"/>
        <w:jc w:val="both"/>
        <w:rPr/>
      </w:pPr>
      <w:r>
        <w:rPr>
          <w:sz w:val="24"/>
        </w:rPr>
        <w:t>Порядок организации деятельности центра здоровья (центра медицины здорового долголетия), включая стандарт оснащения, устанавливается Министерством здравоохранения Российской Федерации.</w:t>
      </w:r>
    </w:p>
    <w:p>
      <w:pPr>
        <w:pStyle w:val="ConsPlusNormal"/>
        <w:spacing w:lineRule="auto" w:line="240" w:before="240" w:after="0"/>
        <w:ind w:firstLine="540"/>
        <w:jc w:val="both"/>
        <w:rPr/>
      </w:pPr>
      <w:r>
        <w:rPr>
          <w:sz w:val="24"/>
        </w:rPr>
        <w:t>Методические рекомендации по порядку проведения в центрах здоровья (центрах медицины здорового долголетия) анкетирования, оценки биологического возраста и исследований обратившихся граждан, интерпретации их результатов и порядку действий в случае выявления изменений утверждаются Заместителем Председателя Правительства Российской Федерации, в обязанности которого входит координация работы федеральных органов исполнительной власти по вопросам государственной политики в области здравоохранения, или по его поручению Министерством здравоохранения Российской Федерации.</w:t>
      </w:r>
    </w:p>
    <w:p>
      <w:pPr>
        <w:pStyle w:val="ConsPlusNormal"/>
        <w:jc w:val="both"/>
        <w:rPr/>
      </w:pPr>
      <w:r>
        <w:rPr>
          <w:sz w:val="24"/>
        </w:rPr>
        <w:t xml:space="preserve">(в ред. </w:t>
      </w:r>
      <w:hyperlink r:id="rId46" w:tooltip="Постановление Правительства Липецкой обл. от 29.09.2026 N 483 &quot;О внесении изменений в постановление Правительства Липецкой области от 30 января 2026 года N 24 &quot;Об утверждении Программы государственных гарантий бесплатного оказания гражданам на территории Липецкой области медицинской помощи на 2026 год и на плановый период 2027 и 2028 годов&quot; {КонсультантПлюс}">
        <w:r>
          <w:rPr>
            <w:rStyle w:val="Style9"/>
            <w:color w:val="0000FF"/>
            <w:sz w:val="24"/>
          </w:rPr>
          <w:t>постановления</w:t>
        </w:r>
      </w:hyperlink>
      <w:r>
        <w:rPr>
          <w:sz w:val="24"/>
        </w:rPr>
        <w:t xml:space="preserve"> Правительства Липецкой обл. от 29.09.2026 N 483)</w:t>
      </w:r>
    </w:p>
    <w:p>
      <w:pPr>
        <w:pStyle w:val="ConsPlusNormal"/>
        <w:spacing w:lineRule="auto" w:line="240" w:before="240" w:after="0"/>
        <w:ind w:firstLine="540"/>
        <w:jc w:val="both"/>
        <w:rPr/>
      </w:pPr>
      <w:r>
        <w:rPr>
          <w:sz w:val="24"/>
        </w:rPr>
        <w:t>Для определения биологического возраста, выявления признаков преждевременной активации механизмов старения, выявления предрисков и динамического наблюдения за ними исполнительный орган Липецкой области в сфере здравоохранения за счет бюджетных ассигнований областного бюджета вправе закупать медицинские изделия и программное обеспечение, не включенные в стандарт оснащения центра здоровья, утвержденный Министерством здравоохранения Российской Федерации.</w:t>
      </w:r>
    </w:p>
    <w:p>
      <w:pPr>
        <w:pStyle w:val="ConsPlusNormal"/>
        <w:spacing w:lineRule="auto" w:line="240" w:before="240" w:after="0"/>
        <w:ind w:firstLine="540"/>
        <w:jc w:val="both"/>
        <w:rPr/>
      </w:pPr>
      <w:r>
        <w:rPr>
          <w:sz w:val="24"/>
        </w:rPr>
        <w:t>Страховые медицинские организации осуществляют информирование застрахованных граждан о возможности прохождения обследования в центрах здоровья (центрах медицины здорового долголетия) с указанием адреса ближайшего к месту жительства застрахованного гражданина центра, ведут учет числа обратившихся граждан и контроль за полнотой проведения исследований.</w:t>
      </w:r>
    </w:p>
    <w:p>
      <w:pPr>
        <w:pStyle w:val="ConsPlusNormal"/>
        <w:spacing w:lineRule="auto" w:line="240" w:before="240" w:after="0"/>
        <w:ind w:firstLine="540"/>
        <w:jc w:val="both"/>
        <w:rPr/>
      </w:pPr>
      <w:r>
        <w:rPr>
          <w:sz w:val="24"/>
        </w:rPr>
        <w:t>Исполнительный орган Липецкой области в сфере здравоохранения:</w:t>
      </w:r>
    </w:p>
    <w:p>
      <w:pPr>
        <w:pStyle w:val="ConsPlusNormal"/>
        <w:spacing w:lineRule="auto" w:line="240" w:before="240" w:after="0"/>
        <w:ind w:firstLine="540"/>
        <w:jc w:val="both"/>
        <w:rPr/>
      </w:pPr>
      <w:r>
        <w:rPr>
          <w:sz w:val="24"/>
        </w:rPr>
        <w:t>размещает на своем сайте в информационно-телекоммуникационной сети "Интернет" информацию о возможности прохождения обследования в центрах здоровья (центрах медицины здорового долголетия) с указанием адресов данных центров;</w:t>
      </w:r>
    </w:p>
    <w:p>
      <w:pPr>
        <w:pStyle w:val="ConsPlusNormal"/>
        <w:spacing w:lineRule="auto" w:line="240" w:before="240" w:after="0"/>
        <w:ind w:firstLine="540"/>
        <w:jc w:val="both"/>
        <w:rPr/>
      </w:pPr>
      <w:r>
        <w:rPr>
          <w:sz w:val="24"/>
        </w:rPr>
        <w:t>доводит сведения о деятельности центров здоровья (центров медицины здорового долголетия) до жителей Липецкой области всеми доступными способами, включая размещение соответствующей информации в спортивных объектах, общественных местах, объектах розничной торговли и т.д., а также задействуя возможности регионального движения "За медицину здорового долголетия";</w:t>
      </w:r>
    </w:p>
    <w:p>
      <w:pPr>
        <w:pStyle w:val="ConsPlusNormal"/>
        <w:spacing w:lineRule="auto" w:line="240" w:before="240" w:after="0"/>
        <w:ind w:firstLine="540"/>
        <w:jc w:val="both"/>
        <w:rPr/>
      </w:pPr>
      <w:r>
        <w:rPr>
          <w:sz w:val="24"/>
        </w:rPr>
        <w:t>организует доставку в центры здоровья (центры медицины здорового долголетия) граждан, проживающих в сельской местности и отдаленных от центров здоровья (центров медицины здорового долголетия) населенных пунктах;</w:t>
      </w:r>
    </w:p>
    <w:p>
      <w:pPr>
        <w:pStyle w:val="ConsPlusNormal"/>
        <w:spacing w:lineRule="auto" w:line="240" w:before="240" w:after="0"/>
        <w:ind w:firstLine="540"/>
        <w:jc w:val="both"/>
        <w:rPr/>
      </w:pPr>
      <w:r>
        <w:rPr>
          <w:sz w:val="24"/>
        </w:rPr>
        <w:t>организует выездные формы работы центров здоровья (центров медицины здорового долголетия) с применением оснащения данных центров и забором материала для исследований;</w:t>
      </w:r>
    </w:p>
    <w:p>
      <w:pPr>
        <w:pStyle w:val="ConsPlusNormal"/>
        <w:spacing w:lineRule="auto" w:line="240" w:before="240" w:after="0"/>
        <w:ind w:firstLine="540"/>
        <w:jc w:val="both"/>
        <w:rPr/>
      </w:pPr>
      <w:r>
        <w:rPr>
          <w:sz w:val="24"/>
        </w:rPr>
        <w:t>организует обучение врачей по вопросам медицины здорового долголетия и проведения обследования граждан в центрах здоровья (центрах медицины здорового долголетия) в соответствии с законодательством Российской Федерации.</w:t>
      </w:r>
    </w:p>
    <w:p>
      <w:pPr>
        <w:pStyle w:val="ConsPlusNormal"/>
        <w:spacing w:lineRule="auto" w:line="240" w:before="240" w:after="0"/>
        <w:ind w:firstLine="540"/>
        <w:jc w:val="both"/>
        <w:rPr/>
      </w:pPr>
      <w:r>
        <w:rPr>
          <w:sz w:val="24"/>
        </w:rPr>
        <w:t>Исполнительный орган Липецкой области в сфере здравоохранения совместно с территориальным фондом обязательного медицинского страхования Липецкой области:</w:t>
      </w:r>
    </w:p>
    <w:p>
      <w:pPr>
        <w:pStyle w:val="ConsPlusNormal"/>
        <w:jc w:val="both"/>
        <w:rPr/>
      </w:pPr>
      <w:r>
        <w:rPr>
          <w:sz w:val="24"/>
        </w:rPr>
        <w:t xml:space="preserve">(абзац введен </w:t>
      </w:r>
      <w:hyperlink r:id="rId47" w:tooltip="Постановление Правительства Липецкой обл. от 29.09.2026 N 483 &quot;О внесении изменений в постановление Правительства Липецкой области от 30 января 2026 года N 24 &quot;Об утверждении Программы государственных гарантий бесплатного оказания гражданам на территории Липецкой области медицинской помощи на 2026 год и на плановый период 2027 и 2028 годов&quot; {КонсультантПлюс}">
        <w:r>
          <w:rPr>
            <w:rStyle w:val="Style9"/>
            <w:color w:val="0000FF"/>
            <w:sz w:val="24"/>
          </w:rPr>
          <w:t>постановлением</w:t>
        </w:r>
      </w:hyperlink>
      <w:r>
        <w:rPr>
          <w:sz w:val="24"/>
        </w:rPr>
        <w:t xml:space="preserve"> Правительства Липецкой обл. от 29.09.2026 N 483)</w:t>
      </w:r>
    </w:p>
    <w:p>
      <w:pPr>
        <w:pStyle w:val="ConsPlusNormal"/>
        <w:spacing w:lineRule="auto" w:line="240" w:before="240" w:after="0"/>
        <w:ind w:firstLine="540"/>
        <w:jc w:val="both"/>
        <w:rPr/>
      </w:pPr>
      <w:r>
        <w:rPr>
          <w:sz w:val="24"/>
        </w:rPr>
        <w:t>обеспечивают отдельный учет средств обязательного медицинского страхования, предусмотренных на финансовое обеспечение оказания медицинской помощи в центрах здоровья (центрах медицины здорового долголетия) в составе субвенции Федерального фонда обязательного медицинского страхования, и исключение их направления на иные цели;</w:t>
      </w:r>
    </w:p>
    <w:p>
      <w:pPr>
        <w:pStyle w:val="ConsPlusNormal"/>
        <w:jc w:val="both"/>
        <w:rPr/>
      </w:pPr>
      <w:r>
        <w:rPr>
          <w:sz w:val="24"/>
        </w:rPr>
        <w:t xml:space="preserve">(абзац введен </w:t>
      </w:r>
      <w:hyperlink r:id="rId48" w:tooltip="Постановление Правительства Липецкой обл. от 29.09.2026 N 483 &quot;О внесении изменений в постановление Правительства Липецкой области от 30 января 2026 года N 24 &quot;Об утверждении Программы государственных гарантий бесплатного оказания гражданам на территории Липецкой области медицинской помощи на 2026 год и на плановый период 2027 и 2028 годов&quot; {КонсультантПлюс}">
        <w:r>
          <w:rPr>
            <w:rStyle w:val="Style9"/>
            <w:color w:val="0000FF"/>
            <w:sz w:val="24"/>
          </w:rPr>
          <w:t>постановлением</w:t>
        </w:r>
      </w:hyperlink>
      <w:r>
        <w:rPr>
          <w:sz w:val="24"/>
        </w:rPr>
        <w:t xml:space="preserve"> Правительства Липецкой обл. от 29.09.2026 N 483)</w:t>
      </w:r>
    </w:p>
    <w:p>
      <w:pPr>
        <w:pStyle w:val="ConsPlusNormal"/>
        <w:spacing w:lineRule="auto" w:line="240" w:before="240" w:after="0"/>
        <w:ind w:firstLine="540"/>
        <w:jc w:val="both"/>
        <w:rPr/>
      </w:pPr>
      <w:r>
        <w:rPr>
          <w:sz w:val="24"/>
        </w:rPr>
        <w:t>обеспечивают контроль за целевым расходованием средств обязательного медицинского страхования, выделенных на оплату медицинской помощи, оказываемой в центрах здоровья (центрах медицины здорового долголетия).</w:t>
      </w:r>
    </w:p>
    <w:p>
      <w:pPr>
        <w:pStyle w:val="ConsPlusNormal"/>
        <w:jc w:val="both"/>
        <w:rPr/>
      </w:pPr>
      <w:r>
        <w:rPr>
          <w:sz w:val="24"/>
        </w:rPr>
        <w:t xml:space="preserve">(абзац введен </w:t>
      </w:r>
      <w:hyperlink r:id="rId49" w:tooltip="Постановление Правительства Липецкой обл. от 29.09.2026 N 483 &quot;О внесении изменений в постановление Правительства Липецкой области от 30 января 2026 года N 24 &quot;Об утверждении Программы государственных гарантий бесплатного оказания гражданам на территории Липецкой области медицинской помощи на 2026 год и на плановый период 2027 и 2028 годов&quot; {КонсультантПлюс}">
        <w:r>
          <w:rPr>
            <w:rStyle w:val="Style9"/>
            <w:color w:val="0000FF"/>
            <w:sz w:val="24"/>
          </w:rPr>
          <w:t>постановлением</w:t>
        </w:r>
      </w:hyperlink>
      <w:r>
        <w:rPr>
          <w:sz w:val="24"/>
        </w:rPr>
        <w:t xml:space="preserve"> Правительства Липецкой обл. от 29.09.2026 N 483)</w:t>
      </w:r>
    </w:p>
    <w:p>
      <w:pPr>
        <w:pStyle w:val="ConsPlusNormal"/>
        <w:jc w:val="both"/>
        <w:rPr/>
      </w:pPr>
      <w:r>
        <w:rPr/>
      </w:r>
    </w:p>
    <w:p>
      <w:pPr>
        <w:pStyle w:val="ConsPlusTitle"/>
        <w:numPr>
          <w:ilvl w:val="0"/>
          <w:numId w:val="0"/>
        </w:numPr>
        <w:jc w:val="center"/>
        <w:outlineLvl w:val="2"/>
        <w:rPr/>
      </w:pPr>
      <w:r>
        <w:rPr>
          <w:sz w:val="24"/>
        </w:rPr>
        <w:t>Диспансерное наблюдение за гражданами</w:t>
      </w:r>
    </w:p>
    <w:p>
      <w:pPr>
        <w:pStyle w:val="ConsPlusNormal"/>
        <w:jc w:val="both"/>
        <w:rPr/>
      </w:pPr>
      <w:r>
        <w:rPr/>
      </w:r>
    </w:p>
    <w:p>
      <w:pPr>
        <w:pStyle w:val="ConsPlusNormal"/>
        <w:ind w:firstLine="540"/>
        <w:jc w:val="both"/>
        <w:rPr/>
      </w:pPr>
      <w:r>
        <w:rPr>
          <w:sz w:val="24"/>
        </w:rPr>
        <w:t>Диспансерное наблюдение представляет собой проводимое с определенной периодичностью необходимое обследование лиц, страдающих хроническими заболеваниями, функциональными расстройствами, иными состояниями, в целях своевременного выявления, предупреждения осложнений, обострений заболеваний, иных состояний, их профилактики и осуществления медицинской реабилитации указанных лиц.</w:t>
      </w:r>
    </w:p>
    <w:p>
      <w:pPr>
        <w:pStyle w:val="ConsPlusNormal"/>
        <w:spacing w:lineRule="auto" w:line="240" w:before="240" w:after="0"/>
        <w:ind w:firstLine="540"/>
        <w:jc w:val="both"/>
        <w:rPr/>
      </w:pPr>
      <w:r>
        <w:rPr>
          <w:sz w:val="24"/>
        </w:rPr>
        <w:t>Диспансерное наблюдение проводится в порядке, утвержденном Министерством здравоохранения Российской Федерации.</w:t>
      </w:r>
    </w:p>
    <w:p>
      <w:pPr>
        <w:pStyle w:val="ConsPlusNormal"/>
        <w:spacing w:lineRule="auto" w:line="240" w:before="240" w:after="0"/>
        <w:ind w:firstLine="540"/>
        <w:jc w:val="both"/>
        <w:rPr/>
      </w:pPr>
      <w:r>
        <w:rPr>
          <w:sz w:val="24"/>
        </w:rPr>
        <w:t>Оценку соблюдения периодичности диспансерных приемов (осмотров, консультаций) осуществляют страховые медицинские организации с передачей сведений о фактах несоблюдения периодичности диспансерных приемов (осмотров, консультаций) территориальному фонду обязательного медицинского страхования Липецкой области, а также исполнительному органу Липецкой области в сфере здравоохранения для проведения анализа и принятия управленческих решений.</w:t>
      </w:r>
    </w:p>
    <w:p>
      <w:pPr>
        <w:pStyle w:val="ConsPlusNormal"/>
        <w:spacing w:lineRule="auto" w:line="240" w:before="240" w:after="0"/>
        <w:ind w:firstLine="540"/>
        <w:jc w:val="both"/>
        <w:rPr/>
      </w:pPr>
      <w:r>
        <w:rPr>
          <w:sz w:val="24"/>
        </w:rPr>
        <w:t>Медицинские организации с использованием федеральной государственной информационной системы "Единый портал государственных и муниципальных услуг (функций)", а также с привлечением страховых медицинских организаций информируют застрахованное лицо, за которым установлено диспансерное наблюдение, о рекомендуемых сроках явки на диспансерный прием (осмотр, консультацию).</w:t>
      </w:r>
    </w:p>
    <w:p>
      <w:pPr>
        <w:pStyle w:val="ConsPlusNormal"/>
        <w:spacing w:lineRule="auto" w:line="240" w:before="240" w:after="0"/>
        <w:ind w:firstLine="540"/>
        <w:jc w:val="both"/>
        <w:rPr/>
      </w:pPr>
      <w:r>
        <w:rPr>
          <w:sz w:val="24"/>
        </w:rPr>
        <w:t>В отношении работающих застрахованных лиц по месту осуществления служебной деятельности может быть организовано проведение диспансерного наблюдения в целях профилактики развития профессиональных заболеваний или осложнений, обострений, ранее сформированных хронических неинфекционных заболеваний (далее - диспансерное наблюдение работающих граждан), если такое решение включено в территориальную программу государственных гарантий.</w:t>
      </w:r>
    </w:p>
    <w:p>
      <w:pPr>
        <w:pStyle w:val="ConsPlusNormal"/>
        <w:spacing w:lineRule="auto" w:line="240" w:before="240" w:after="0"/>
        <w:ind w:firstLine="540"/>
        <w:jc w:val="both"/>
        <w:rPr/>
      </w:pPr>
      <w:r>
        <w:rPr>
          <w:sz w:val="24"/>
        </w:rPr>
        <w:t>Организация диспансерного наблюдения работающих граждан может осуществляться:</w:t>
      </w:r>
    </w:p>
    <w:p>
      <w:pPr>
        <w:pStyle w:val="ConsPlusNormal"/>
        <w:spacing w:lineRule="auto" w:line="240" w:before="240" w:after="0"/>
        <w:ind w:firstLine="540"/>
        <w:jc w:val="both"/>
        <w:rPr/>
      </w:pPr>
      <w:r>
        <w:rPr>
          <w:sz w:val="24"/>
        </w:rPr>
        <w:t>при наличии у работодателя подразделения (кабинет врача, здравпункт, медицинский кабинет, медицинская часть и другие подразделения), оказывающего медицинскую помощь работникам организации, - силами и средствами такого подразделения;</w:t>
      </w:r>
    </w:p>
    <w:p>
      <w:pPr>
        <w:pStyle w:val="ConsPlusNormal"/>
        <w:spacing w:lineRule="auto" w:line="240" w:before="240" w:after="0"/>
        <w:ind w:firstLine="540"/>
        <w:jc w:val="both"/>
        <w:rPr/>
      </w:pPr>
      <w:r>
        <w:rPr>
          <w:sz w:val="24"/>
        </w:rPr>
        <w:t>при отсутствии у работодателя указанного подразделения - путем заключения работодателем договора с государственной медицинской организацией, участвующей в территориальной программе обязательного медицинского страхования и имеющей материально-техническую базу и медицинских работников, необходимых для проведения диспансерного наблюдения работающего гражданина (с оплатой такой медицинской помощи по отдельным реестрам счетов в порядке, устанавливаемом Министерством здравоохранения Российской Федерации).</w:t>
      </w:r>
    </w:p>
    <w:p>
      <w:pPr>
        <w:pStyle w:val="ConsPlusNormal"/>
        <w:spacing w:lineRule="auto" w:line="240" w:before="240" w:after="0"/>
        <w:ind w:firstLine="540"/>
        <w:jc w:val="both"/>
        <w:rPr/>
      </w:pPr>
      <w:r>
        <w:rPr>
          <w:sz w:val="24"/>
        </w:rPr>
        <w:t>Копия договора о проведении диспансерного наблюдения работающих граждан между работодателем и указанной медицинской организацией, заверенная в установленном порядке, направляется медицинской организацией в территориальный фонд обязательного медицинского страхования Липецкой области в целях последующей оплаты оказанных комплексных посещений по диспансеризации работающих граждан в рамках отдельных реестров счетов.</w:t>
      </w:r>
    </w:p>
    <w:p>
      <w:pPr>
        <w:pStyle w:val="ConsPlusNormal"/>
        <w:spacing w:lineRule="auto" w:line="240" w:before="240" w:after="0"/>
        <w:ind w:firstLine="540"/>
        <w:jc w:val="both"/>
        <w:rPr/>
      </w:pPr>
      <w:r>
        <w:rPr>
          <w:sz w:val="24"/>
        </w:rPr>
        <w:t>Диспансерное наблюдение работающего гражданина может быть проведено силами медицинской организации, к которой прикреплен работающий гражданин, с использованием выездных методов работы и организацией осмотров и исследований по месту осуществления гражданином служебной деятельности.</w:t>
      </w:r>
    </w:p>
    <w:p>
      <w:pPr>
        <w:pStyle w:val="ConsPlusNormal"/>
        <w:spacing w:lineRule="auto" w:line="240" w:before="240" w:after="0"/>
        <w:ind w:firstLine="540"/>
        <w:jc w:val="both"/>
        <w:rPr/>
      </w:pPr>
      <w:r>
        <w:rPr>
          <w:sz w:val="24"/>
        </w:rPr>
        <w:t>Если медицинская организация, осуществляющая диспансерное наблюдение работающего гражданина в соответствии с настоящим разделом, не является медицинской организацией, к которой прикреплен работающий гражданин, то такая организация направляет сведения о результатах прохождения работающим гражданином диспансерного наблюдения в медицинскую организацию, к которой прикреплен гражданин, с использованием единой государственной информационной системы в сфере здравоохранения (государственной информационной системы в сфере здравоохранения Липецкой области) в течение 3 рабочих дней после получения указанных результатов.</w:t>
      </w:r>
    </w:p>
    <w:p>
      <w:pPr>
        <w:pStyle w:val="ConsPlusNormal"/>
        <w:spacing w:lineRule="auto" w:line="240" w:before="240" w:after="0"/>
        <w:ind w:firstLine="540"/>
        <w:jc w:val="both"/>
        <w:rPr/>
      </w:pPr>
      <w:r>
        <w:rPr>
          <w:sz w:val="24"/>
        </w:rPr>
        <w:t>В этом случае территориальный фонд обязательного медицинского страхования Липецкой области осуществляет контроль за правильностью учета проведенного диспансерного наблюдения работающих граждан в целях исключения дублирования этого наблюдения.</w:t>
      </w:r>
    </w:p>
    <w:p>
      <w:pPr>
        <w:pStyle w:val="ConsPlusNormal"/>
        <w:spacing w:lineRule="auto" w:line="240" w:before="240" w:after="0"/>
        <w:ind w:firstLine="540"/>
        <w:jc w:val="both"/>
        <w:rPr/>
      </w:pPr>
      <w:r>
        <w:rPr>
          <w:sz w:val="24"/>
        </w:rPr>
        <w:t>Порядок проведения диспансерного наблюдения работающих граждан и порядок обмена информацией о результатах такого диспансерного наблюдения между медицинскими организациями устанавливаются Министерством здравоохранения Российской Федерации.</w:t>
      </w:r>
    </w:p>
    <w:p>
      <w:pPr>
        <w:pStyle w:val="ConsPlusNormal"/>
        <w:spacing w:lineRule="auto" w:line="240" w:before="240" w:after="0"/>
        <w:ind w:firstLine="540"/>
        <w:jc w:val="both"/>
        <w:rPr/>
      </w:pPr>
      <w:r>
        <w:rPr>
          <w:sz w:val="24"/>
        </w:rPr>
        <w:t>Территориальный фонд обязательного медицинского страхования Липецкой области ведет учет всех случаев проведения диспансерного наблюдения работающих граждан (в разрезе каждого застрахованного работающего гражданина) с ежемесячной передачей соответствующих обезличенных данных в Федеральный фонд обязательного медицинского страхования.</w:t>
      </w:r>
    </w:p>
    <w:p>
      <w:pPr>
        <w:pStyle w:val="ConsPlusNormal"/>
        <w:spacing w:lineRule="auto" w:line="240" w:before="240" w:after="0"/>
        <w:ind w:firstLine="540"/>
        <w:jc w:val="both"/>
        <w:rPr/>
      </w:pPr>
      <w:r>
        <w:rPr>
          <w:sz w:val="24"/>
        </w:rPr>
        <w:t>Министерство здравоохранения Российской Федерации дает разъяснения по порядку проведения диспансерного наблюдения работающих граждан, а также осуществляет его мониторинг.</w:t>
      </w:r>
    </w:p>
    <w:p>
      <w:pPr>
        <w:pStyle w:val="ConsPlusNormal"/>
        <w:spacing w:lineRule="auto" w:line="240" w:before="240" w:after="0"/>
        <w:ind w:firstLine="540"/>
        <w:jc w:val="both"/>
        <w:rPr/>
      </w:pPr>
      <w:r>
        <w:rPr>
          <w:sz w:val="24"/>
        </w:rPr>
        <w:t>В соответствии с порядком проведения диспансерного наблюдения за взрослыми медицинский работник медицинской организации, где пациент получает первичную медико-санитарную помощь, при проведении диспансерного наблюдения осуществляет при необходимости дистанционное наблюдение за пациентами в соответствии с порядком организации и оказания медицинской помощи с применением телемедицинских технологий. Дистанционное наблюдение назначается лечащим врачом, включая программу и порядок дистанционного наблюдения, по результатам очного приема (осмотра, консультации) и установления диагноза.</w:t>
      </w:r>
    </w:p>
    <w:p>
      <w:pPr>
        <w:pStyle w:val="ConsPlusNormal"/>
        <w:spacing w:lineRule="auto" w:line="240" w:before="240" w:after="0"/>
        <w:ind w:firstLine="540"/>
        <w:jc w:val="both"/>
        <w:rPr/>
      </w:pPr>
      <w:r>
        <w:rPr>
          <w:sz w:val="24"/>
        </w:rPr>
        <w:t>Дистанционное наблюдение за состоянием здоровья пациентов с артериальной гипертензией и пациентов с сахарным диабетом осуществляется с использованием единой государственной информационной системы в сфере здравоохранения, и (или) государственной информационной системы в сфере здравоохранения Липецкой области, и (или) медицинских информационных систем, и (или) иных информационных систем. В рамках территориальной программы обязательного медицинского страхования осуществляется дистанционное наблюдение за состоянием здоровья пациентов с артериальной гипертензией и пациентов с сахарным диабетом.</w:t>
      </w:r>
    </w:p>
    <w:p>
      <w:pPr>
        <w:pStyle w:val="ConsPlusNormal"/>
        <w:spacing w:lineRule="auto" w:line="240" w:before="240" w:after="0"/>
        <w:ind w:firstLine="540"/>
        <w:jc w:val="both"/>
        <w:rPr/>
      </w:pPr>
      <w:r>
        <w:rPr>
          <w:sz w:val="24"/>
        </w:rPr>
        <w:t>Нормативы финансовых затрат на единицу объема медицинской помощи за счет средств обязательного медицинского страхования на дистанционное наблюдение за состоянием здоровья пациентов с артериальной гипертензией и пациентов с сахарным диабетом установлены с учетом расходов, связанных с оплатой дистанционного наблюдения за одним пациентом в течение всего календарного года с учетом частоты и кратности проведения дистанционного наблюдения.</w:t>
      </w:r>
    </w:p>
    <w:p>
      <w:pPr>
        <w:pStyle w:val="ConsPlusNormal"/>
        <w:spacing w:lineRule="auto" w:line="240" w:before="240" w:after="0"/>
        <w:ind w:firstLine="540"/>
        <w:jc w:val="both"/>
        <w:rPr/>
      </w:pPr>
      <w:r>
        <w:rPr>
          <w:sz w:val="24"/>
        </w:rPr>
        <w:t>За счет бюджетных ассигнований областного бюджета может осуществляться финансовое обеспечение расходов, связанных с предоставлением пациентам с артериальной гипертензией и сахарным диабетом медицинских изделий, необходимых для проведения дистанционного наблюдения в рамках территориальной программы обязательного медицинского страхования, а также расходов, связанных с использованием систем поддержки принятия врачебных решений. Медицинские изделия, необходимые для проведения дистанционного наблюдения в рамках территориальной программы обязательного медицинского страхования, могут быть также приобретены за счет личных средств граждан.</w:t>
      </w:r>
    </w:p>
    <w:p>
      <w:pPr>
        <w:pStyle w:val="ConsPlusNormal"/>
        <w:jc w:val="both"/>
        <w:rPr/>
      </w:pPr>
      <w:r>
        <w:rPr/>
      </w:r>
    </w:p>
    <w:p>
      <w:pPr>
        <w:pStyle w:val="ConsPlusTitle"/>
        <w:numPr>
          <w:ilvl w:val="0"/>
          <w:numId w:val="0"/>
        </w:numPr>
        <w:jc w:val="center"/>
        <w:outlineLvl w:val="2"/>
        <w:rPr/>
      </w:pPr>
      <w:r>
        <w:rPr>
          <w:sz w:val="24"/>
        </w:rPr>
        <w:t>Оказание медицинской помощи с применением телемедицинских</w:t>
      </w:r>
    </w:p>
    <w:p>
      <w:pPr>
        <w:pStyle w:val="ConsPlusTitle"/>
        <w:jc w:val="center"/>
        <w:rPr/>
      </w:pPr>
      <w:r>
        <w:rPr>
          <w:sz w:val="24"/>
        </w:rPr>
        <w:t>технологий</w:t>
      </w:r>
    </w:p>
    <w:p>
      <w:pPr>
        <w:pStyle w:val="ConsPlusNormal"/>
        <w:jc w:val="both"/>
        <w:rPr/>
      </w:pPr>
      <w:r>
        <w:rPr/>
      </w:r>
    </w:p>
    <w:p>
      <w:pPr>
        <w:pStyle w:val="ConsPlusNormal"/>
        <w:ind w:firstLine="540"/>
        <w:jc w:val="both"/>
        <w:rPr/>
      </w:pPr>
      <w:r>
        <w:rPr>
          <w:sz w:val="24"/>
        </w:rPr>
        <w:t>Телемедицинские технологии используются в целях повышения доступности медицинской помощи, сокращения сроков ожидания консультаций и диагностики, оптимизации маршрутизации пациентов и повышения эффективности оказываемой медицинской помощи маломобильным гражданам, имеющим физические ограничения, а также жителям отдаленных и малонаселенных районов.</w:t>
      </w:r>
    </w:p>
    <w:p>
      <w:pPr>
        <w:pStyle w:val="ConsPlusNormal"/>
        <w:spacing w:lineRule="auto" w:line="240" w:before="240" w:after="0"/>
        <w:ind w:firstLine="540"/>
        <w:jc w:val="both"/>
        <w:rPr/>
      </w:pPr>
      <w:r>
        <w:rPr>
          <w:sz w:val="24"/>
        </w:rPr>
        <w:t>Телемедицинские технологии применяются при дистанционном взаимодействии медицинских работников между собой и при дистанционном взаимодействии медицинских работников с пациентами или их законными представителями в соответствии с порядками оказания медицинской помощи, на основе клинических рекомендаций и с учетом стандартов медицинской помощи.</w:t>
      </w:r>
    </w:p>
    <w:p>
      <w:pPr>
        <w:pStyle w:val="ConsPlusNormal"/>
        <w:spacing w:lineRule="auto" w:line="240" w:before="240" w:after="0"/>
        <w:ind w:firstLine="540"/>
        <w:jc w:val="both"/>
        <w:rPr/>
      </w:pPr>
      <w:r>
        <w:rPr>
          <w:sz w:val="24"/>
        </w:rPr>
        <w:t>Консультации с применением телемедицинских технологий проводятся в порядке, утвержденном Министерством здравоохранения Российской Федерации.</w:t>
      </w:r>
    </w:p>
    <w:p>
      <w:pPr>
        <w:pStyle w:val="ConsPlusNormal"/>
        <w:spacing w:lineRule="auto" w:line="240" w:before="240" w:after="0"/>
        <w:ind w:firstLine="540"/>
        <w:jc w:val="both"/>
        <w:rPr/>
      </w:pPr>
      <w:r>
        <w:rPr>
          <w:sz w:val="24"/>
        </w:rPr>
        <w:t xml:space="preserve">При оказании медицинской помощи с применением телемедицинских технологий в рамках территориальной программы государственных гарантий выбор консультирующей медицинской организации и врача-консультанта осуществляется в соответствии со </w:t>
      </w:r>
      <w:hyperlink r:id="rId50" w:tooltip="Федеральный закон от 21.11.2011 N 323-ФЗ (ред. от 04.08.2026) &quot;Об основах охраны здоровья граждан в Российской Федерации&quot; {КонсультантПлюс}">
        <w:r>
          <w:rPr>
            <w:rStyle w:val="Style9"/>
            <w:color w:val="0000FF"/>
            <w:sz w:val="24"/>
          </w:rPr>
          <w:t>статьей 21</w:t>
        </w:r>
      </w:hyperlink>
      <w:r>
        <w:rPr>
          <w:sz w:val="24"/>
        </w:rPr>
        <w:t xml:space="preserve"> Федерального закона от 21 ноября 2011 года N 323-ФЗ "Об основах охраны здоровья граждан в Российской Федерации" при соблюдении особенностей, установленных </w:t>
      </w:r>
      <w:hyperlink r:id="rId51" w:tooltip="Федеральный закон от 21.11.2011 N 323-ФЗ (ред. от 04.08.2026) &quot;Об основах охраны здоровья граждан в Российской Федерации&quot; {КонсультантПлюс}">
        <w:r>
          <w:rPr>
            <w:rStyle w:val="Style9"/>
            <w:color w:val="0000FF"/>
            <w:sz w:val="24"/>
          </w:rPr>
          <w:t>частью 2 статьи 36.2</w:t>
        </w:r>
      </w:hyperlink>
      <w:r>
        <w:rPr>
          <w:sz w:val="24"/>
        </w:rPr>
        <w:t xml:space="preserve"> указанного Федерального закона.</w:t>
      </w:r>
    </w:p>
    <w:p>
      <w:pPr>
        <w:pStyle w:val="ConsPlusNormal"/>
        <w:spacing w:lineRule="auto" w:line="240" w:before="240" w:after="0"/>
        <w:ind w:firstLine="540"/>
        <w:jc w:val="both"/>
        <w:rPr/>
      </w:pPr>
      <w:r>
        <w:rPr>
          <w:sz w:val="24"/>
        </w:rPr>
        <w:t>При оказании медицинской помощи с применением телемедицинских технологий консультации и (или) консилиумы врачей с применением телемедицинских технологий в плановой форме осуществляются с учетом соблюдения установленных требований к срокам проведения таких консультаций.</w:t>
      </w:r>
    </w:p>
    <w:p>
      <w:pPr>
        <w:pStyle w:val="ConsPlusNormal"/>
        <w:spacing w:lineRule="auto" w:line="240" w:before="240" w:after="0"/>
        <w:ind w:firstLine="540"/>
        <w:jc w:val="both"/>
        <w:rPr/>
      </w:pPr>
      <w:r>
        <w:rPr>
          <w:sz w:val="24"/>
        </w:rPr>
        <w:t>Медицинские работники медицинских организаций организовывают проведение консультаций с использованием телемедицинских и (или) дистанционных технологий с последующим внесением соответствующей информации о проведении и результатах таких консультаций в медицинскую документацию пациента, в том числе в форме электронного документа.</w:t>
      </w:r>
    </w:p>
    <w:p>
      <w:pPr>
        <w:pStyle w:val="ConsPlusNormal"/>
        <w:spacing w:lineRule="auto" w:line="240" w:before="240" w:after="0"/>
        <w:ind w:firstLine="540"/>
        <w:jc w:val="both"/>
        <w:rPr/>
      </w:pPr>
      <w:r>
        <w:rPr>
          <w:sz w:val="24"/>
        </w:rPr>
        <w:t>Оценку соблюдения сроков проведения консультаций при оказании медицинской помощи с применением телемедицинских технологий осуществляют страховые медицинские организации с передачей сведений о фактах нарушений сроков территориальному фонду обязательного медицинского страхования Липецкой области, а также исполнительному органу Липецкой области в сфере здравоохранения для проведения анализа и принятия управленческих решений.</w:t>
      </w:r>
    </w:p>
    <w:p>
      <w:pPr>
        <w:pStyle w:val="ConsPlusNormal"/>
        <w:spacing w:lineRule="auto" w:line="240" w:before="240" w:after="0"/>
        <w:ind w:firstLine="540"/>
        <w:jc w:val="both"/>
        <w:rPr/>
      </w:pPr>
      <w:r>
        <w:rPr>
          <w:sz w:val="24"/>
        </w:rPr>
        <w:t xml:space="preserve">В тарифном соглашении устанавливается отдельный тариф на оплату медицинской помощи с применением телемедицинских технологий, в том числе при дистанционном взаимодействии медицинских работников между собой, при консультации пациента или его законного представителя медицинским работником с применением телемедицинских технологий при соблюдении особенностей, установленных </w:t>
      </w:r>
      <w:hyperlink r:id="rId52" w:tooltip="Федеральный закон от 21.11.2011 N 323-ФЗ (ред. от 04.08.2026) &quot;Об основах охраны здоровья граждан в Российской Федерации&quot; {КонсультантПлюс}">
        <w:r>
          <w:rPr>
            <w:rStyle w:val="Style9"/>
            <w:color w:val="0000FF"/>
            <w:sz w:val="24"/>
          </w:rPr>
          <w:t>частью 2 статьи 36.2</w:t>
        </w:r>
      </w:hyperlink>
      <w:r>
        <w:rPr>
          <w:sz w:val="24"/>
        </w:rPr>
        <w:t xml:space="preserve"> Федерального закона от 21 ноября 2011 года N 323-ФЗ "Об основах охраны здоровья граждан в Российской Федерации", а также порядок проведения расчетов между медицинскими организациями за оказанную медицинскую помощь с применением телемедицинских технологий.</w:t>
      </w:r>
    </w:p>
    <w:p>
      <w:pPr>
        <w:pStyle w:val="ConsPlusNormal"/>
        <w:spacing w:lineRule="auto" w:line="240" w:before="240" w:after="0"/>
        <w:ind w:firstLine="540"/>
        <w:jc w:val="both"/>
        <w:rPr/>
      </w:pPr>
      <w:r>
        <w:rPr>
          <w:sz w:val="24"/>
        </w:rPr>
        <w:t>Оплату за проведение консультаций (консилиумов врачей) с применением телемедицинских технологий при дистанционном взаимодействии медицинских работников между собой при оказании медицинской помощи в экстренной, неотложной и плановой формах осуществляет медицинская организация, запросившая консультацию с применением телемедицинских технологий.</w:t>
      </w:r>
    </w:p>
    <w:p>
      <w:pPr>
        <w:pStyle w:val="ConsPlusNormal"/>
        <w:jc w:val="both"/>
        <w:rPr/>
      </w:pPr>
      <w:r>
        <w:rPr/>
      </w:r>
    </w:p>
    <w:p>
      <w:pPr>
        <w:pStyle w:val="ConsPlusTitle"/>
        <w:numPr>
          <w:ilvl w:val="0"/>
          <w:numId w:val="0"/>
        </w:numPr>
        <w:jc w:val="center"/>
        <w:outlineLvl w:val="2"/>
        <w:rPr/>
      </w:pPr>
      <w:r>
        <w:rPr>
          <w:sz w:val="24"/>
        </w:rPr>
        <w:t>Способы оплаты медицинской помощи, оказываемой</w:t>
      </w:r>
    </w:p>
    <w:p>
      <w:pPr>
        <w:pStyle w:val="ConsPlusTitle"/>
        <w:jc w:val="center"/>
        <w:rPr/>
      </w:pPr>
      <w:r>
        <w:rPr>
          <w:sz w:val="24"/>
        </w:rPr>
        <w:t>застрахованным лицам по обязательному медицинскому</w:t>
      </w:r>
    </w:p>
    <w:p>
      <w:pPr>
        <w:pStyle w:val="ConsPlusTitle"/>
        <w:jc w:val="center"/>
        <w:rPr/>
      </w:pPr>
      <w:r>
        <w:rPr>
          <w:sz w:val="24"/>
        </w:rPr>
        <w:t>страхованию в Липецкой области</w:t>
      </w:r>
    </w:p>
    <w:p>
      <w:pPr>
        <w:pStyle w:val="ConsPlusNormal"/>
        <w:jc w:val="both"/>
        <w:rPr/>
      </w:pPr>
      <w:r>
        <w:rPr/>
      </w:r>
    </w:p>
    <w:p>
      <w:pPr>
        <w:pStyle w:val="ConsPlusNormal"/>
        <w:ind w:firstLine="540"/>
        <w:jc w:val="both"/>
        <w:rPr/>
      </w:pPr>
      <w:r>
        <w:rPr>
          <w:sz w:val="24"/>
        </w:rPr>
        <w:t>При реализации территориальной программы обязательного медицинского страхования применяются следующие способы оплаты медицинской помощи, оказываемой застрахованным лицам по обязательному медицинскому страхованию в Липецкой области:</w:t>
      </w:r>
    </w:p>
    <w:p>
      <w:pPr>
        <w:pStyle w:val="ConsPlusNormal"/>
        <w:spacing w:lineRule="auto" w:line="240" w:before="240" w:after="0"/>
        <w:ind w:firstLine="540"/>
        <w:jc w:val="both"/>
        <w:rPr/>
      </w:pPr>
      <w:r>
        <w:rPr>
          <w:sz w:val="24"/>
        </w:rPr>
        <w:t>при оплате медицинской помощи, оказанной в амбулаторных условиях:</w:t>
      </w:r>
    </w:p>
    <w:p>
      <w:pPr>
        <w:pStyle w:val="ConsPlusNormal"/>
        <w:spacing w:lineRule="auto" w:line="240" w:before="240" w:after="0"/>
        <w:ind w:firstLine="540"/>
        <w:jc w:val="both"/>
        <w:rPr/>
      </w:pPr>
      <w:r>
        <w:rPr>
          <w:sz w:val="24"/>
        </w:rPr>
        <w:t>по подушевому нормативу финансирования на прикрепившихся лиц (за исключением расходов на проведение компьютерной томографии, магнитно-резонансной томографии, ультразвукового исследования сердечно-сосудистой системы, эндоскопических диагностических исследований, молекулярно-генетических исследований и патолого-анатомических исследований биопсийного (операционного) материала с целью диагностики онкологических заболеваний и подбора противоопухолевой лекарственной терапии (далее - молекулярно-генетические исследования и патолого-анатомические исследования биопсийного (операционного) материала), позитронной эмиссионной томографии и (или) позитронной эмиссионной томографии, совмещенной с компьютерной томографией, однофотонной эмиссионной компьютерной томографии и (или) однофотонной эмиссионной компьютерной томографии, совмещенной с компьютерной томографией, включая все виды сцинтиграфических исследований (далее - ПЭТ/КТ и ОФЭКТ/ОФЭКТ-КТ), неинвазивного пренатального тестирования (определения внеклеточной ДНК плода по крови матери), определения РНК-вируса гепатита С (Hepatitis C virus) в крови методом полимеразной цепной реакции, лабораторной диагностики для пациентов с хроническим вирусным гепатитом С (оценка стадии фиброза, определение генотипа вируса гепатита С), на ведение школ для больных с хроническими неинфекционными заболеваниями, в том числе с сахарным диабетом, школ для беременных и по вопросам грудного вскармливания, профилактических медицинских осмотров и диспансеризации, в том числе углубленной диспансеризации и диспансеризации взрослого населения репродуктивного возраста по оценке репродуктивного здоровья, а также на оплату диспансерного наблюдения, включая диспансерное наблюдение работающих граждан и (или) обучающихся в образовательных организациях, посещений с профилактическими целями центров здоровья (центров медицины здорового долголетия), включая динамическое наблюдение за выявленными предрисками и факторами риска развития заболеваний, дистанционное наблюдение за состоянием здоровья пациентов с артериальной гипертензией и сахарным диабетом, медицинской помощи с применением телемедицинских технологий при дистанционном взаимодействии медицинских работников между собой, в том числе при проведении консилиумов врачей, и при дистанционном взаимодействии медицинских работников с пациентами или их законными представителями, и финансовое обеспечение фельдшерско-акушерских пунктов (фельдшерских пунктов, фельдшерских здравпунктов) с учетом показателей результативности деятельности медицинской организации (включая показатели объема медицинской помощи), перечень которых устанавливается Министерством здравоохранения Российской Федерации, в том числе с включением расходов на медицинскую помощь, оказываемую в иных медицинских организациях и оплачиваемую за единицу объема медицинской помощи;</w:t>
      </w:r>
    </w:p>
    <w:p>
      <w:pPr>
        <w:pStyle w:val="ConsPlusNormal"/>
        <w:spacing w:lineRule="auto" w:line="240" w:before="240" w:after="0"/>
        <w:ind w:firstLine="540"/>
        <w:jc w:val="both"/>
        <w:rPr/>
      </w:pPr>
      <w:r>
        <w:rPr>
          <w:sz w:val="24"/>
        </w:rPr>
        <w:t>за единицу объема медицинской помощи - за медицинскую услугу, посещение, обращение (законченный случай) при оплате:</w:t>
      </w:r>
    </w:p>
    <w:p>
      <w:pPr>
        <w:pStyle w:val="ConsPlusNormal"/>
        <w:spacing w:lineRule="auto" w:line="240" w:before="240" w:after="0"/>
        <w:ind w:firstLine="540"/>
        <w:jc w:val="both"/>
        <w:rPr/>
      </w:pPr>
      <w:r>
        <w:rPr>
          <w:sz w:val="24"/>
        </w:rPr>
        <w:t>медицинской помощи, оказанной застрахованным лицам за пределами субъекта Российской Федерации, на территории которого выдан полис обязательного медицинского страхования;</w:t>
      </w:r>
    </w:p>
    <w:p>
      <w:pPr>
        <w:pStyle w:val="ConsPlusNormal"/>
        <w:spacing w:lineRule="auto" w:line="240" w:before="240" w:after="0"/>
        <w:ind w:firstLine="540"/>
        <w:jc w:val="both"/>
        <w:rPr/>
      </w:pPr>
      <w:r>
        <w:rPr>
          <w:sz w:val="24"/>
        </w:rPr>
        <w:t>медицинской помощи, оказанной в медицинских организациях, не имеющих прикрепившихся лиц;</w:t>
      </w:r>
    </w:p>
    <w:p>
      <w:pPr>
        <w:pStyle w:val="ConsPlusNormal"/>
        <w:spacing w:lineRule="auto" w:line="240" w:before="240" w:after="0"/>
        <w:ind w:firstLine="540"/>
        <w:jc w:val="both"/>
        <w:rPr/>
      </w:pPr>
      <w:r>
        <w:rPr>
          <w:sz w:val="24"/>
        </w:rPr>
        <w:t>медицинской помощи, оказанной медицинской организацией (в том числе по направлениям, выданным иной медицинской организацией), источником финансового обеспечения которой являются средства подушевого норматива финансирования на прикрепившихся лиц, получаемые иной медицинской организацией;</w:t>
      </w:r>
    </w:p>
    <w:p>
      <w:pPr>
        <w:pStyle w:val="ConsPlusNormal"/>
        <w:spacing w:lineRule="auto" w:line="240" w:before="240" w:after="0"/>
        <w:ind w:firstLine="540"/>
        <w:jc w:val="both"/>
        <w:rPr/>
      </w:pPr>
      <w:r>
        <w:rPr>
          <w:sz w:val="24"/>
        </w:rPr>
        <w:t>отдельных диагностических (лабораторных) исследований - компьютерной томографии, магнитно-резонансной томографии, ультразвукового исследования сердечно-сосудистой системы, эндоскопических диагностических исследований, молекулярно-генетических исследований и патолого-анатомических исследований биопсийного (операционного) материала, ПЭТ/КТ и ОФЭКТ/ОФЭКТ-КТ, неинвазивного пренатального тестирования (определение внеклеточной ДНК плода по крови матери), определения РНК-вируса гепатита С (Hepatitis C virus) в крови методом полимеразной цепной реакции, лабораторной диагностики для пациентов с хроническим вирусным гепатитом С (оценка стадии фиброза, определение генотипа вируса гепатита С);</w:t>
      </w:r>
    </w:p>
    <w:p>
      <w:pPr>
        <w:pStyle w:val="ConsPlusNormal"/>
        <w:spacing w:lineRule="auto" w:line="240" w:before="240" w:after="0"/>
        <w:ind w:firstLine="540"/>
        <w:jc w:val="both"/>
        <w:rPr/>
      </w:pPr>
      <w:r>
        <w:rPr>
          <w:sz w:val="24"/>
        </w:rPr>
        <w:t>профилактических медицинских осмотров и диспансеризации, в том числе углубленной диспансеризации и диспансеризации взрослого населения репродуктивного возраста по оценке репродуктивного здоровья;</w:t>
      </w:r>
    </w:p>
    <w:p>
      <w:pPr>
        <w:pStyle w:val="ConsPlusNormal"/>
        <w:spacing w:lineRule="auto" w:line="240" w:before="240" w:after="0"/>
        <w:ind w:firstLine="540"/>
        <w:jc w:val="both"/>
        <w:rPr/>
      </w:pPr>
      <w:r>
        <w:rPr>
          <w:sz w:val="24"/>
        </w:rPr>
        <w:t>диспансерного наблюдения отдельных категорий граждан из числа взрослого населения, включая диспансерное наблюдение работающих граждан и (или) обучающихся в образовательных организациях;</w:t>
      </w:r>
    </w:p>
    <w:p>
      <w:pPr>
        <w:pStyle w:val="ConsPlusNormal"/>
        <w:spacing w:lineRule="auto" w:line="240" w:before="240" w:after="0"/>
        <w:ind w:firstLine="540"/>
        <w:jc w:val="both"/>
        <w:rPr/>
      </w:pPr>
      <w:r>
        <w:rPr>
          <w:sz w:val="24"/>
        </w:rPr>
        <w:t>посещений с профилактическими целями центров здоровья (центров медицины здорового долголетия), включая динамическое наблюдение за выявленными предрисками и факторами риска развития заболеваний;</w:t>
      </w:r>
    </w:p>
    <w:p>
      <w:pPr>
        <w:pStyle w:val="ConsPlusNormal"/>
        <w:spacing w:lineRule="auto" w:line="240" w:before="240" w:after="0"/>
        <w:ind w:firstLine="540"/>
        <w:jc w:val="both"/>
        <w:rPr/>
      </w:pPr>
      <w:r>
        <w:rPr>
          <w:sz w:val="24"/>
        </w:rPr>
        <w:t>медицинских услуг (медицинских вмешательств), входящих в комплексное посещение по профилактическим осмотрам, диспансеризации, диспансеризации по оценке репродуктивного здоровья, диспансерному наблюдению, в случае, когда часть медицинских услуг (медицинских вмешательств) проведена и оплачена в рамках иных случаев оказания медицинской помощи (включая иные виды медицинских осмотров, случаи госпитализации в стационарных условиях и случаи лечения в условиях дневного стационара);</w:t>
      </w:r>
    </w:p>
    <w:p>
      <w:pPr>
        <w:pStyle w:val="ConsPlusNormal"/>
        <w:spacing w:lineRule="auto" w:line="240" w:before="240" w:after="0"/>
        <w:ind w:firstLine="540"/>
        <w:jc w:val="both"/>
        <w:rPr/>
      </w:pPr>
      <w:r>
        <w:rPr>
          <w:sz w:val="24"/>
        </w:rPr>
        <w:t>дистанционного наблюдения за состоянием здоровья пациентов с артериальной гипертензией и сахарным диабетом;</w:t>
      </w:r>
    </w:p>
    <w:p>
      <w:pPr>
        <w:pStyle w:val="ConsPlusNormal"/>
        <w:spacing w:lineRule="auto" w:line="240" w:before="240" w:after="0"/>
        <w:ind w:firstLine="540"/>
        <w:jc w:val="both"/>
        <w:rPr/>
      </w:pPr>
      <w:r>
        <w:rPr>
          <w:sz w:val="24"/>
        </w:rPr>
        <w:t>медицинской помощи с применением телемедицинских технологий при дистанционном взаимодействии медицинских работников между собой, в том числе при проведении консилиумов врачей, и при дистанционном взаимодействии медицинских работников с пациентами или их законными представителями;</w:t>
      </w:r>
    </w:p>
    <w:p>
      <w:pPr>
        <w:pStyle w:val="ConsPlusNormal"/>
        <w:spacing w:lineRule="auto" w:line="240" w:before="240" w:after="0"/>
        <w:ind w:firstLine="540"/>
        <w:jc w:val="both"/>
        <w:rPr/>
      </w:pPr>
      <w:r>
        <w:rPr>
          <w:sz w:val="24"/>
        </w:rPr>
        <w:t>медицинской помощи при ее оказании пациентам с хроническими неинфекционными заболеваниями, в том числе с сахарным диабетом, в части ведения школ, в том числе школ сахарного диабета и школ для беременных и по вопросам грудного вскармливания;</w:t>
      </w:r>
    </w:p>
    <w:p>
      <w:pPr>
        <w:pStyle w:val="ConsPlusNormal"/>
        <w:spacing w:lineRule="auto" w:line="240" w:before="240" w:after="0"/>
        <w:ind w:firstLine="540"/>
        <w:jc w:val="both"/>
        <w:rPr/>
      </w:pPr>
      <w:r>
        <w:rPr>
          <w:sz w:val="24"/>
        </w:rPr>
        <w:t>медицинской помощи по медицинской реабилитации (комплексное посещение);</w:t>
      </w:r>
    </w:p>
    <w:p>
      <w:pPr>
        <w:pStyle w:val="ConsPlusNormal"/>
        <w:spacing w:lineRule="auto" w:line="240" w:before="240" w:after="0"/>
        <w:ind w:firstLine="540"/>
        <w:jc w:val="both"/>
        <w:rPr/>
      </w:pPr>
      <w:r>
        <w:rPr>
          <w:sz w:val="24"/>
        </w:rPr>
        <w:t>при оплате медицинской помощи, оказанной в стационарных условиях (далее - госпитализация), в том числе для медицинской реабилитации в специализированных медицинских организациях (структурных подразделениях):</w:t>
      </w:r>
    </w:p>
    <w:p>
      <w:pPr>
        <w:pStyle w:val="ConsPlusNormal"/>
        <w:spacing w:lineRule="auto" w:line="240" w:before="240" w:after="0"/>
        <w:ind w:firstLine="540"/>
        <w:jc w:val="both"/>
        <w:rPr/>
      </w:pPr>
      <w:r>
        <w:rPr>
          <w:sz w:val="24"/>
        </w:rPr>
        <w:t>за случай госпитализации (законченный случай лечения) по поводу заболевания, включенного в соответствующую группу заболеваний (в том числе клинико-статистическую группу заболеваний, группу высокотехнологичной медицинской помощи), в том числе в сочетании с оплатой за услугу диализа (за исключением случаев, когда в соответствии с территориальной программой государственных гарантий для оплаты случаев госпитализации не применяются клинико-статистические группы заболеваний);</w:t>
      </w:r>
    </w:p>
    <w:p>
      <w:pPr>
        <w:pStyle w:val="ConsPlusNormal"/>
        <w:spacing w:lineRule="auto" w:line="240" w:before="240" w:after="0"/>
        <w:ind w:firstLine="540"/>
        <w:jc w:val="both"/>
        <w:rPr/>
      </w:pPr>
      <w:r>
        <w:rPr>
          <w:sz w:val="24"/>
        </w:rPr>
        <w:t xml:space="preserve">за прерванный случай госпитализации в случаях прерывания лечения по медицинским показаниям, перевода пациента из одного отделения медицинской организации в другое, изменения условий оказания медицинской помощи пациенту с круглосуточного стационара на дневной стационар, оказания медицинской помощи с проведением лекарственной терапии при злокачественных новообразованиях, в ходе которой медицинская помощь по объективным причинам оказана пациенту не в полном объеме по сравнению с выбранной для оплаты схемой лекарственной терапии, в том числе в случае прерывания лечения при возникновении абсолютных противопоказаний к продолжению лечения, не купируемых при проведении симптоматического лечения, перевода пациента в другую медицинскую организацию, преждевременной выписки пациента из медицинской организации в случае его письменного отказа от дальнейшего лечения, смерти пациента, выписки пациента до истечения 3 дней (включительно) со дня госпитализации (начала лечения), за исключением случаев оказания медицинской помощи по группам заболеваний, состояний, приведенных в </w:t>
      </w:r>
      <w:hyperlink r:id="rId53" w:tooltip="Постановление Правительства РФ от 29.12.2025 N 2188 (ред. от 02.04.2026) &quot;О Программе государственных гарантий бесплатного оказания гражданам медицинской помощи на 2026 год и на плановый период 2027 и 2028 годов&quot; {КонсультантПлюс}">
        <w:r>
          <w:rPr>
            <w:rStyle w:val="Style9"/>
            <w:color w:val="0000FF"/>
            <w:sz w:val="24"/>
          </w:rPr>
          <w:t>приложении N 8</w:t>
        </w:r>
      </w:hyperlink>
      <w:r>
        <w:rPr>
          <w:sz w:val="24"/>
        </w:rPr>
        <w:t xml:space="preserve"> к Программе государственных гарантий бесплатного оказания гражданам медицинской помощи на 2026 год и на плановый период 2027 и 2028 годов, утвержденной постановлением Правительства Российской Федерации от 29 декабря 2025 года N 2188, в том числе в сочетании с оплатой за услугу диализа, а также за исключением случаев, когда в соответствии с территориальной программой государственных гарантий для оплаты случаев госпитализации не применяются клинико-статистические группы заболеваний;</w:t>
      </w:r>
    </w:p>
    <w:p>
      <w:pPr>
        <w:pStyle w:val="ConsPlusNormal"/>
        <w:spacing w:lineRule="auto" w:line="240" w:before="240" w:after="0"/>
        <w:ind w:firstLine="540"/>
        <w:jc w:val="both"/>
        <w:rPr/>
      </w:pPr>
      <w:r>
        <w:rPr>
          <w:sz w:val="24"/>
        </w:rPr>
        <w:t>при оплате медицинской помощи, оказанной в условиях дневного стационара:</w:t>
      </w:r>
    </w:p>
    <w:p>
      <w:pPr>
        <w:pStyle w:val="ConsPlusNormal"/>
        <w:spacing w:lineRule="auto" w:line="240" w:before="240" w:after="0"/>
        <w:ind w:firstLine="540"/>
        <w:jc w:val="both"/>
        <w:rPr/>
      </w:pPr>
      <w:r>
        <w:rPr>
          <w:sz w:val="24"/>
        </w:rPr>
        <w:t>за случай (законченный случай) лечения заболевания, включенного в соответствующую группу заболеваний (в том числе клинико-статистическую группу заболеваний, группу высокотехнологичной медицинской помощи), за услугу диализа (в том числе в сочетании с оплатой по клинико-статистической группе заболеваний, группе высокотехнологичной медицинской помощи);</w:t>
      </w:r>
    </w:p>
    <w:p>
      <w:pPr>
        <w:pStyle w:val="ConsPlusNormal"/>
        <w:spacing w:lineRule="auto" w:line="240" w:before="240" w:after="0"/>
        <w:ind w:firstLine="540"/>
        <w:jc w:val="both"/>
        <w:rPr/>
      </w:pPr>
      <w:r>
        <w:rPr>
          <w:sz w:val="24"/>
        </w:rPr>
        <w:t xml:space="preserve">за прерванный случай оказания медицинской помощи в случаях прерывания лечения по медицинским показаниям, перевода пациента из одного отделения медицинской организации в другое, изменения условий оказания медицинской помощи пациенту с дневного стационара на круглосуточный стационар, оказания медицинской помощи с проведением лекарственной терапии при злокачественных новообразованиях, в ходе которой медицинская помощь по объективным причинам оказана пациенту не в полном объеме по сравнению с выбранной для оплаты схемой лекарственной терапии, в том числе в случае прерывания лечения при возникновении абсолютных противопоказаний к продолжению лечения, не купируемых при проведении симптоматического лечения, перевода пациента в другую медицинскую организацию, преждевременной выписки пациента из медицинской организации в случае его письменного отказа от дальнейшего лечения, смерти пациента, выписки пациента до истечения 3 дней (включительно) со дня госпитализации (начала лечения), за исключением случаев оказания медицинской помощи по группам заболеваний, состояний, предусмотренных </w:t>
      </w:r>
      <w:hyperlink r:id="rId54" w:tooltip="Постановление Правительства РФ от 29.12.2025 N 2188 (ред. от 02.04.2026) &quot;О Программе государственных гарантий бесплатного оказания гражданам медицинской помощи на 2026 год и на плановый период 2027 и 2028 годов&quot; {КонсультантПлюс}">
        <w:r>
          <w:rPr>
            <w:rStyle w:val="Style9"/>
            <w:color w:val="0000FF"/>
            <w:sz w:val="24"/>
          </w:rPr>
          <w:t>приложением N 8</w:t>
        </w:r>
      </w:hyperlink>
      <w:r>
        <w:rPr>
          <w:sz w:val="24"/>
        </w:rPr>
        <w:t xml:space="preserve"> к Программе государственных гарантий бесплатного оказания гражданам медицинской помощи на 2026 год и на плановый период 2027 и 2028 годов, утвержденной постановлением Правительства Российской Федерации от 29 декабря 2025 года N 2188, в том числе в сочетании с оплатой за услугу диализа (в том числе в сочетании с оплатой по клинико-статистической группе заболеваний, группе высокотехнологичной медицинской помощи);</w:t>
      </w:r>
    </w:p>
    <w:p>
      <w:pPr>
        <w:pStyle w:val="ConsPlusNormal"/>
        <w:spacing w:lineRule="auto" w:line="240" w:before="240" w:after="0"/>
        <w:ind w:firstLine="540"/>
        <w:jc w:val="both"/>
        <w:rPr/>
      </w:pPr>
      <w:r>
        <w:rPr>
          <w:sz w:val="24"/>
        </w:rPr>
        <w:t>при оплате скорой медицинской помощи, оказанной вне медицинской организации (по месту вызова бригады скорой, в том числе скорой специализированной, медицинской помощи, а также в транспортном средстве при медицинской эвакуации):</w:t>
      </w:r>
    </w:p>
    <w:p>
      <w:pPr>
        <w:pStyle w:val="ConsPlusNormal"/>
        <w:spacing w:lineRule="auto" w:line="240" w:before="240" w:after="0"/>
        <w:ind w:firstLine="540"/>
        <w:jc w:val="both"/>
        <w:rPr/>
      </w:pPr>
      <w:r>
        <w:rPr>
          <w:sz w:val="24"/>
        </w:rPr>
        <w:t>по подушевому нормативу финансирования;</w:t>
      </w:r>
    </w:p>
    <w:p>
      <w:pPr>
        <w:pStyle w:val="ConsPlusNormal"/>
        <w:spacing w:lineRule="auto" w:line="240" w:before="240" w:after="0"/>
        <w:ind w:firstLine="540"/>
        <w:jc w:val="both"/>
        <w:rPr/>
      </w:pPr>
      <w:r>
        <w:rPr>
          <w:sz w:val="24"/>
        </w:rPr>
        <w:t>за единицу объема медицинской помощи - за вызов скорой медицинской помощи (используется при оплате медицинской помощи, оказанной застрахованным лицам за пределами субъекта Российской Федерации, на территории которого выдан полис обязательного медицинского страхования, а также оказанной в отдельных медицинских организациях, не имеющих прикрепившихся лиц).</w:t>
      </w:r>
    </w:p>
    <w:p>
      <w:pPr>
        <w:pStyle w:val="ConsPlusNormal"/>
        <w:spacing w:lineRule="auto" w:line="240" w:before="240" w:after="0"/>
        <w:ind w:firstLine="540"/>
        <w:jc w:val="both"/>
        <w:rPr/>
      </w:pPr>
      <w:r>
        <w:rPr>
          <w:sz w:val="24"/>
        </w:rPr>
        <w:t xml:space="preserve">Финансовое обеспечение профилактических медицинских осмотров, диспансеризации и диспансерного наблюдения, посещений центров здоровья (центров медицины здорового долголетия), проводимых в соответствии с Федеральным </w:t>
      </w:r>
      <w:hyperlink r:id="rId55" w:tooltip="Федеральный закон от 21.11.2011 N 323-ФЗ (ред. от 04.08.2026) &quot;Об основах охраны здоровья граждан в Российской Федерации&quot; {КонсультантПлюс}">
        <w:r>
          <w:rPr>
            <w:rStyle w:val="Style9"/>
            <w:color w:val="0000FF"/>
            <w:sz w:val="24"/>
          </w:rPr>
          <w:t>законом</w:t>
        </w:r>
      </w:hyperlink>
      <w:r>
        <w:rPr>
          <w:sz w:val="24"/>
        </w:rPr>
        <w:t xml:space="preserve"> от 21 ноября 2011 года N 323-ФЗ "Об основах охраны здоровья граждан в Российской Федерации", осуществляется за единицу объема медицинской помощи (комплексное посещение).</w:t>
      </w:r>
    </w:p>
    <w:p>
      <w:pPr>
        <w:pStyle w:val="ConsPlusNormal"/>
        <w:spacing w:lineRule="auto" w:line="240" w:before="240" w:after="0"/>
        <w:ind w:firstLine="540"/>
        <w:jc w:val="both"/>
        <w:rPr/>
      </w:pPr>
      <w:r>
        <w:rPr>
          <w:sz w:val="24"/>
        </w:rPr>
        <w:t>Исполнительный орган Липецкой области в сфере здравоохранения в территориальной программе обязательного медицинского страхования вправе установить дополнительные профили медицинской помощи, по которым выделяются подушевые нормативы финансирования на прикрепившихся лиц.</w:t>
      </w:r>
    </w:p>
    <w:p>
      <w:pPr>
        <w:pStyle w:val="ConsPlusNormal"/>
        <w:spacing w:lineRule="auto" w:line="240" w:before="240" w:after="0"/>
        <w:ind w:firstLine="540"/>
        <w:jc w:val="both"/>
        <w:rPr/>
      </w:pPr>
      <w:r>
        <w:rPr>
          <w:sz w:val="24"/>
        </w:rPr>
        <w:t>Подушевой норматив финансирования медицинской помощи в амбулаторных условиях (за исключением медицинской помощи по профилю "медицинская реабилитация", оказанной гражданам на дому) на прикрепившихся лиц включает в том числе расходы на оказание медицинской помощи с применением телемедицинских и (или) дистанционных технологий при дистанционном взаимодействии медицинских работников с пациентами или их законными представителями, за исключением расходов на оплату телемедицинских консультаций маломобильных граждан, имеющих физические ограничения, а также жителям отдаленных и малонаселенных районов, проведенных медицинскими организациями, не имеющими прикрепленного населения, проведение медицинским психологом консультирования ветеранов боевых действий, супруга (супруги) участника специальной военной операции, а также супруга (супруги) участника специальной военной операции, пропавшего без вести; лиц, состоящих на диспансерном наблюдении; женщин в период беременности, родов и послеродовой период по направлению лечащего врача по вопросам, связанным с имеющимся заболеванием и (или) состоянием, включенным в базовую программу обязательного медицинского страхования. Возможно также установление отдельных тарифов на оплату медицинской помощи с применением телемедицинских технологий в целях проведения взаиморасчетов между медицинскими организациями, в том числе для оплаты медицинских услуг референс-центров.</w:t>
      </w:r>
    </w:p>
    <w:p>
      <w:pPr>
        <w:pStyle w:val="ConsPlusNormal"/>
        <w:spacing w:lineRule="auto" w:line="240" w:before="240" w:after="0"/>
        <w:ind w:firstLine="540"/>
        <w:jc w:val="both"/>
        <w:rPr/>
      </w:pPr>
      <w:r>
        <w:rPr>
          <w:sz w:val="24"/>
        </w:rPr>
        <w:t>Медицинская помощь может оказываться на дому с предоставлением врачом медицинской организации, к которой прикреплен гражданин, медицинским работником, относящимся к среднему медицинскому персоналу, фельдшерско-акушерских пунктов (фельдшерских пунктов, фельдшерских здравпунктов) соответствующих лекарственных препаратов и рекомендаций по их применению. Выполнение указанных рекомендаций осуществляется медицинским работником, относящимся к среднему медицинскому персоналу, с одновременной оценкой состояния здоровья гражданина и передачей соответствующей информации указанному врачу медицинской организации, в том числе с применением дистанционных технологий и передачей соответствующих медицинских документов в электронном виде, в порядке, установленном Министерством здравоохранения Российской Федерации.</w:t>
      </w:r>
    </w:p>
    <w:p>
      <w:pPr>
        <w:pStyle w:val="ConsPlusNormal"/>
        <w:spacing w:lineRule="auto" w:line="240" w:before="240" w:after="0"/>
        <w:ind w:firstLine="540"/>
        <w:jc w:val="both"/>
        <w:rPr/>
      </w:pPr>
      <w:r>
        <w:rPr>
          <w:sz w:val="24"/>
        </w:rPr>
        <w:t>В соответствии с клиническими рекомендациями по медицинским показаниям медицинские организации могут организовать предоставление лекарственных препаратов для лечения гепатита С для приема пациентами на дому. В этом случае прием врача может проводиться с использованием телемедицинских и (или) дистанционных технологий, результаты лечения должны быть подтверждены лабораторными исследованиями. Очное пребывание пациента в условиях дневного стационара при этом должно быть не менее 2 дней, включая день госпитализации и день выписки.</w:t>
      </w:r>
    </w:p>
    <w:p>
      <w:pPr>
        <w:pStyle w:val="ConsPlusNormal"/>
        <w:spacing w:lineRule="auto" w:line="240" w:before="240" w:after="0"/>
        <w:ind w:firstLine="540"/>
        <w:jc w:val="both"/>
        <w:rPr/>
      </w:pPr>
      <w:r>
        <w:rPr>
          <w:sz w:val="24"/>
        </w:rPr>
        <w:t>Распределение объема отдельных диагностических (лабораторных) исследований (компьютерной томографии, магнитно-резонансной томографии, ультразвукового исследования сердечно-сосудистой системы, эндоскопических диагностических исследований, молекулярно-генетических исследований и патолого-анатомических исследований биопсийного (операционного) материала, ПЭТ/КТ и ОФЭКТ/ОФЭКТ-КТ, неинвазивного пренатального тестирования (определения внеклеточной ДНК плода по крови матери) между медицинскими организациями, оказывающими медицинскую помощь в амбулаторных условиях, осуществляется при наличии указания на соответствующие работы (услуги) в имеющейся у медицинской организации лицензии на медицинскую деятельность.</w:t>
      </w:r>
    </w:p>
    <w:p>
      <w:pPr>
        <w:pStyle w:val="ConsPlusNormal"/>
        <w:spacing w:lineRule="auto" w:line="240" w:before="240" w:after="0"/>
        <w:ind w:firstLine="540"/>
        <w:jc w:val="both"/>
        <w:rPr/>
      </w:pPr>
      <w:r>
        <w:rPr>
          <w:sz w:val="24"/>
        </w:rPr>
        <w:t>Назначение отдельных диагностических (лабораторных) исследований (компьютерной томографии, магнитно-резонансной томографии, ультразвукового исследования сердечно-сосудистой системы, эндоскопических диагностических исследований, молекулярно-генетических исследований и патолого-анатомических исследований биопсийного (операционного) материала, ПЭТ/КТ и ОФЭКТ/ОФЭКТ-КТ, неинвазивного пренатального тестирования (определения внеклеточной ДНК плода по крови матери) осуществляется лечащим врачом, оказывающим первичную медико-санитарную, в том числе первичную специализированную медико-санитарную, помощь, при наличии медицинских показаний в сроки, установленные территориальной программой государственных гарантий.</w:t>
      </w:r>
    </w:p>
    <w:p>
      <w:pPr>
        <w:pStyle w:val="ConsPlusNormal"/>
        <w:spacing w:lineRule="auto" w:line="240" w:before="240" w:after="0"/>
        <w:ind w:firstLine="540"/>
        <w:jc w:val="both"/>
        <w:rPr/>
      </w:pPr>
      <w:r>
        <w:rPr>
          <w:sz w:val="24"/>
        </w:rPr>
        <w:t>В целях соблюдения сроков оказания медицинской помощи в экстренной и неотложной форме маршрутизация пациентов осуществляется в наиболее приближенные к месту нахождения пациента медицинские организации вне зависимости от их ведомственной и территориальной принадлежности.</w:t>
      </w:r>
    </w:p>
    <w:p>
      <w:pPr>
        <w:pStyle w:val="ConsPlusNormal"/>
        <w:spacing w:lineRule="auto" w:line="240" w:before="240" w:after="0"/>
        <w:ind w:firstLine="540"/>
        <w:jc w:val="both"/>
        <w:rPr/>
      </w:pPr>
      <w:r>
        <w:rPr>
          <w:sz w:val="24"/>
        </w:rPr>
        <w:t>В случае включения федеральной медицинской организации в маршрутизацию застрахованных лиц при наступлении страхового случая, предусмотренного территориальной программой обязательного медицинского страхования, экстренная медицинская помощь застрахованным лицам оплачивается в рамках территориальной программы обязательного медицинского страхования, за исключением категории тяжелых пациентов, в том числе пострадавших в результате чрезвычайной ситуации.</w:t>
      </w:r>
    </w:p>
    <w:p>
      <w:pPr>
        <w:pStyle w:val="ConsPlusNormal"/>
        <w:jc w:val="both"/>
        <w:rPr/>
      </w:pPr>
      <w:r>
        <w:rPr>
          <w:sz w:val="24"/>
        </w:rPr>
        <w:t xml:space="preserve">(абзац введен </w:t>
      </w:r>
      <w:hyperlink r:id="rId56" w:tooltip="Постановление Правительства Липецкой обл. от 29.09.2026 N 483 &quot;О внесении изменений в постановление Правительства Липецкой области от 30 января 2026 года N 24 &quot;Об утверждении Программы государственных гарантий бесплатного оказания гражданам на территории Липецкой области медицинской помощи на 2026 год и на плановый период 2027 и 2028 годов&quot; {КонсультантПлюс}">
        <w:r>
          <w:rPr>
            <w:rStyle w:val="Style9"/>
            <w:color w:val="0000FF"/>
            <w:sz w:val="24"/>
          </w:rPr>
          <w:t>постановлением</w:t>
        </w:r>
      </w:hyperlink>
      <w:r>
        <w:rPr>
          <w:sz w:val="24"/>
        </w:rPr>
        <w:t xml:space="preserve"> Правительства Липецкой обл. от 29.09.2026 N 483)</w:t>
      </w:r>
    </w:p>
    <w:p>
      <w:pPr>
        <w:pStyle w:val="ConsPlusNormal"/>
        <w:spacing w:lineRule="auto" w:line="240" w:before="240" w:after="0"/>
        <w:ind w:firstLine="540"/>
        <w:jc w:val="both"/>
        <w:rPr/>
      </w:pPr>
      <w:r>
        <w:rPr>
          <w:sz w:val="24"/>
        </w:rPr>
        <w:t>Распределение объемов медицинской помощи по проведению экстракорпорального оплодотворения осуществляется для медицинских организаций, выполнивших не менее 100 случаев экстракорпорального оплодотворения за предыдущий год (за счет всех источников финансирования).</w:t>
      </w:r>
    </w:p>
    <w:p>
      <w:pPr>
        <w:pStyle w:val="ConsPlusNormal"/>
        <w:spacing w:lineRule="auto" w:line="240" w:before="240" w:after="0"/>
        <w:ind w:firstLine="540"/>
        <w:jc w:val="both"/>
        <w:rPr/>
      </w:pPr>
      <w:r>
        <w:rPr>
          <w:sz w:val="24"/>
        </w:rPr>
        <w:t>Медицинскими организациями Липецкой области обеспечиваются забор и направление материала для проведения неинвазивного пренатального тестирования (определения внеклеточной ДНК плода по крови матери) и предымплантационного генетического тестирования эмбриона на моногенные заболевания и на структурные хромосомные перестройки (ПГТ-М, ПГТ-СП) в медицинские организации, подведомственные федеральным органам исполнительной власти и исполнительному органу Липецкой области в сфере здравоохранения, имеющие лицензию на предоставление работ (услуг) по лабораторной генетике, в соответствии с перечнем, утвержденным Министерством здравоохранения Российской Федерации.</w:t>
      </w:r>
    </w:p>
    <w:p>
      <w:pPr>
        <w:pStyle w:val="ConsPlusNormal"/>
        <w:spacing w:lineRule="auto" w:line="240" w:before="240" w:after="0"/>
        <w:ind w:firstLine="540"/>
        <w:jc w:val="both"/>
        <w:rPr/>
      </w:pPr>
      <w:r>
        <w:rPr>
          <w:sz w:val="24"/>
        </w:rPr>
        <w:t>Страховые медицинские организации проводят экспертизу качества всех случаев экстракорпорального оплодотворения, осуществленных в рамках территориальной программы обязательного медицинского страхования, включая оценку его эффективности (факт наступления беременности). Результаты экспертиз направляются страховыми медицинскими организациями в территориальный фонд обязательного медицинского страхования Липецкой области и рассматриваются на заседаниях комиссии по разработке территориальной программы обязательного медицинского страхования при решении вопросов о распределении медицинским организациям объемов медицинской помощи по экстракорпоральному оплодотворению.</w:t>
      </w:r>
    </w:p>
    <w:p>
      <w:pPr>
        <w:pStyle w:val="ConsPlusNormal"/>
        <w:spacing w:lineRule="auto" w:line="240" w:before="240" w:after="0"/>
        <w:ind w:firstLine="540"/>
        <w:jc w:val="both"/>
        <w:rPr/>
      </w:pPr>
      <w:r>
        <w:rPr>
          <w:sz w:val="24"/>
        </w:rPr>
        <w:t>При формировании тарифов на оплату специализированной, в том числе высокотехнологичной, медицинской помощи детям при онкологических заболеваниях в тарифном соглашении устанавливаются отдельные тарифы на оплату медицинской помощи с использованием пэгаспаргазы и иных лекарственных препаратов, ранее централизованно закупаемых по отдельным решениям Правительства Российской Федерации.</w:t>
      </w:r>
    </w:p>
    <w:p>
      <w:pPr>
        <w:pStyle w:val="ConsPlusNormal"/>
        <w:spacing w:lineRule="auto" w:line="240" w:before="240" w:after="0"/>
        <w:ind w:firstLine="540"/>
        <w:jc w:val="both"/>
        <w:rPr/>
      </w:pPr>
      <w:r>
        <w:rPr>
          <w:sz w:val="24"/>
        </w:rPr>
        <w:t>Обязательным условием для отдельных схем противоопухолевой лекарственной терапии, назначенных по решению консилиума врачей, является проведение молекулярно-генетических и (или) иммуногистохимических исследований с получением результата до назначения схемы противоопухолевой лекарственной терапии. При отсутствии такого исследования оплата случая лечения с использованием схемы противоопухолевой лекарственной терапии не допускается.</w:t>
      </w:r>
    </w:p>
    <w:p>
      <w:pPr>
        <w:pStyle w:val="ConsPlusNormal"/>
        <w:spacing w:lineRule="auto" w:line="240" w:before="240" w:after="0"/>
        <w:ind w:firstLine="540"/>
        <w:jc w:val="both"/>
        <w:rPr/>
      </w:pPr>
      <w:r>
        <w:rPr>
          <w:sz w:val="24"/>
        </w:rPr>
        <w:t>Оказание медицинской помощи в рамках указанных тарифов осуществляется при наличии медицинских показаний, решения соответствующей врачебной комиссии и (или) консилиума врачей или рекомендаций профильной федеральной медицинской организации (национального медицинского исследовательского центра), в том числе по результатам консультации с использованием телемедицинских и (или) дистанционных технологий.</w:t>
      </w:r>
    </w:p>
    <w:p>
      <w:pPr>
        <w:pStyle w:val="ConsPlusNormal"/>
        <w:spacing w:lineRule="auto" w:line="240" w:before="240" w:after="0"/>
        <w:ind w:firstLine="540"/>
        <w:jc w:val="both"/>
        <w:rPr/>
      </w:pPr>
      <w:r>
        <w:rPr>
          <w:sz w:val="24"/>
        </w:rPr>
        <w:t xml:space="preserve">С целью организации проведения противоопухолевой лекарственной терапии в рамках территориальной программы обязательного медицинского страхования исполнительному органу Липецкой области в сфере здравоохранения при осуществлении подведомственными медицинскими организациями закупок одних и тех же лекарственных препаратов рекомендуется при возможности организовать проведение совместных закупок либо совместных конкурсов или аукционов на основании заключенных в соответствии с Федеральным </w:t>
      </w:r>
      <w:hyperlink r:id="rId57" w:tooltip="Федеральный закон от 05.04.2013 N 44-ФЗ (ред. от 04.08.2026) &quot;О контрактной системе в сфере закупок товаров, работ, услуг для обеспечения государственных и муниципальных нужд&quot; (с изм. и доп., вступ. в силу с 01.10.2026) {КонсультантПлюс}">
        <w:r>
          <w:rPr>
            <w:rStyle w:val="Style9"/>
            <w:color w:val="0000FF"/>
            <w:sz w:val="24"/>
          </w:rPr>
          <w:t>законом</w:t>
        </w:r>
      </w:hyperlink>
      <w:r>
        <w:rPr>
          <w:sz w:val="24"/>
        </w:rPr>
        <w:t xml:space="preserve"> от 5 апреля 2013 года N 44-ФЗ "О контрактной системе в сфере закупок товаров, работ, услуг для обеспечения государственных и муниципальных нужд" соглашений о проведении совместного конкурса или аукциона.</w:t>
      </w:r>
    </w:p>
    <w:p>
      <w:pPr>
        <w:pStyle w:val="ConsPlusNormal"/>
        <w:spacing w:lineRule="auto" w:line="240" w:before="240" w:after="0"/>
        <w:ind w:firstLine="540"/>
        <w:jc w:val="both"/>
        <w:rPr/>
      </w:pPr>
      <w:r>
        <w:rPr>
          <w:sz w:val="24"/>
        </w:rPr>
        <w:t xml:space="preserve">Специализированная, в том числе высокотехнологичная, медицинская помощь в условиях круглосуточного и дневного стационаров оказывается медицинскими организациями, функции и полномочия учредителей в отношении которых осуществляют Правительство Российской Федерации или федеральные органы исполнительной власти (далее - федеральная медицинская организация), в соответствии с нормативами объема и средними нормативами финансовых затрат на единицу объема, установленными базовой </w:t>
      </w:r>
      <w:hyperlink r:id="rId58" w:tooltip="Постановление Правительства РФ от 29.12.2025 N 2188 (ред. от 02.04.2026) &quot;О Программе государственных гарантий бесплатного оказания гражданам медицинской помощи на 2026 год и на плановый период 2027 и 2028 годов&quot; {КонсультантПлюс}">
        <w:r>
          <w:rPr>
            <w:rStyle w:val="Style9"/>
            <w:color w:val="0000FF"/>
            <w:sz w:val="24"/>
          </w:rPr>
          <w:t>программой</w:t>
        </w:r>
      </w:hyperlink>
      <w:r>
        <w:rPr>
          <w:sz w:val="24"/>
        </w:rPr>
        <w:t xml:space="preserve"> обязательного медицинского страхования, утвержденной постановлением Правительства Российской Федерации от 29 декабря 2025 года N 2188.</w:t>
      </w:r>
    </w:p>
    <w:p>
      <w:pPr>
        <w:pStyle w:val="ConsPlusNormal"/>
        <w:spacing w:lineRule="auto" w:line="240" w:before="240" w:after="0"/>
        <w:ind w:firstLine="540"/>
        <w:jc w:val="both"/>
        <w:rPr/>
      </w:pPr>
      <w:hyperlink r:id="rId59" w:tooltip="Постановление Правительства РФ от 29.12.2025 N 2188 (ред. от 02.04.2026) &quot;О Программе государственных гарантий бесплатного оказания гражданам медицинской помощи на 2026 год и на плановый период 2027 и 2028 годов&quot; {КонсультантПлюс}">
        <w:r>
          <w:rPr>
            <w:rStyle w:val="Style9"/>
            <w:color w:val="0000FF"/>
            <w:sz w:val="24"/>
          </w:rPr>
          <w:t>Перечень</w:t>
        </w:r>
      </w:hyperlink>
      <w:r>
        <w:rPr>
          <w:sz w:val="24"/>
        </w:rPr>
        <w:t xml:space="preserve"> групп заболеваний, состояний, по которым федеральными медицинскими организациями оказывается специализированная медицинская помощь в рамках базовой программы обязательного медицинского страхования, представлен в приложении N 4 к Программе государственных гарантий бесплатного оказания гражданам медицинской помощи на 2026 год и на плановый период 2027 и 2028 годов, утвержденной постановлением Правительства Российской Федерации от 29 декабря 2025 года N 2188.</w:t>
      </w:r>
    </w:p>
    <w:p>
      <w:pPr>
        <w:pStyle w:val="ConsPlusNormal"/>
        <w:spacing w:lineRule="auto" w:line="240" w:before="240" w:after="0"/>
        <w:ind w:firstLine="540"/>
        <w:jc w:val="both"/>
        <w:rPr/>
      </w:pPr>
      <w:r>
        <w:rPr>
          <w:sz w:val="24"/>
        </w:rPr>
        <w:t xml:space="preserve">Порядок установления тарифов на оплату специализированной, в том числе высокотехнологичной, медицинской помощи, оказываемой федеральными медицинскими организациями в соответствии с едиными требованиями базовой программы обязательного медицинского страхования, предусматривается </w:t>
      </w:r>
      <w:hyperlink r:id="rId60" w:tooltip="Постановление Правительства РФ от 29.12.2025 N 2188 (ред. от 02.04.2026) &quot;О Программе государственных гарантий бесплатного оказания гражданам медицинской помощи на 2026 год и на плановый период 2027 и 2028 годов&quot; {КонсультантПлюс}">
        <w:r>
          <w:rPr>
            <w:rStyle w:val="Style9"/>
            <w:color w:val="0000FF"/>
            <w:sz w:val="24"/>
          </w:rPr>
          <w:t>приложением N 3</w:t>
        </w:r>
      </w:hyperlink>
      <w:r>
        <w:rPr>
          <w:sz w:val="24"/>
        </w:rPr>
        <w:t xml:space="preserve"> к Программе государственных гарантий бесплатного оказания гражданам медицинской помощи на 2026 год и на плановый период 2027 и 2028 годов, утвержденной постановлением Правительства Российской Федерации от 29 декабря 2025 года N 2188.</w:t>
      </w:r>
    </w:p>
    <w:p>
      <w:pPr>
        <w:pStyle w:val="ConsPlusNormal"/>
        <w:spacing w:lineRule="auto" w:line="240" w:before="240" w:after="0"/>
        <w:ind w:firstLine="540"/>
        <w:jc w:val="both"/>
        <w:rPr/>
      </w:pPr>
      <w:r>
        <w:rPr>
          <w:sz w:val="24"/>
        </w:rPr>
        <w:t>Направление граждан в федеральные медицинские организации осуществляется в порядке, установленном Министерством здравоохранения Российской Федерации.</w:t>
      </w:r>
    </w:p>
    <w:p>
      <w:pPr>
        <w:pStyle w:val="ConsPlusNormal"/>
        <w:spacing w:lineRule="auto" w:line="240" w:before="240" w:after="0"/>
        <w:ind w:firstLine="540"/>
        <w:jc w:val="both"/>
        <w:rPr/>
      </w:pPr>
      <w:r>
        <w:rPr>
          <w:sz w:val="24"/>
        </w:rPr>
        <w:t>В дополнение к установленным базовой программой обязательного медицинского страхования видам и условиям оказания медицинской помощи, за счет межбюджетных трансфертов, передаваемых из областного бюджета в бюджет территориального фонда обязательного медицинского страхования, осуществляется финансовое обеспечение:</w:t>
      </w:r>
    </w:p>
    <w:p>
      <w:pPr>
        <w:pStyle w:val="ConsPlusNormal"/>
        <w:spacing w:lineRule="auto" w:line="240" w:before="240" w:after="0"/>
        <w:ind w:firstLine="540"/>
        <w:jc w:val="both"/>
        <w:rPr/>
      </w:pPr>
      <w:r>
        <w:rPr>
          <w:sz w:val="24"/>
        </w:rPr>
        <w:t>мероприятий по оказанию скорой медицинской помощи больным психоневрологического профиля медицинскими организациями, осуществляющими деятельность в сфере обязательного медицинского страхования;</w:t>
      </w:r>
    </w:p>
    <w:p>
      <w:pPr>
        <w:pStyle w:val="ConsPlusNormal"/>
        <w:spacing w:lineRule="auto" w:line="240" w:before="240" w:after="0"/>
        <w:ind w:firstLine="540"/>
        <w:jc w:val="both"/>
        <w:rPr/>
      </w:pPr>
      <w:r>
        <w:rPr>
          <w:sz w:val="24"/>
        </w:rPr>
        <w:t>вызовов скорой медицинской помощи с целью констатации смерти;</w:t>
      </w:r>
    </w:p>
    <w:p>
      <w:pPr>
        <w:pStyle w:val="ConsPlusNormal"/>
        <w:spacing w:lineRule="auto" w:line="240" w:before="240" w:after="0"/>
        <w:ind w:firstLine="540"/>
        <w:jc w:val="both"/>
        <w:rPr/>
      </w:pPr>
      <w:r>
        <w:rPr>
          <w:sz w:val="24"/>
        </w:rPr>
        <w:t>пренатальной (дородовой) диагностики нарушений развития ребенка у беременных женщин в части исследований и консультаций, осуществляемых медико-генетическими консультациями, а также медико-генетических исследований в соответствующих структурных подразделениях медицинских организаций;</w:t>
      </w:r>
    </w:p>
    <w:p>
      <w:pPr>
        <w:pStyle w:val="ConsPlusNormal"/>
        <w:spacing w:lineRule="auto" w:line="240" w:before="240" w:after="0"/>
        <w:ind w:firstLine="540"/>
        <w:jc w:val="both"/>
        <w:rPr/>
      </w:pPr>
      <w:r>
        <w:rPr>
          <w:sz w:val="24"/>
        </w:rPr>
        <w:t>первичной специализированной медико-санитарной помощи в амбулаторном звене при заболеваниях, передаваемых половым путем, профпатологии, туберкулезе, психических расстройствах и расстройствах поведения, в том числе связанных с употреблением психоактивных веществ, в медицинских организациях, осуществляющих деятельность в сфере обязательного медицинского страхования;</w:t>
      </w:r>
    </w:p>
    <w:p>
      <w:pPr>
        <w:pStyle w:val="ConsPlusNormal"/>
        <w:spacing w:lineRule="auto" w:line="240" w:before="240" w:after="0"/>
        <w:ind w:firstLine="540"/>
        <w:jc w:val="both"/>
        <w:rPr/>
      </w:pPr>
      <w:r>
        <w:rPr>
          <w:sz w:val="24"/>
        </w:rPr>
        <w:t>проведения патолого-анатомических вскрытий (посмертное патолого-анатомическое исследование внутренних органов и тканей умершего человека, новорожденных, а также мертворожденных и плодов) в патолого-анатомических отделениях медицинских организаций, имеющих лицензии на осуществление медицинской деятельности, предусматривающие выполнение работ (услуг) по патологической анатомии, и осуществляющих деятельность в сфере обязательного медицинского страхования:</w:t>
      </w:r>
    </w:p>
    <w:p>
      <w:pPr>
        <w:pStyle w:val="ConsPlusNormal"/>
        <w:spacing w:lineRule="auto" w:line="240" w:before="240" w:after="0"/>
        <w:ind w:firstLine="540"/>
        <w:jc w:val="both"/>
        <w:rPr/>
      </w:pPr>
      <w:r>
        <w:rPr>
          <w:sz w:val="24"/>
        </w:rPr>
        <w:t>в случае смерти застрахованного лица при получении медицинской помощи в стационарных условиях (результат госпитализации) по поводу заболеваний, передаваемых половым путем, вызванных вирусом иммунодефицита человека, ВИЧ-инфекции и синдроме приобретенного иммунодефицита, туберкулезе, психических расстройствах и расстройствах поведения, связанных в том числе с употреблением психоактивных веществ, а также умерших в хосписах и больницах сестринского ухода;</w:t>
      </w:r>
    </w:p>
    <w:p>
      <w:pPr>
        <w:pStyle w:val="ConsPlusNormal"/>
        <w:spacing w:lineRule="auto" w:line="240" w:before="240" w:after="0"/>
        <w:ind w:firstLine="540"/>
        <w:jc w:val="both"/>
        <w:rPr/>
      </w:pPr>
      <w:r>
        <w:rPr>
          <w:sz w:val="24"/>
        </w:rPr>
        <w:t>в случае смерти гражданина в медицинской организации, осуществляющей деятельность в сфере обязательного медицинского страхования и оказывающей медицинскую помощь в амбулаторных условиях и условиях дневного стационара, а также вне медицинской организации, осуществляющей деятельность в сфере обязательного медицинского страхования, когда обязательность проведения патолого-анатомических вскрытий в целях установления причины смерти установлена законодательством Российской Федерации;</w:t>
      </w:r>
    </w:p>
    <w:p>
      <w:pPr>
        <w:pStyle w:val="ConsPlusNormal"/>
        <w:spacing w:lineRule="auto" w:line="240" w:before="240" w:after="0"/>
        <w:ind w:firstLine="540"/>
        <w:jc w:val="both"/>
        <w:rPr/>
      </w:pPr>
      <w:r>
        <w:rPr>
          <w:sz w:val="24"/>
        </w:rPr>
        <w:t>паллиативной медицинской помощи населению в амбулаторных условиях без учета посещений на дому патронажными бригадами в медицинских организациях, осуществляющих деятельность в сфере обязательного медицинского страхования;</w:t>
      </w:r>
    </w:p>
    <w:p>
      <w:pPr>
        <w:pStyle w:val="ConsPlusNormal"/>
        <w:spacing w:lineRule="auto" w:line="240" w:before="240" w:after="0"/>
        <w:ind w:firstLine="540"/>
        <w:jc w:val="both"/>
        <w:rPr/>
      </w:pPr>
      <w:r>
        <w:rPr>
          <w:sz w:val="24"/>
        </w:rPr>
        <w:t>проведения консультирования медицинским психологом по направлению лечащего врача по вопросам, связанным с имеющимся заболеванием и (или) состоянием в дополнение к установленным базовой программой обязательного медицинского страхования видам и условиям оказания медицинской помощи в медицинской организации, осуществляющей деятельность в сфере обязательного медицинского страхования.</w:t>
      </w:r>
    </w:p>
    <w:p>
      <w:pPr>
        <w:pStyle w:val="ConsPlusNormal"/>
        <w:spacing w:lineRule="auto" w:line="240" w:before="240" w:after="0"/>
        <w:ind w:firstLine="540"/>
        <w:jc w:val="both"/>
        <w:rPr/>
      </w:pPr>
      <w:r>
        <w:rPr>
          <w:sz w:val="24"/>
        </w:rPr>
        <w:t>При реализации территориальной программы государственных гарантий применяются следующие способы оплаты медицинской помощи в части видов и условий оказания медицинской помощи в дополнение к установленным базовой программой обязательного медицинского страхования:</w:t>
      </w:r>
    </w:p>
    <w:p>
      <w:pPr>
        <w:pStyle w:val="ConsPlusNormal"/>
        <w:spacing w:lineRule="auto" w:line="240" w:before="240" w:after="0"/>
        <w:ind w:firstLine="540"/>
        <w:jc w:val="both"/>
        <w:rPr/>
      </w:pPr>
      <w:r>
        <w:rPr>
          <w:sz w:val="24"/>
        </w:rPr>
        <w:t>при оплате медицинской помощи, оказанной в амбулаторных условиях: за единицу объема медицинской помощи - за медицинскую услугу, за посещение, за обращение (законченный случай);</w:t>
      </w:r>
    </w:p>
    <w:p>
      <w:pPr>
        <w:pStyle w:val="ConsPlusNormal"/>
        <w:spacing w:lineRule="auto" w:line="240" w:before="240" w:after="0"/>
        <w:ind w:firstLine="540"/>
        <w:jc w:val="both"/>
        <w:rPr/>
      </w:pPr>
      <w:r>
        <w:rPr>
          <w:sz w:val="24"/>
        </w:rPr>
        <w:t>при оплате скорой медицинской помощи, оказанной вне медицинской организации (по месту вызова бригады скорой, в том числе скорой специализированной, медицинской помощи, а также в транспортном средстве при медицинской эвакуации) - за вызов скорой медицинской помощи.</w:t>
      </w:r>
    </w:p>
    <w:p>
      <w:pPr>
        <w:pStyle w:val="ConsPlusNormal"/>
        <w:spacing w:lineRule="auto" w:line="240" w:before="240" w:after="0"/>
        <w:ind w:firstLine="540"/>
        <w:jc w:val="both"/>
        <w:rPr/>
      </w:pPr>
      <w:r>
        <w:rPr>
          <w:sz w:val="24"/>
        </w:rPr>
        <w:t>Структура тарифа на оплату медицинской помощи в части видов и условий оказания медицинской помощи в дополнение к установленным базовой программой обязательного медицинского страхования включает в себя расходы на заработную плату, начисления на оплату труда, прочие выплаты, приобретение лекарственных средств, расходных материалов, продуктов питания, мягкого инвентаря, медицинского инструментария, реактивов и химикатов, прочих материальных запасов, расходы на оплату стоимости лабораторных и инструментальных исследований, проводимых в других учреждениях (при отсутствии в медицинской организации лаборатории и диагностического оборудования), организацию питания (при отсутствии организованного питания в медицинской организации), расходы на оплату услуг связи, транспортных услуг, включая расходы на использование беспилотных авиационных систем (транспортных средств) для транспортировки биоматериалов, лекарственных препаратов и иных медицинских грузов, коммунальных услуг, работ и услуг по содержанию имущества, включая расходы на техническое обслуживание и ремонт основных средств, расходы на арендную плату, в том числе за пользование имуществом, финансовую аренду объектов (лизинг), а также выкуп предмета лизинга, оплату программного обеспечения и прочих услуг, социальное обеспечение работников медицинских организаций, установленное законодательством Российской Федерации, прочие расходы, расходы на приобретение основных средств (оборудования, производственного и хозяйственного инвентаря) стоимостью до 400 тыс. рублей за единицу.</w:t>
      </w:r>
    </w:p>
    <w:p>
      <w:pPr>
        <w:pStyle w:val="ConsPlusNormal"/>
        <w:spacing w:lineRule="auto" w:line="240" w:before="240" w:after="0"/>
        <w:ind w:firstLine="540"/>
        <w:jc w:val="both"/>
        <w:rPr/>
      </w:pPr>
      <w:r>
        <w:rPr>
          <w:sz w:val="24"/>
        </w:rPr>
        <w:t xml:space="preserve">В соответствии с </w:t>
      </w:r>
      <w:hyperlink r:id="rId61" w:tooltip="Федеральный закон от 29.11.2010 N 326-ФЗ (ред. от 04.08.2026) &quot;Об обязательном медицинском страховании в Российской Федерации&quot; (с изм. и доп., вступ. в силу с 01.09.2026) {КонсультантПлюс}">
        <w:r>
          <w:rPr>
            <w:rStyle w:val="Style9"/>
            <w:color w:val="0000FF"/>
            <w:sz w:val="24"/>
          </w:rPr>
          <w:t>частью 7.1 статьи 35</w:t>
        </w:r>
      </w:hyperlink>
      <w:r>
        <w:rPr>
          <w:sz w:val="24"/>
        </w:rPr>
        <w:t xml:space="preserve"> Федерального закона от 29 ноября 2010 года N 326-ФЗ "Об обязательном медицинском страховании в Российской Федерации" после завершения участия медицинской организации, подведомственной исполнительному органу Липецкой области в сфере здравоохранения, либо медицинской организации частной системы здравоохранения в реализации территориальной программы обязательного медицинского страхования на соответствующий год при условии исполнения всех обязательств по договору на оказание и оплату медицинской помощи по обязательному медицинскому страхованию и отсутствии у этих медицинских организаций просроченной кредиторской задолженности, кредиторской задолженности по оплате труда, начислениям на выплаты по оплате труда допускается использование этими медицинскими организациями средств обязательного медицинского страхования, полученных за оказанную медицинскую помощь, в размере и порядке, которые определяются их учредителями, с последующим уведомлением медицинскими организациями учредителей по направлениям расходования средств, соответствующих структуре тарифа на оплату медицинской помощи, предусмотренной настоящим разделом, с учетом дополнительных элементов структуры тарифа на оплату медицинской помощи в случае их установления Правительством Российской Федерации при утверждении базовой программы обязательного медицинского страхования в соответствии с </w:t>
      </w:r>
      <w:hyperlink r:id="rId62" w:tooltip="Федеральный закон от 29.11.2010 N 326-ФЗ (ред. от 04.08.2026) &quot;Об обязательном медицинском страховании в Российской Федерации&quot; (с изм. и доп., вступ. в силу с 01.09.2026) {КонсультантПлюс}">
        <w:r>
          <w:rPr>
            <w:rStyle w:val="Style9"/>
            <w:color w:val="0000FF"/>
            <w:sz w:val="24"/>
          </w:rPr>
          <w:t>частью 8 статьи 35</w:t>
        </w:r>
      </w:hyperlink>
      <w:r>
        <w:rPr>
          <w:sz w:val="24"/>
        </w:rPr>
        <w:t xml:space="preserve"> Федерального закона от 29 ноября 2010 года N 326-ФЗ "Об обязательном медицинском страховании в Российской Федерации".</w:t>
      </w:r>
    </w:p>
    <w:p>
      <w:pPr>
        <w:pStyle w:val="ConsPlusNormal"/>
        <w:jc w:val="both"/>
        <w:rPr/>
      </w:pPr>
      <w:r>
        <w:rPr>
          <w:sz w:val="24"/>
        </w:rPr>
        <w:t xml:space="preserve">(абзац введен </w:t>
      </w:r>
      <w:hyperlink r:id="rId63" w:tooltip="Постановление Правительства Липецкой обл. от 29.09.2026 N 483 &quot;О внесении изменений в постановление Правительства Липецкой области от 30 января 2026 года N 24 &quot;Об утверждении Программы государственных гарантий бесплатного оказания гражданам на территории Липецкой области медицинской помощи на 2026 год и на плановый период 2027 и 2028 годов&quot; {КонсультантПлюс}">
        <w:r>
          <w:rPr>
            <w:rStyle w:val="Style9"/>
            <w:color w:val="0000FF"/>
            <w:sz w:val="24"/>
          </w:rPr>
          <w:t>постановлением</w:t>
        </w:r>
      </w:hyperlink>
      <w:r>
        <w:rPr>
          <w:sz w:val="24"/>
        </w:rPr>
        <w:t xml:space="preserve"> Правительства Липецкой обл. от 29.09.2026 N 483)</w:t>
      </w:r>
    </w:p>
    <w:p>
      <w:pPr>
        <w:pStyle w:val="ConsPlusNormal"/>
        <w:spacing w:lineRule="auto" w:line="240" w:before="240" w:after="0"/>
        <w:ind w:firstLine="540"/>
        <w:jc w:val="both"/>
        <w:rPr/>
      </w:pPr>
      <w:r>
        <w:rPr>
          <w:sz w:val="24"/>
        </w:rPr>
        <w:t>Указанные средства запрещается направлять на осуществление капитальных вложений в строительство, реконструкцию и капитальный ремонт, приобретение недвижимого имущества, транспортных средств, ценных бумаг, долей (вкладов) в уставный (складочный) капитал организаций, паев, уплату процентов и погашение основной суммы долга по кредитам (займам), а также на уплату иных платежей, предусмотренных договорами кредита (займа) (за исключением случаев образования кредитной задолженности в целях приобретения оборудования в соответствии со стандартами оснащения медицинских организаций (их структурных подразделений), предусмотренными положениями об организации оказания медицинской помощи по видам медицинской помощи, порядками оказания медицинской помощи, правилами проведения лабораторных, инструментальных, патолого-анатомических и иных видов диагностических исследований, утвержденными Министерством здравоохранения Российской Федерации, для оказания медицинской помощи в рамках территориальной программы обязательного медицинского страхования).</w:t>
      </w:r>
    </w:p>
    <w:p>
      <w:pPr>
        <w:pStyle w:val="ConsPlusNormal"/>
        <w:jc w:val="both"/>
        <w:rPr/>
      </w:pPr>
      <w:r>
        <w:rPr>
          <w:sz w:val="24"/>
        </w:rPr>
        <w:t xml:space="preserve">(абзац введен </w:t>
      </w:r>
      <w:hyperlink r:id="rId64" w:tooltip="Постановление Правительства Липецкой обл. от 29.09.2026 N 483 &quot;О внесении изменений в постановление Правительства Липецкой области от 30 января 2026 года N 24 &quot;Об утверждении Программы государственных гарантий бесплатного оказания гражданам на территории Липецкой области медицинской помощи на 2026 год и на плановый период 2027 и 2028 годов&quot; {КонсультантПлюс}">
        <w:r>
          <w:rPr>
            <w:rStyle w:val="Style9"/>
            <w:color w:val="0000FF"/>
            <w:sz w:val="24"/>
          </w:rPr>
          <w:t>постановлением</w:t>
        </w:r>
      </w:hyperlink>
      <w:r>
        <w:rPr>
          <w:sz w:val="24"/>
        </w:rPr>
        <w:t xml:space="preserve"> Правительства Липецкой обл. от 29.09.2026 N 483)</w:t>
      </w:r>
    </w:p>
    <w:p>
      <w:pPr>
        <w:pStyle w:val="ConsPlusNormal"/>
        <w:jc w:val="both"/>
        <w:rPr/>
      </w:pPr>
      <w:r>
        <w:rPr/>
      </w:r>
    </w:p>
    <w:p>
      <w:pPr>
        <w:pStyle w:val="ConsPlusTitle"/>
        <w:numPr>
          <w:ilvl w:val="0"/>
          <w:numId w:val="0"/>
        </w:numPr>
        <w:jc w:val="center"/>
        <w:outlineLvl w:val="2"/>
        <w:rPr/>
      </w:pPr>
      <w:r>
        <w:rPr>
          <w:sz w:val="24"/>
        </w:rPr>
        <w:t>Структура территориальной программы обязательного</w:t>
      </w:r>
    </w:p>
    <w:p>
      <w:pPr>
        <w:pStyle w:val="ConsPlusTitle"/>
        <w:jc w:val="center"/>
        <w:rPr/>
      </w:pPr>
      <w:r>
        <w:rPr>
          <w:sz w:val="24"/>
        </w:rPr>
        <w:t>медицинского страхования</w:t>
      </w:r>
    </w:p>
    <w:p>
      <w:pPr>
        <w:pStyle w:val="ConsPlusNormal"/>
        <w:jc w:val="both"/>
        <w:rPr/>
      </w:pPr>
      <w:r>
        <w:rPr/>
      </w:r>
    </w:p>
    <w:p>
      <w:pPr>
        <w:pStyle w:val="ConsPlusNormal"/>
        <w:ind w:firstLine="540"/>
        <w:jc w:val="both"/>
        <w:rPr/>
      </w:pPr>
      <w:r>
        <w:rPr>
          <w:sz w:val="24"/>
        </w:rPr>
        <w:t>Территориальная программа обязательного медицинского страхования включает:</w:t>
      </w:r>
    </w:p>
    <w:p>
      <w:pPr>
        <w:pStyle w:val="ConsPlusNormal"/>
        <w:spacing w:lineRule="auto" w:line="240" w:before="240" w:after="0"/>
        <w:ind w:firstLine="540"/>
        <w:jc w:val="both"/>
        <w:rPr/>
      </w:pPr>
      <w:r>
        <w:rPr>
          <w:sz w:val="24"/>
        </w:rPr>
        <w:t>нормативы объема предоставления медицинской помощи, в том числе специализированной, включая высокотехнологичную, медицинской помощи в стационарных условиях и условиях дневного стационара, оказываемой медицинскими организациями, в расчете на одно застрахованное лицо;</w:t>
      </w:r>
    </w:p>
    <w:p>
      <w:pPr>
        <w:pStyle w:val="ConsPlusNormal"/>
        <w:spacing w:lineRule="auto" w:line="240" w:before="240" w:after="0"/>
        <w:ind w:firstLine="540"/>
        <w:jc w:val="both"/>
        <w:rPr/>
      </w:pPr>
      <w:r>
        <w:rPr>
          <w:sz w:val="24"/>
        </w:rPr>
        <w:t>нормативы финансовых затрат на единицу объема предоставления медицинской помощи (в том числе по перечню видов высокотехнологичной медицинской помощи), включая нормативы финансовых затрат на единицу объема предоставления специализированной, включая высокотехнологичную, медицинской помощи в стационарных условиях и условиях дневного стационара, оказываемой медицинскими организациями, а также нормативы финансового обеспечения территориальной программы обязательного медицинского страхования в расчете на одно застрахованное лицо;</w:t>
      </w:r>
    </w:p>
    <w:p>
      <w:pPr>
        <w:pStyle w:val="ConsPlusNormal"/>
        <w:spacing w:lineRule="auto" w:line="240" w:before="240" w:after="0"/>
        <w:ind w:firstLine="540"/>
        <w:jc w:val="both"/>
        <w:rPr/>
      </w:pPr>
      <w:r>
        <w:rPr>
          <w:sz w:val="24"/>
        </w:rPr>
        <w:t xml:space="preserve">нормативы объема оказания и нормативы финансовых затрат на единицу объема медицинской помощи, оказываемой в рамках базовой программы обязательного медицинского страхования, предусмотренные </w:t>
      </w:r>
      <w:r>
        <w:rPr>
          <w:color w:val="0000FF"/>
          <w:sz w:val="24"/>
        </w:rPr>
        <w:t>таблицей 14</w:t>
      </w:r>
      <w:r>
        <w:rPr>
          <w:sz w:val="24"/>
        </w:rPr>
        <w:t xml:space="preserve"> раздела VI территориальной программы государственных гарантий;</w:t>
      </w:r>
    </w:p>
    <w:p>
      <w:pPr>
        <w:pStyle w:val="ConsPlusNormal"/>
        <w:spacing w:lineRule="auto" w:line="240" w:before="240" w:after="0"/>
        <w:ind w:firstLine="540"/>
        <w:jc w:val="both"/>
        <w:rPr/>
      </w:pPr>
      <w:r>
        <w:rPr>
          <w:sz w:val="24"/>
        </w:rPr>
        <w:t>нормативы объема предоставления медицинской помощи в расчете на одно застрахованное лицо, нормативы финансовых затрат на единицу объема предоставления медицинской помощи в расчете на одно застрахованное лицо, нормативы финансового обеспечения в расчете на одно застрахованное лицо медицинской помощи в дополнение к установленным базовой программой обязательного медицинского страхования страховых случаев, видов и условий оказания медицинской помощи;</w:t>
      </w:r>
    </w:p>
    <w:p>
      <w:pPr>
        <w:pStyle w:val="ConsPlusNormal"/>
        <w:spacing w:lineRule="auto" w:line="240" w:before="240" w:after="0"/>
        <w:ind w:firstLine="540"/>
        <w:jc w:val="both"/>
        <w:rPr/>
      </w:pPr>
      <w:r>
        <w:rPr>
          <w:sz w:val="24"/>
        </w:rPr>
        <w:t>способы оплаты медицинской помощи и структуру тарифа на оплату медицинской помощи в части видов и условий оказания медицинской помощи в дополнение к установленным базовой программой обязательного медицинского страхования;</w:t>
      </w:r>
    </w:p>
    <w:p>
      <w:pPr>
        <w:pStyle w:val="ConsPlusNormal"/>
        <w:spacing w:lineRule="auto" w:line="240" w:before="240" w:after="0"/>
        <w:ind w:firstLine="540"/>
        <w:jc w:val="both"/>
        <w:rPr/>
      </w:pPr>
      <w:r>
        <w:rPr>
          <w:sz w:val="24"/>
        </w:rPr>
        <w:t xml:space="preserve">критерии доступности и качества медицинской помощи, предусмотренные </w:t>
      </w:r>
      <w:r>
        <w:rPr>
          <w:color w:val="0000FF"/>
          <w:sz w:val="24"/>
        </w:rPr>
        <w:t>разделом VIII</w:t>
      </w:r>
      <w:r>
        <w:rPr>
          <w:sz w:val="24"/>
        </w:rPr>
        <w:t xml:space="preserve"> территориальной программы государственных гарантий.</w:t>
      </w:r>
    </w:p>
    <w:p>
      <w:pPr>
        <w:pStyle w:val="ConsPlusNormal"/>
        <w:spacing w:lineRule="auto" w:line="240" w:before="240" w:after="0"/>
        <w:ind w:firstLine="540"/>
        <w:jc w:val="both"/>
        <w:rPr/>
      </w:pPr>
      <w:r>
        <w:rPr>
          <w:sz w:val="24"/>
        </w:rPr>
        <w:t>В территориальной программе обязательного медицинского страхования в расчете на одно застрахованное лицо устанавливаются с учетом структуры заболеваемости в Липецкой области нормативы объема предоставления медицинской помощи, нормативы финансовых затрат на единицу объема предоставления медицинской помощи и норматив финансового обеспечения территориальной программы обязательного медицинского страхования.</w:t>
      </w:r>
    </w:p>
    <w:p>
      <w:pPr>
        <w:pStyle w:val="ConsPlusNormal"/>
        <w:spacing w:lineRule="auto" w:line="240" w:before="240" w:after="0"/>
        <w:ind w:firstLine="540"/>
        <w:jc w:val="both"/>
        <w:rPr/>
      </w:pPr>
      <w:r>
        <w:rPr>
          <w:sz w:val="24"/>
        </w:rPr>
        <w:t>Нормативы объема предоставления медицинской помощи включают нормативы объема предоставления медицинской помощи застрахованным лицам за пределами территории Липецкой области, на территории которой выдан полис обязательного медицинского страхования.</w:t>
      </w:r>
    </w:p>
    <w:p>
      <w:pPr>
        <w:pStyle w:val="ConsPlusNormal"/>
        <w:jc w:val="both"/>
        <w:rPr/>
      </w:pPr>
      <w:r>
        <w:rPr/>
      </w:r>
      <w:bookmarkStart w:id="3" w:name="P521"/>
    </w:p>
    <w:p>
      <w:pPr>
        <w:pStyle w:val="ConsPlusTitle"/>
        <w:numPr>
          <w:ilvl w:val="0"/>
          <w:numId w:val="0"/>
        </w:numPr>
        <w:jc w:val="center"/>
        <w:outlineLvl w:val="1"/>
        <w:rPr/>
      </w:pPr>
      <w:bookmarkEnd w:id="3"/>
      <w:r>
        <w:rPr>
          <w:sz w:val="24"/>
        </w:rPr>
        <w:t>Раздел V. ФИНАНСОВОЕ ОБЕСПЕЧЕНИЕ ТЕРРИТОРИАЛЬНОЙ ПРОГРАММЫ</w:t>
      </w:r>
    </w:p>
    <w:p>
      <w:pPr>
        <w:pStyle w:val="ConsPlusTitle"/>
        <w:jc w:val="center"/>
        <w:rPr/>
      </w:pPr>
      <w:r>
        <w:rPr>
          <w:sz w:val="24"/>
        </w:rPr>
        <w:t>ГОСУДАРСТВЕННЫХ ГАРАНТИЙ</w:t>
      </w:r>
    </w:p>
    <w:p>
      <w:pPr>
        <w:pStyle w:val="ConsPlusNormal"/>
        <w:jc w:val="both"/>
        <w:rPr/>
      </w:pPr>
      <w:r>
        <w:rPr/>
      </w:r>
    </w:p>
    <w:p>
      <w:pPr>
        <w:pStyle w:val="ConsPlusNormal"/>
        <w:ind w:firstLine="540"/>
        <w:jc w:val="both"/>
        <w:rPr/>
      </w:pPr>
      <w:r>
        <w:rPr>
          <w:sz w:val="24"/>
        </w:rPr>
        <w:t>Источниками финансового обеспечения территориальной программы государственных гарантий являются средства федерального бюджета, областного бюджета, а также средства обязательного медицинского страхования.</w:t>
      </w:r>
    </w:p>
    <w:p>
      <w:pPr>
        <w:pStyle w:val="ConsPlusNormal"/>
        <w:spacing w:lineRule="auto" w:line="240" w:before="240" w:after="0"/>
        <w:ind w:firstLine="540"/>
        <w:jc w:val="both"/>
        <w:rPr/>
      </w:pPr>
      <w:r>
        <w:rPr>
          <w:sz w:val="24"/>
        </w:rPr>
        <w:t xml:space="preserve">За счет средств обязательного медицинского страхования в рамках территориальной программы обязательного медицинского страхования застрахованным лицам при заболеваниях и состояниях, указанных в </w:t>
      </w:r>
      <w:r>
        <w:rPr>
          <w:color w:val="0000FF"/>
          <w:sz w:val="24"/>
        </w:rPr>
        <w:t>разделе III</w:t>
      </w:r>
      <w:r>
        <w:rPr>
          <w:sz w:val="24"/>
        </w:rPr>
        <w:t xml:space="preserve"> территориальной программы государственных гарантий, за исключением заболеваний, передаваемых половым путем, вызванных вирусом иммунодефицита человека, синдрома приобретенного иммунодефицита, туберкулеза, психических расстройств и расстройств поведения, оказываются:</w:t>
      </w:r>
    </w:p>
    <w:p>
      <w:pPr>
        <w:pStyle w:val="ConsPlusNormal"/>
        <w:spacing w:lineRule="auto" w:line="240" w:before="240" w:after="0"/>
        <w:ind w:firstLine="540"/>
        <w:jc w:val="both"/>
        <w:rPr/>
      </w:pPr>
      <w:r>
        <w:rPr>
          <w:sz w:val="24"/>
        </w:rPr>
        <w:t>первичная медико-санитарная помощь, включая профилактическую помощь (профилактические медицинские осмотры, диспансеризация, углубленная диспансеризация, диспансеризация взрослого населения репродуктивного возраста по оценке репродуктивного здоровья, посещения центров здоровья (центров медицины здорового долголетия), включая транспортные расходы мобильных медицинских бригад, консультирование медицинским психологом по направлению лечащего врача по вопросам, связанным с имеющимся заболеванием и (или) состоянием, включенным в территориальную программу обязательного медицинского страхования (ветеранов боевых действий, супруги (супруга) участника специальной военной операции, а также супруги (супруга) участника специальной военной операции, пропавшего без вести, лиц, состоящих на диспансерном наблюдении, женщин в период беременности, родов и послеродовой период), диспансерное наблюдение, дистанционное наблюдение за состоянием здоровья пациентов с артериальной гипертензией и пациентов с сахарным диабетом, определение РНК-вируса гепатита C (Hepatitis C virus) в крови методом полимеразной цепной реакции, лабораторной диагностики для пациентов с хроническим вирусным гепатитом C (оценка стадии фиброза, определение генотипа вируса гепатита C), проведение аудиологического скрининга по направлению лечащего врача по вопросам, связанным с имеющимся заболеванием и (или) состоянием, включенным в территориальную программу обязательного медицинского страхования (за исключением случаев, когда территориальной программой государственных гарантий установлен иной источник финансирования, - за счет бюджетных ассигнований областного бюджета), однократное определение уровня липопротеида (a) в крови у пациентов в возрасте 18 - 40 лет и оценка липидного профиля у пациентов в возрасте 18 - 39 лет - один раз в 6 лет, у пациентов с 40 лет и старше - один раз в 3 года);</w:t>
      </w:r>
    </w:p>
    <w:p>
      <w:pPr>
        <w:pStyle w:val="ConsPlusNormal"/>
        <w:spacing w:lineRule="auto" w:line="240" w:before="240" w:after="0"/>
        <w:ind w:firstLine="540"/>
        <w:jc w:val="both"/>
        <w:rPr/>
      </w:pPr>
      <w:r>
        <w:rPr>
          <w:sz w:val="24"/>
        </w:rPr>
        <w:t>скорая медицинская помощь (за исключением санитарно-авиационной эвакуации);</w:t>
      </w:r>
    </w:p>
    <w:p>
      <w:pPr>
        <w:pStyle w:val="ConsPlusNormal"/>
        <w:spacing w:lineRule="auto" w:line="240" w:before="240" w:after="0"/>
        <w:ind w:firstLine="540"/>
        <w:jc w:val="both"/>
        <w:rPr/>
      </w:pPr>
      <w:r>
        <w:rPr>
          <w:sz w:val="24"/>
        </w:rPr>
        <w:t xml:space="preserve">специализированная, в том числе высокотехнологичная, медицинская помощь, включенная в </w:t>
      </w:r>
      <w:hyperlink r:id="rId65" w:tooltip="Постановление Правительства РФ от 29.12.2025 N 2188 (ред. от 02.04.2026) &quot;О Программе государственных гарантий бесплатного оказания гражданам медицинской помощи на 2026 год и на плановый период 2027 и 2028 годов&quot; {КонсультантПлюс}">
        <w:r>
          <w:rPr>
            <w:rStyle w:val="Style9"/>
            <w:color w:val="0000FF"/>
            <w:sz w:val="24"/>
          </w:rPr>
          <w:t>раздел I</w:t>
        </w:r>
      </w:hyperlink>
      <w:r>
        <w:rPr>
          <w:sz w:val="24"/>
        </w:rPr>
        <w:t xml:space="preserve"> приложения N 1 к Программе государственных гарантий бесплатного оказания гражданам медицинской помощи на 2026 год и на плановый период 2027 и 2028 годов, утвержденной постановлением Правительства Российской Федерации от 29 декабря 2025 года N 2188, в стационарных условиях и условиях дневного стационара, в том числе больным с онкологическими заболеваниями, больным с гепатитом C, в соответствии с клиническими рекомендациями, а также применение вспомогательных репродуктивных технологий (экстракорпорального оплодотворения), включая предоставление лекарственных препаратов в соответствии с законодательством Российской Федерации;</w:t>
      </w:r>
    </w:p>
    <w:p>
      <w:pPr>
        <w:pStyle w:val="ConsPlusNormal"/>
        <w:spacing w:lineRule="auto" w:line="240" w:before="240" w:after="0"/>
        <w:ind w:firstLine="540"/>
        <w:jc w:val="both"/>
        <w:rPr/>
      </w:pPr>
      <w:r>
        <w:rPr>
          <w:sz w:val="24"/>
        </w:rPr>
        <w:t>мероприятия по медицинской реабилитации, осуществляемой в медицинских организациях амбулаторно, в стационарных условиях и условиях дневного стационара;</w:t>
      </w:r>
    </w:p>
    <w:p>
      <w:pPr>
        <w:pStyle w:val="ConsPlusNormal"/>
        <w:spacing w:lineRule="auto" w:line="240" w:before="240" w:after="0"/>
        <w:ind w:firstLine="540"/>
        <w:jc w:val="both"/>
        <w:rPr/>
      </w:pPr>
      <w:r>
        <w:rPr>
          <w:sz w:val="24"/>
        </w:rPr>
        <w:t>проведение патолого-анатомических вскрытий (посмертное патолого-анатомическое исследование внутренних органов и тканей умершего человека, новорожденных, а также мертворожденных и плодов) в патолого-анатомических отделениях медицинских организаций, имеющих лицензии на осуществление медицинской деятельности, предусматривающие выполнение работ (услуг) по патологической анатомии, в случае смерти застрахованного лица при получении медицинской помощи в стационарных условиях (результат госпитализации) по поводу заболеваний и (или) состояний, включенных в территориальную программу обязательного медицинского страхования, в указанных медицинских организациях.</w:t>
      </w:r>
    </w:p>
    <w:p>
      <w:pPr>
        <w:pStyle w:val="ConsPlusNormal"/>
        <w:spacing w:lineRule="auto" w:line="240" w:before="240" w:after="0"/>
        <w:ind w:firstLine="540"/>
        <w:jc w:val="both"/>
        <w:rPr/>
      </w:pPr>
      <w:r>
        <w:rPr>
          <w:sz w:val="24"/>
        </w:rPr>
        <w:t>За счет средств межбюджетных трансфертов, передаваемых из областного бюджета в бюджет территориального фонда обязательного медицинского страхования Липецкой области, осуществляется финансовое обеспечение страховых случаев, видов и условий оказания медицинской помощи, мероприятий в дополнение к установленным базовой программой обязательного медицинского страхования по перечню, установленному в разделе IV территориальной программы государственных гарантий.</w:t>
      </w:r>
    </w:p>
    <w:p>
      <w:pPr>
        <w:pStyle w:val="ConsPlusNormal"/>
        <w:spacing w:lineRule="auto" w:line="240" w:before="240" w:after="0"/>
        <w:ind w:firstLine="540"/>
        <w:jc w:val="both"/>
        <w:rPr/>
      </w:pPr>
      <w:r>
        <w:rPr>
          <w:sz w:val="24"/>
        </w:rPr>
        <w:t xml:space="preserve">За счет бюджетных ассигнований федерального бюджета, в том числе за счет межбюджетных трансфертов федерального бюджета бюджету Федерального фонда обязательного медицинского страхования, осуществляется финансовое обеспечение высокотехнологичной медицинской помощи, не включенной в базовую программу обязательного медицинского страхования, в соответствии с </w:t>
      </w:r>
      <w:hyperlink r:id="rId66" w:tooltip="Постановление Правительства РФ от 29.12.2025 N 2188 (ред. от 02.04.2026) &quot;О Программе государственных гарантий бесплатного оказания гражданам медицинской помощи на 2026 год и на плановый период 2027 и 2028 годов&quot; {КонсультантПлюс}">
        <w:r>
          <w:rPr>
            <w:rStyle w:val="Style9"/>
            <w:color w:val="0000FF"/>
            <w:sz w:val="24"/>
          </w:rPr>
          <w:t>разделом II</w:t>
        </w:r>
      </w:hyperlink>
      <w:r>
        <w:rPr>
          <w:sz w:val="24"/>
        </w:rPr>
        <w:t xml:space="preserve"> приложения N 1 к Программе государственных гарантий бесплатного оказания гражданам медицинской помощи на 2026 год и на плановый период 2027 и 2028 годов, утвержденной постановлением Правительства Российской Федерации от 29 декабря 2025 года N 2188, оказываемой медицинскими организациями, подведомственными исполнительному органу Липецкой области в сфере здравоохранения.</w:t>
      </w:r>
    </w:p>
    <w:p>
      <w:pPr>
        <w:pStyle w:val="ConsPlusNormal"/>
        <w:spacing w:lineRule="auto" w:line="240" w:before="240" w:after="0"/>
        <w:ind w:firstLine="540"/>
        <w:jc w:val="both"/>
        <w:rPr/>
      </w:pPr>
      <w:r>
        <w:rPr>
          <w:sz w:val="24"/>
        </w:rPr>
        <w:t>За счет бюджетных ассигнований федерального бюджета осуществляется финансовое обеспечение:</w:t>
      </w:r>
    </w:p>
    <w:p>
      <w:pPr>
        <w:pStyle w:val="ConsPlusNormal"/>
        <w:spacing w:lineRule="auto" w:line="240" w:before="240" w:after="0"/>
        <w:ind w:firstLine="540"/>
        <w:jc w:val="both"/>
        <w:rPr/>
      </w:pPr>
      <w:r>
        <w:rPr>
          <w:sz w:val="24"/>
        </w:rPr>
        <w:t>расширенного неонатального скрининга;</w:t>
      </w:r>
    </w:p>
    <w:p>
      <w:pPr>
        <w:pStyle w:val="ConsPlusNormal"/>
        <w:spacing w:lineRule="auto" w:line="240" w:before="240" w:after="0"/>
        <w:ind w:firstLine="540"/>
        <w:jc w:val="both"/>
        <w:rPr/>
      </w:pPr>
      <w:r>
        <w:rPr>
          <w:sz w:val="24"/>
        </w:rPr>
        <w:t>медицинской помощи, предусмотренной федеральными законами для определенных категорий граждан, оказываемой в федеральных медицинских организациях;</w:t>
      </w:r>
    </w:p>
    <w:p>
      <w:pPr>
        <w:pStyle w:val="ConsPlusNormal"/>
        <w:spacing w:lineRule="auto" w:line="240" w:before="240" w:after="0"/>
        <w:ind w:firstLine="540"/>
        <w:jc w:val="both"/>
        <w:rPr/>
      </w:pPr>
      <w:r>
        <w:rPr>
          <w:sz w:val="24"/>
        </w:rPr>
        <w:t>лечения граждан Российской Федерации за пределами территории Российской Федерации, направленных на такое лечение в порядке, установленном Министерством здравоохранения Российской Федерации;</w:t>
      </w:r>
    </w:p>
    <w:p>
      <w:pPr>
        <w:pStyle w:val="ConsPlusNormal"/>
        <w:spacing w:lineRule="auto" w:line="240" w:before="240" w:after="0"/>
        <w:ind w:firstLine="540"/>
        <w:jc w:val="both"/>
        <w:rPr/>
      </w:pPr>
      <w:r>
        <w:rPr>
          <w:sz w:val="24"/>
        </w:rPr>
        <w:t>санаторно-курортного лечения отдельных категорий граждан в соответствии с законодательством Российской Федерации;</w:t>
      </w:r>
    </w:p>
    <w:p>
      <w:pPr>
        <w:pStyle w:val="ConsPlusNormal"/>
        <w:spacing w:lineRule="auto" w:line="240" w:before="240" w:after="0"/>
        <w:ind w:firstLine="540"/>
        <w:jc w:val="both"/>
        <w:rPr/>
      </w:pPr>
      <w:r>
        <w:rPr>
          <w:sz w:val="24"/>
        </w:rPr>
        <w:t>закупки лекарственных препаратов, предназначенных для лечения лиц, больных гемофилией, муковисцидозом, гипофизарным нанизмом, болезнью Гоше, злокачественными новообразованиями лимфоидной, кроветворной и родственных им тканей, рассеянным склерозом, гемолитико-уремическим синдромом, юношеским артритом с системным началом, мукополисахаридозом I, II и VI типов, апластической анемией неуточненной, наследственным дефицитом факторов II (фибриногена), VII (лабильного), X (Стюарта-Прауэра), лиц после трансплантации органов и (или) тканей, по перечню лекарственных препаратов, сформированному в установленном порядке и утверждаемому Правительством Российской Федерации, в том числе:</w:t>
      </w:r>
    </w:p>
    <w:p>
      <w:pPr>
        <w:pStyle w:val="ConsPlusNormal"/>
        <w:spacing w:lineRule="auto" w:line="240" w:before="240" w:after="0"/>
        <w:ind w:firstLine="540"/>
        <w:jc w:val="both"/>
        <w:rPr/>
      </w:pPr>
      <w:r>
        <w:rPr>
          <w:sz w:val="24"/>
        </w:rPr>
        <w:t>в отношении взрослых в возрасте 18 лет и старше - за счет бюджетных ассигнований, предусмотренных в федеральном бюджете Министерству здравоохранения Российской Федерации;</w:t>
      </w:r>
    </w:p>
    <w:p>
      <w:pPr>
        <w:pStyle w:val="ConsPlusNormal"/>
        <w:spacing w:lineRule="auto" w:line="240" w:before="240" w:after="0"/>
        <w:ind w:firstLine="540"/>
        <w:jc w:val="both"/>
        <w:rPr/>
      </w:pPr>
      <w:r>
        <w:rPr>
          <w:sz w:val="24"/>
        </w:rPr>
        <w:t>в отношении детей в возрасте от 0 до 18 лет - за счет бюджетных ассигнований, предусмотренных в федеральном бюджете Министерству здравоохранения Российской Федерации для нужд Фонда поддержки детей с тяжелыми жизнеугрожающими и хроническими заболеваниями, в том числе редкими (орфанными) заболеваниями, "Круг добра", в соответствии с порядком приобретения лекарственных препаратов и медицинских изделий для конкретного ребенка с тяжелым жизнеугрожающим или хроническим заболеванием, в том числе редким (орфанным) заболеванием, либо для групп таких детей, установленным Правительством Российской Федерации;</w:t>
      </w:r>
    </w:p>
    <w:p>
      <w:pPr>
        <w:pStyle w:val="ConsPlusNormal"/>
        <w:spacing w:lineRule="auto" w:line="240" w:before="240" w:after="0"/>
        <w:ind w:firstLine="540"/>
        <w:jc w:val="both"/>
        <w:rPr/>
      </w:pPr>
      <w:r>
        <w:rPr>
          <w:sz w:val="24"/>
        </w:rPr>
        <w:t>закупки антивирусных лекарственных препаратов для медицинского применения, включенных в перечень жизненно необходимых и важнейших лекарственных препаратов, для лечения лиц, инфицированных вирусом иммунодефицита человека, в том числе в сочетании с вирусами гепатитов B и C;</w:t>
      </w:r>
    </w:p>
    <w:p>
      <w:pPr>
        <w:pStyle w:val="ConsPlusNormal"/>
        <w:spacing w:lineRule="auto" w:line="240" w:before="240" w:after="0"/>
        <w:ind w:firstLine="540"/>
        <w:jc w:val="both"/>
        <w:rPr/>
      </w:pPr>
      <w:r>
        <w:rPr>
          <w:sz w:val="24"/>
        </w:rPr>
        <w:t>закупки антибактериальных и противотуберкулезных лекарственных препаратов для медицинского применения, включенных в перечень жизненно необходимых и важнейших лекарственных препаратов, для лечения лиц, больных туберкулезом с множественной лекарственной устойчивостью возбудителя;</w:t>
      </w:r>
    </w:p>
    <w:p>
      <w:pPr>
        <w:pStyle w:val="ConsPlusNormal"/>
        <w:spacing w:lineRule="auto" w:line="240" w:before="240" w:after="0"/>
        <w:ind w:firstLine="540"/>
        <w:jc w:val="both"/>
        <w:rPr/>
      </w:pPr>
      <w:r>
        <w:rPr>
          <w:sz w:val="24"/>
        </w:rPr>
        <w:t>медицинской деятельности, связанной с донорством органов и тканей человека в целях трансплантации (пересадки), в том числе обследования донора, давшего письменное информированное добровольное согласие на изъятие своих органов и (или) тканей для трансплантации. Порядок проведения медицинского обследования донора, давшего письменное информированное добровольное согласие на изъятие своих органов и (или) тканей для трансплантации, устанавливается Министерством здравоохранения Российской Федерации;</w:t>
      </w:r>
    </w:p>
    <w:p>
      <w:pPr>
        <w:pStyle w:val="ConsPlusNormal"/>
        <w:spacing w:lineRule="auto" w:line="240" w:before="240" w:after="0"/>
        <w:ind w:firstLine="540"/>
        <w:jc w:val="both"/>
        <w:rPr/>
      </w:pPr>
      <w:r>
        <w:rPr>
          <w:sz w:val="24"/>
        </w:rPr>
        <w:t xml:space="preserve">предоставления в установленном порядке бюджетам субъектов Российской Федерации и бюджету г. Байконура субвенций на оказание государственной социальной помощи отдельным категориям граждан в виде набора социальных услуг в части обеспечения необходимыми лекарственными препаратами, медицинскими изделиями, а также специализированными продуктами лечебного питания для детей-инвалидов в соответствии с </w:t>
      </w:r>
      <w:hyperlink r:id="rId67" w:tooltip="Федеральный закон от 17.07.1999 N 178-ФЗ (ред. от 26.07.2026) &quot;О государственной социальной помощи&quot; {КонсультантПлюс}">
        <w:r>
          <w:rPr>
            <w:rStyle w:val="Style9"/>
            <w:color w:val="0000FF"/>
            <w:sz w:val="24"/>
          </w:rPr>
          <w:t>пунктом 1 части 1 статьи 6.2</w:t>
        </w:r>
      </w:hyperlink>
      <w:r>
        <w:rPr>
          <w:sz w:val="24"/>
        </w:rPr>
        <w:t xml:space="preserve"> Федерального закона от 17 июля 1999 года N 178-ФЗ "О государственной социальной помощи";</w:t>
      </w:r>
    </w:p>
    <w:p>
      <w:pPr>
        <w:pStyle w:val="ConsPlusNormal"/>
        <w:spacing w:lineRule="auto" w:line="240" w:before="240" w:after="0"/>
        <w:ind w:firstLine="540"/>
        <w:jc w:val="both"/>
        <w:rPr/>
      </w:pPr>
      <w:r>
        <w:rPr>
          <w:sz w:val="24"/>
        </w:rPr>
        <w:t xml:space="preserve">мероприятий, предусмотренных национальным календарем профилактических прививок, в рамках подпрограммы "Совершенствование оказания медицинской помощи, включая профилактику заболеваний и формирование здорового образа жизни" государственной </w:t>
      </w:r>
      <w:hyperlink r:id="rId68" w:tooltip="Постановление Правительства РФ от 26.12.2017 N 1640 (ред. от 12.06.2026) &quot;Об утверждении государственной программы Российской Федерации &quot;Развитие здравоохранения&quot; {КонсультантПлюс}">
        <w:r>
          <w:rPr>
            <w:rStyle w:val="Style9"/>
            <w:color w:val="0000FF"/>
            <w:sz w:val="24"/>
          </w:rPr>
          <w:t>программы</w:t>
        </w:r>
      </w:hyperlink>
      <w:r>
        <w:rPr>
          <w:sz w:val="24"/>
        </w:rPr>
        <w:t xml:space="preserve"> Российской Федерации "Развитие здравоохранения", утвержденной постановлением Правительства Российской Федерации от 26 декабря 2017 года N 1640 "Об утверждении государственной программы Российской Федерации "Развитие здравоохранения";</w:t>
      </w:r>
    </w:p>
    <w:p>
      <w:pPr>
        <w:pStyle w:val="ConsPlusNormal"/>
        <w:spacing w:lineRule="auto" w:line="240" w:before="240" w:after="0"/>
        <w:ind w:firstLine="540"/>
        <w:jc w:val="both"/>
        <w:rPr/>
      </w:pPr>
      <w:r>
        <w:rPr>
          <w:sz w:val="24"/>
        </w:rPr>
        <w:t>медицинской деятельности, связанной с донорством органов и тканей человека в целях трансплантации (пересадки);</w:t>
      </w:r>
    </w:p>
    <w:p>
      <w:pPr>
        <w:pStyle w:val="ConsPlusNormal"/>
        <w:spacing w:lineRule="auto" w:line="240" w:before="240" w:after="0"/>
        <w:ind w:firstLine="540"/>
        <w:jc w:val="both"/>
        <w:rPr/>
      </w:pPr>
      <w:r>
        <w:rPr>
          <w:sz w:val="24"/>
        </w:rPr>
        <w:t xml:space="preserve">дополнительных мероприятий, установленных законодательством Российской Федерации, в том числе в соответствии с </w:t>
      </w:r>
      <w:hyperlink r:id="rId69" w:tooltip="Указ Президента РФ от 05.01.2021 N 16 (ред. от 06.02.2023) &quot;О создании Фонда поддержки детей с тяжелыми жизнеугрожающими и хроническими заболеваниями, в том числе редкими (орфанными) заболеваниями, &quot;Круг добра&quot; {КонсультантПлюс}">
        <w:r>
          <w:rPr>
            <w:rStyle w:val="Style9"/>
            <w:color w:val="0000FF"/>
            <w:sz w:val="24"/>
          </w:rPr>
          <w:t>Указом</w:t>
        </w:r>
      </w:hyperlink>
      <w:r>
        <w:rPr>
          <w:sz w:val="24"/>
        </w:rPr>
        <w:t xml:space="preserve"> Президента Российской Федерации от 5 января 2021 года N 16 "О создании Фонда поддержки детей с тяжелыми жизнеугрожающими и хроническими заболеваниями, в том числе редкими (орфанными) заболеваниями, "Круг добра", в отношении детей в возрасте от 0 до 18 лет, страдающих тяжелыми жизнеугрожающими и хроническими заболеваниями, в том числе прогрессирующими редкими (орфанными) заболеваниями, и осуществляемых в том числе за счет бюджетных ассигнований федерального бюджета, предусмотренных в федеральном бюджете Министерству здравоохранения Российской Федерации для нужд Фонда поддержки детей с тяжелыми жизнеугрожающими и хроническими заболеваниями, в том числе редкими (орфанными) заболеваниями, "Круг добра".</w:t>
      </w:r>
    </w:p>
    <w:p>
      <w:pPr>
        <w:pStyle w:val="ConsPlusNormal"/>
        <w:spacing w:lineRule="auto" w:line="240" w:before="240" w:after="0"/>
        <w:ind w:firstLine="540"/>
        <w:jc w:val="both"/>
        <w:rPr/>
      </w:pPr>
      <w:r>
        <w:rPr>
          <w:sz w:val="24"/>
        </w:rPr>
        <w:t>За счет бюджетных ассигнований областного бюджета осуществляется финансовое обеспечение:</w:t>
      </w:r>
    </w:p>
    <w:p>
      <w:pPr>
        <w:pStyle w:val="ConsPlusNormal"/>
        <w:spacing w:lineRule="auto" w:line="240" w:before="240" w:after="0"/>
        <w:ind w:firstLine="540"/>
        <w:jc w:val="both"/>
        <w:rPr/>
      </w:pPr>
      <w:r>
        <w:rPr>
          <w:sz w:val="24"/>
        </w:rPr>
        <w:t>скорой, в том числе скорой специализированной, медицинской помощи, не включенной в территориальную программу обязательного медицинского страхования, санитарно-авиационной эвакуации, осуществляемой воздушными судами, а также расходов, не включенных в структуру тарифов на оплату медицинской помощи, предусмотренную в территориальной программе обязательного медицинского страхования;</w:t>
      </w:r>
    </w:p>
    <w:p>
      <w:pPr>
        <w:pStyle w:val="ConsPlusNormal"/>
        <w:spacing w:lineRule="auto" w:line="240" w:before="240" w:after="0"/>
        <w:ind w:firstLine="540"/>
        <w:jc w:val="both"/>
        <w:rPr/>
      </w:pPr>
      <w:r>
        <w:rPr>
          <w:sz w:val="24"/>
        </w:rPr>
        <w:t>скорой, в том числе скорой специализированной, медицинской помощи не застрахованным по обязательному медицинскому страхованию лицам;</w:t>
      </w:r>
    </w:p>
    <w:p>
      <w:pPr>
        <w:pStyle w:val="ConsPlusNormal"/>
        <w:spacing w:lineRule="auto" w:line="240" w:before="240" w:after="0"/>
        <w:ind w:firstLine="540"/>
        <w:jc w:val="both"/>
        <w:rPr/>
      </w:pPr>
      <w:r>
        <w:rPr>
          <w:sz w:val="24"/>
        </w:rPr>
        <w:t>первичной медико-санитарной, первичной специализированной медико-санитарной помощи при заболеваниях, не включенных в территориальную программу обязательного медицинского страхования (заболевания, передаваемые половым путем, вызванные вирусом иммунодефицита человека, синдром приобретенного иммунодефицита, туберкулез, психические расстройства и расстройства поведения, связанные в том числе с употреблением психоактивных веществ), включая профилактические медицинские осмотры и обследования лиц, обучающихся в общеобразовательных организациях и профессиональных образовательных организациях, в образовательных организациях высшего образования, в целях раннего (своевременного) выявления незаконного потребления наркотических средств и психотропных веществ, а также консультаций врачами-психиатрами, наркологами при проведении профилактического медицинского осмотра, консультаций пациентов врачами-психиатрами и врачами-фтизиатрами при заболеваниях, включенных в территориальную программу обязательного медицинского страхования, и лиц, находящихся в стационарных организациях социального обслуживания, включая медицинскую помощь, оказываемую выездными психиатрическими бригадами;</w:t>
      </w:r>
    </w:p>
    <w:p>
      <w:pPr>
        <w:pStyle w:val="ConsPlusNormal"/>
        <w:spacing w:lineRule="auto" w:line="240" w:before="240" w:after="0"/>
        <w:ind w:firstLine="540"/>
        <w:jc w:val="both"/>
        <w:rPr/>
      </w:pPr>
      <w:r>
        <w:rPr>
          <w:sz w:val="24"/>
        </w:rPr>
        <w:t>специализированной медицинской помощи в части медицинской помощи при заболеваниях, не включенных в территориальную программу обязательного медицинского страхования (заболевания, передаваемые половым путем, вызванные вирусом иммунодефицита человека, синдром приобретенного иммунодефицита, туберкулез, психические расстройства и расстройства поведения, связанные в том числе с употреблением психоактивных веществ);</w:t>
      </w:r>
    </w:p>
    <w:p>
      <w:pPr>
        <w:pStyle w:val="ConsPlusNormal"/>
        <w:spacing w:lineRule="auto" w:line="240" w:before="240" w:after="0"/>
        <w:ind w:firstLine="540"/>
        <w:jc w:val="both"/>
        <w:rPr/>
      </w:pPr>
      <w:r>
        <w:rPr>
          <w:sz w:val="24"/>
        </w:rPr>
        <w:t>паллиативной медицинской помощи, в том числе детям, оказываемой амбулаторно, в том числе на дому, включая медицинскую помощь, оказываемую выездными патронажными бригадами, в условиях дневного стационара и стационарных условиях, включая койки паллиативной медицинской помощи и койки сестринского ухода;</w:t>
      </w:r>
    </w:p>
    <w:p>
      <w:pPr>
        <w:pStyle w:val="ConsPlusNormal"/>
        <w:spacing w:lineRule="auto" w:line="240" w:before="240" w:after="0"/>
        <w:ind w:firstLine="540"/>
        <w:jc w:val="both"/>
        <w:rPr/>
      </w:pPr>
      <w:r>
        <w:rPr>
          <w:sz w:val="24"/>
        </w:rPr>
        <w:t xml:space="preserve">высокотехнологичной медицинской помощи, оказываемой в медицинских организациях, подведомственных исполнительному органу Липецкой области в сфере здравоохранения, в соответствии с </w:t>
      </w:r>
      <w:hyperlink r:id="rId70" w:tooltip="Постановление Правительства РФ от 29.12.2025 N 2188 (ред. от 02.04.2026) &quot;О Программе государственных гарантий бесплатного оказания гражданам медицинской помощи на 2026 год и на плановый период 2027 и 2028 годов&quot; {КонсультантПлюс}">
        <w:r>
          <w:rPr>
            <w:rStyle w:val="Style9"/>
            <w:color w:val="0000FF"/>
            <w:sz w:val="24"/>
          </w:rPr>
          <w:t>разделом II</w:t>
        </w:r>
      </w:hyperlink>
      <w:r>
        <w:rPr>
          <w:sz w:val="24"/>
        </w:rPr>
        <w:t xml:space="preserve"> приложения N 1 к Программе государственных гарантий бесплатного оказания гражданам медицинской помощи на 2026 год и на плановый период 2027 и 2028 годов, утвержденной постановлением Правительства Российской Федерации от 29 декабря 2025 года N 2188;</w:t>
      </w:r>
    </w:p>
    <w:p>
      <w:pPr>
        <w:pStyle w:val="ConsPlusNormal"/>
        <w:spacing w:lineRule="auto" w:line="240" w:before="240" w:after="0"/>
        <w:ind w:firstLine="540"/>
        <w:jc w:val="both"/>
        <w:rPr/>
      </w:pPr>
      <w:r>
        <w:rPr>
          <w:sz w:val="24"/>
        </w:rPr>
        <w:t>проведения медицинским психологом консультирования пациентов по вопросам, связанным с имеющимся заболеванием и (или) состоянием, в амбулаторных условиях, в условиях дневного стационара и стационарных условиях в специализированных медицинских организациях при заболеваниях, не включенных в территориальную программу обязательного медицинского страхования, а также пациентов, получающих паллиативную медицинскую помощь в хосписах и домах сестринского ухода, в медицинских организациях, осуществляющих деятельность в рамках выполнения государственного задания за счет средств бюджетных ассигнований областного бюджета;</w:t>
      </w:r>
    </w:p>
    <w:p>
      <w:pPr>
        <w:pStyle w:val="ConsPlusNormal"/>
        <w:spacing w:lineRule="auto" w:line="240" w:before="240" w:after="0"/>
        <w:ind w:firstLine="540"/>
        <w:jc w:val="both"/>
        <w:rPr/>
      </w:pPr>
      <w:r>
        <w:rPr>
          <w:sz w:val="24"/>
        </w:rPr>
        <w:t>медицинской деятельности, связанной с донорством органов и тканей человека в целях трансплантации (пересадки), в том числе обследование донора, давшего письменное информированное добровольное согласие на изъятие своих органов и (или) тканей для трансплантации, в медицинских организациях, подведомственных исполнительному органу Липецкой области в сфере здравоохранения;</w:t>
      </w:r>
    </w:p>
    <w:p>
      <w:pPr>
        <w:pStyle w:val="ConsPlusNormal"/>
        <w:spacing w:lineRule="auto" w:line="240" w:before="240" w:after="0"/>
        <w:ind w:firstLine="540"/>
        <w:jc w:val="both"/>
        <w:rPr/>
      </w:pPr>
      <w:r>
        <w:rPr>
          <w:sz w:val="24"/>
        </w:rPr>
        <w:t>предоставления в медицинских организациях, оказывающих паллиативную медицинскую помощь, государственной системы здравоохранения психологической помощи пациенту, получающему паллиативную медицинскую помощь, и членам семьи пациента, а также медицинской помощи врачами-психотерапевтами пациенту и членам семьи пациента или членам семьи пациента после его смерти в случае их обращения в медицинскую организацию;</w:t>
      </w:r>
    </w:p>
    <w:p>
      <w:pPr>
        <w:pStyle w:val="ConsPlusNormal"/>
        <w:spacing w:lineRule="auto" w:line="240" w:before="240" w:after="0"/>
        <w:ind w:firstLine="540"/>
        <w:jc w:val="both"/>
        <w:rPr/>
      </w:pPr>
      <w:r>
        <w:rPr>
          <w:sz w:val="24"/>
        </w:rPr>
        <w:t>расходов медицинских организаций, не включенных в структуру тарифов на оплату медицинской помощи, предусмотренную в территориальной программе обязательного медицинского страхования;</w:t>
      </w:r>
    </w:p>
    <w:p>
      <w:pPr>
        <w:pStyle w:val="ConsPlusNormal"/>
        <w:spacing w:lineRule="auto" w:line="240" w:before="240" w:after="0"/>
        <w:ind w:firstLine="540"/>
        <w:jc w:val="both"/>
        <w:rPr/>
      </w:pPr>
      <w:r>
        <w:rPr>
          <w:sz w:val="24"/>
        </w:rPr>
        <w:t>объемов медицинской помощи, превышающих объемы, установленные в территориальной программе обязательного медицинского страхования, в размере, превышающем размер субвенции, предоставляемой из бюджета Федерального фонда обязательного медицинского страхования бюджету территориального фонда обязательного медицинского страхования Липецкой области.</w:t>
      </w:r>
    </w:p>
    <w:p>
      <w:pPr>
        <w:pStyle w:val="ConsPlusNormal"/>
        <w:spacing w:lineRule="auto" w:line="240" w:before="240" w:after="0"/>
        <w:ind w:firstLine="540"/>
        <w:jc w:val="both"/>
        <w:rPr/>
      </w:pPr>
      <w:r>
        <w:rPr>
          <w:sz w:val="24"/>
        </w:rPr>
        <w:t>Финансовое обеспечение оказания социальных услуг и предоставления мер социальной защиты (поддержки) пациента, в том числе в рамках деятельности выездных патронажных бригад, осуществляется в соответствии с законодательством Российской Федерации.</w:t>
      </w:r>
    </w:p>
    <w:p>
      <w:pPr>
        <w:pStyle w:val="ConsPlusNormal"/>
        <w:spacing w:lineRule="auto" w:line="240" w:before="240" w:after="0"/>
        <w:ind w:firstLine="540"/>
        <w:jc w:val="both"/>
        <w:rPr/>
      </w:pPr>
      <w:r>
        <w:rPr>
          <w:sz w:val="24"/>
        </w:rPr>
        <w:t>Субъектом Российской Федерации, на территории которого гражданин зарегистрирован по месту жительства, в порядке, установленном законом такого субъекта Российской Федерации, осуществляется возмещение Липецкой области, на территории которой гражданину фактически оказана медицинская помощь, затрат, связанных с оказанием медицинской помощи при заболеваниях, не включенных в базовую программу обязательного медицинского страхования, и паллиативной медицинской помощи на основании межрегионального соглашения, заключаемого Липецкой областью и субъектами Российской Федерации, включающего двустороннее урегулирование вопроса возмещения затрат.</w:t>
      </w:r>
    </w:p>
    <w:p>
      <w:pPr>
        <w:pStyle w:val="ConsPlusNormal"/>
        <w:spacing w:lineRule="auto" w:line="240" w:before="240" w:after="0"/>
        <w:ind w:firstLine="540"/>
        <w:jc w:val="both"/>
        <w:rPr/>
      </w:pPr>
      <w:r>
        <w:rPr>
          <w:sz w:val="24"/>
        </w:rPr>
        <w:t>За счет бюджетных ассигнований областного бюджета осуществляются:</w:t>
      </w:r>
    </w:p>
    <w:p>
      <w:pPr>
        <w:pStyle w:val="ConsPlusNormal"/>
        <w:spacing w:lineRule="auto" w:line="240" w:before="240" w:after="0"/>
        <w:ind w:firstLine="540"/>
        <w:jc w:val="both"/>
        <w:rPr/>
      </w:pPr>
      <w:r>
        <w:rPr>
          <w:sz w:val="24"/>
        </w:rPr>
        <w:t>обеспечение граждан зарегистрированными в установленном порядке на территории Российской Федерации лекарственными препаратами для лечения заболеваний, включенных в перечень жизнеугрожающих и хронических прогрессирующих редких (орфанных) заболеваний, приводящих к сокращению продолжительности жизни граждан или их инвалидности;</w:t>
      </w:r>
    </w:p>
    <w:p>
      <w:pPr>
        <w:pStyle w:val="ConsPlusNormal"/>
        <w:spacing w:lineRule="auto" w:line="240" w:before="240" w:after="0"/>
        <w:ind w:firstLine="540"/>
        <w:jc w:val="both"/>
        <w:rPr/>
      </w:pPr>
      <w:r>
        <w:rPr>
          <w:sz w:val="24"/>
        </w:rPr>
        <w:t>обеспечение лекарственными препаратами в соответствии с перечнем групп населения и категорий заболеваний, при амбулаторном лечении которых лекарственные препараты и медицинские изделия в соответствии с законодательством Российской Федерации отпускаются по рецептам врачей бесплатно;</w:t>
      </w:r>
    </w:p>
    <w:p>
      <w:pPr>
        <w:pStyle w:val="ConsPlusNormal"/>
        <w:spacing w:lineRule="auto" w:line="240" w:before="240" w:after="0"/>
        <w:ind w:firstLine="540"/>
        <w:jc w:val="both"/>
        <w:rPr/>
      </w:pPr>
      <w:r>
        <w:rPr>
          <w:sz w:val="24"/>
        </w:rPr>
        <w:t>обеспечение лекарственными препаратами в соответствии с перечнем групп населения, при амбулаторном лечении которых лекарственные препараты отпускаются по рецептам врачей с 50-процентной скидкой;</w:t>
      </w:r>
    </w:p>
    <w:p>
      <w:pPr>
        <w:pStyle w:val="ConsPlusNormal"/>
        <w:spacing w:lineRule="auto" w:line="240" w:before="240" w:after="0"/>
        <w:ind w:firstLine="540"/>
        <w:jc w:val="both"/>
        <w:rPr/>
      </w:pPr>
      <w:r>
        <w:rPr>
          <w:sz w:val="24"/>
        </w:rPr>
        <w:t>неонатальный скрининг на 5 наследственных и врожденных заболеваний;</w:t>
      </w:r>
    </w:p>
    <w:p>
      <w:pPr>
        <w:pStyle w:val="ConsPlusNormal"/>
        <w:spacing w:lineRule="auto" w:line="240" w:before="240" w:after="0"/>
        <w:ind w:firstLine="540"/>
        <w:jc w:val="both"/>
        <w:rPr/>
      </w:pPr>
      <w:r>
        <w:rPr>
          <w:sz w:val="24"/>
        </w:rPr>
        <w:t>зубное протезирование отдельным категориям граждан в соответствии с законодательством Российской Федерации, в том числе лицам, находящимся в стационарных организациях социального обслуживания;</w:t>
      </w:r>
    </w:p>
    <w:p>
      <w:pPr>
        <w:pStyle w:val="ConsPlusNormal"/>
        <w:spacing w:lineRule="auto" w:line="240" w:before="240" w:after="0"/>
        <w:ind w:firstLine="540"/>
        <w:jc w:val="both"/>
        <w:rPr/>
      </w:pPr>
      <w:r>
        <w:rPr>
          <w:sz w:val="24"/>
        </w:rPr>
        <w:t>предоставление в рамках оказания паллиативной медицинской помощи, в том числе детям, для использования на дому медицинских изделий, предназначенных для поддержания функций органов и систем организма человека, по перечню, утверждаемому Министерством здравоохранения Российской Федерации, а также обеспечение при посещениях на дому лекарственными препаратами для обезболивания, включая наркотические лекарственные препараты и психотропные лекарственные препараты, и продуктами лечебного (энтерального) питания с учетом предоставления медицинских изделий, лекарственных препаратов и продуктов лечебного (энтерального) питания ветеранам боевых действий во внеочередном порядке;</w:t>
      </w:r>
    </w:p>
    <w:p>
      <w:pPr>
        <w:pStyle w:val="ConsPlusNormal"/>
        <w:spacing w:lineRule="auto" w:line="240" w:before="240" w:after="0"/>
        <w:ind w:firstLine="540"/>
        <w:jc w:val="both"/>
        <w:rPr/>
      </w:pPr>
      <w:r>
        <w:rPr>
          <w:sz w:val="24"/>
        </w:rPr>
        <w:t>обеспечение медицинской деятельности, связанной с донорством органов и тканей человека в целях трансплантации (пересадки), в медицинских организациях, подведомственных исполнительному органу Липецкой области в сфере здравоохранения.</w:t>
      </w:r>
    </w:p>
    <w:p>
      <w:pPr>
        <w:pStyle w:val="ConsPlusNormal"/>
        <w:spacing w:lineRule="auto" w:line="240" w:before="240" w:after="0"/>
        <w:ind w:firstLine="540"/>
        <w:jc w:val="both"/>
        <w:rPr/>
      </w:pPr>
      <w:r>
        <w:rPr>
          <w:sz w:val="24"/>
        </w:rPr>
        <w:t>В рамках территориальной программы государственных гарантий за счет бюджетных ассигнований областного бюджета и средств обязательного медицинского страхования (по видам и условиям оказания медицинской помощи, включенным в территориальную программу обязательного медицинского страхования) осуществляется финансовое обеспечение проведения осмотров врачами и диагностических исследований в целях медицинского освидетельствования лиц, желающих усыновить (удочерить), взять под опеку (попечительство), в приемную или патронатную семью детей, оставшихся без попечения родителей, медицинского обследования детей-сирот и детей, оставшихся без попечения родителей, помещаемых под надзор в организацию для детей-сирот и детей, оставшихся без попечения родителей, граждан, выразивших желание стать опекуном или попечителем совершеннолетнего недееспособного или не полностью дееспособного гражданина, проведения обязательных диагностических исследований и оказания медицинской помощи гражданам при постановке их на воинский учет, призыве или поступлении на военную службу по контракту или приравненную к ней службу, в военные профессиональные образовательные организации или военные образовательные организации высшего образования, при заключении с Министерством обороны Российской Федерации договора об обучении в военном учебном центре при федеральной государственной образовательной организации высшего образования по программе военной подготовки или в военной образовательной организации высшего образования по программе военной подготовки сержантов, старшин запаса либо программе военной подготовки солдат, матросов запаса, призыве на военные сборы, а также при направлении на альтернативную гражданскую службу, за исключением медицинского освидетельствования в целях определения годности граждан к военной или приравненной к ней службе.</w:t>
      </w:r>
    </w:p>
    <w:p>
      <w:pPr>
        <w:pStyle w:val="ConsPlusNormal"/>
        <w:spacing w:lineRule="auto" w:line="240" w:before="240" w:after="0"/>
        <w:ind w:firstLine="540"/>
        <w:jc w:val="both"/>
        <w:rPr/>
      </w:pPr>
      <w:r>
        <w:rPr>
          <w:sz w:val="24"/>
        </w:rPr>
        <w:t>Кроме того, за счет бюджетных ассигнований областного бюджета в установленном порядке оказывается медицинская помощь и предоставляются иные государственные услуги (выполняются работы) в медицинских организациях, подведомственных исполнительному органу Липецкой области в сфере здравоохранения, за исключением видов медицинской помощи, оказываемой за счет средств обязательного медицинского страхования, в центре инфекционных болезней (профилактика и борьба с синдромом приобретенного иммунодефицита и инфекционными заболеваниями), врачебно-физкультурном диспансере, центре охраны здоровья семьи и репродукции, медико-генетической консультации, центрах медицинской профилактики и центрах здоровья (центрах медицины здорового долголетия) (за исключением первичной медико-санитарной помощи, включенной в территориальную программу обязательного медицинского страхования), центре профессиональной патологии, бюро судебно-медицинской экспертизы, медицинском информационно-аналитическом центре, на станции переливания крови, в детских, в том числе для детей с родителями, и специализированных санаториях, мобилизационном центре "Резерв", а также осуществляется финансовое обеспечение авиационных работ при санитарно-авиационной эвакуации, осуществляемой воздушными судами, медицинской помощи в специализированных медицинских организациях и соответствующих структурных подразделениях медицинских организаций, оказывающих медицинскую помощь по профилю "медицинская реабилитация" при заболеваниях, не включенных в территориальную программу обязательного медицинского страхования (заболевания, передаваемые половым путем, вызванные вирусом иммунодефицита человека, синдром приобретенного иммунодефицита, туберкулез, психические расстройства и расстройства поведения, в том числе связанные с употреблением психоактивных веществ), и расходов медицинских организаций, в том числе на приобретение основных средств (оборудования, производственного и хозяйственного инвентаря) и в случае применения телемедицинских и (или) дистанционных технологий при оказании медицинской помощи.</w:t>
      </w:r>
    </w:p>
    <w:p>
      <w:pPr>
        <w:pStyle w:val="ConsPlusNormal"/>
        <w:spacing w:lineRule="auto" w:line="240" w:before="240" w:after="0"/>
        <w:ind w:firstLine="540"/>
        <w:jc w:val="both"/>
        <w:rPr/>
      </w:pPr>
      <w:r>
        <w:rPr>
          <w:sz w:val="24"/>
        </w:rPr>
        <w:t>Проведение патолого-анатомических вскрытий (посмертное патолого-анатомическое исследование внутренних органов и тканей умершего человека, новорожденных, а также мертворожденных и плодов) в патолого-анатомических отделениях медицинских организаций, имеющих лицензии на осуществление медицинской деятельности, предусматривающие выполнение работ (услуг) по патологической анатомии, и осуществляющих деятельность в рамках выполнения государственного задания за счет средств бюджетных ассигнований областного бюджета, осуществляется за счет бюджетных ассигнований областного бюджета:</w:t>
      </w:r>
    </w:p>
    <w:p>
      <w:pPr>
        <w:pStyle w:val="ConsPlusNormal"/>
        <w:spacing w:lineRule="auto" w:line="240" w:before="240" w:after="0"/>
        <w:ind w:firstLine="540"/>
        <w:jc w:val="both"/>
        <w:rPr/>
      </w:pPr>
      <w:r>
        <w:rPr>
          <w:sz w:val="24"/>
        </w:rPr>
        <w:t>в случае смерти пациента при оказании медицинской помощи в стационарных условиях (результат госпитализации) в медицинской организации, оказывающей медицинскую помощь при заболеваниях, передаваемых половым путем, вызванных вирусом иммунодефицита человека, ВИЧ-инфекции и синдроме приобретенного иммунодефицита, туберкулезе, психических расстройствах и расстройствах поведения, связанных в том числе с употреблением психоактивных веществ, а также умерших в медицинских организациях, оказывающих специализированную паллиативную помощь;</w:t>
      </w:r>
    </w:p>
    <w:p>
      <w:pPr>
        <w:pStyle w:val="ConsPlusNormal"/>
        <w:spacing w:lineRule="auto" w:line="240" w:before="240" w:after="0"/>
        <w:ind w:firstLine="540"/>
        <w:jc w:val="both"/>
        <w:rPr/>
      </w:pPr>
      <w:r>
        <w:rPr>
          <w:sz w:val="24"/>
        </w:rPr>
        <w:t>в случае смерти гражданина в медицинской организации, оказывающей медицинскую помощь в амбулаторных условиях и условиях дневного стационара, а также вне медицинской организации, когда обязательность проведения патолого-анатомических вскрытий в целях установления причины смерти установлена законодательством Российской Федерации.</w:t>
      </w:r>
    </w:p>
    <w:p>
      <w:pPr>
        <w:pStyle w:val="ConsPlusNormal"/>
        <w:spacing w:lineRule="auto" w:line="240" w:before="240" w:after="0"/>
        <w:ind w:firstLine="540"/>
        <w:jc w:val="both"/>
        <w:rPr/>
      </w:pPr>
      <w:r>
        <w:rPr>
          <w:sz w:val="24"/>
        </w:rPr>
        <w:t>За счет бюджетных ассигнований областного бюджета осуществляется финансирование следующих мероприятий:</w:t>
      </w:r>
    </w:p>
    <w:p>
      <w:pPr>
        <w:pStyle w:val="ConsPlusNormal"/>
        <w:spacing w:lineRule="auto" w:line="240" w:before="240" w:after="0"/>
        <w:ind w:firstLine="540"/>
        <w:jc w:val="both"/>
        <w:rPr/>
      </w:pPr>
      <w:r>
        <w:rPr>
          <w:sz w:val="24"/>
        </w:rPr>
        <w:t>обеспечение туберкулином, диаскинтестом в целях проведения туберкулинодиагностики;</w:t>
      </w:r>
    </w:p>
    <w:p>
      <w:pPr>
        <w:pStyle w:val="ConsPlusNormal"/>
        <w:spacing w:lineRule="auto" w:line="240" w:before="240" w:after="0"/>
        <w:ind w:firstLine="540"/>
        <w:jc w:val="both"/>
        <w:rPr/>
      </w:pPr>
      <w:r>
        <w:rPr>
          <w:sz w:val="24"/>
        </w:rPr>
        <w:t xml:space="preserve">обеспечение иммунобиологическими препаратами (вакцинами и сыворотками) в целях проведения профилактических прививок в рамках календаря профилактических прививок по эпидемическим показаниям, в том числе в рамках </w:t>
      </w:r>
      <w:hyperlink r:id="rId71" w:tooltip="Приказ управления здравоохранения Липецкой обл. от 16.11.2022 N 1621 &quot;Об утверждении регионального перечня профилактических прививок для обеспечения санитарно-эпидемиологического благополучия населения Липецкой области и признании утратившим силу приказа управления здравоохранения Липецкой области от 12 августа 2014 года N 850 &quot;Об утверждении перечня профилактических прививок и прививок по эпидемическим показаниям Липецкой области и признании утратившим силу приказа управления здравоохранения Липецкой облас {КонсультантПлюс}">
        <w:r>
          <w:rPr>
            <w:rStyle w:val="Style9"/>
            <w:color w:val="0000FF"/>
            <w:sz w:val="24"/>
          </w:rPr>
          <w:t>приказа</w:t>
        </w:r>
      </w:hyperlink>
      <w:r>
        <w:rPr>
          <w:sz w:val="24"/>
        </w:rPr>
        <w:t xml:space="preserve"> управления здравоохранения Липецкой области от 16 ноября 2022 года N 1621 "Об утверждении регионального перечня профилактических прививок для обеспечения санитарно-эпидемиологического благополучия населения Липецкой области и признании утратившим силу приказа управления здравоохранения Липецкой области от 12 августа 2014 года N 850 "Об утверждении перечня профилактических прививок и прививок по эпидемическим показаниям Липецкой области и признании утратившим силу приказа управления здравоохранения Липецкой области от 11 сентября 2012 года N 864 "Об утверждении перечня профилактических прививок и прививок по эпидемическим показаниям Липецкой области";</w:t>
      </w:r>
    </w:p>
    <w:p>
      <w:pPr>
        <w:pStyle w:val="ConsPlusNormal"/>
        <w:spacing w:lineRule="auto" w:line="240" w:before="240" w:after="0"/>
        <w:ind w:firstLine="540"/>
        <w:jc w:val="both"/>
        <w:rPr/>
      </w:pPr>
      <w:r>
        <w:rPr>
          <w:sz w:val="24"/>
        </w:rPr>
        <w:t>медицинские осмотры, в том числе профилактические медицинские осмотры, в связи с занятием физической культурой и спортом несовершеннолетних во врачебно-физкультурном диспансере;</w:t>
      </w:r>
    </w:p>
    <w:p>
      <w:pPr>
        <w:pStyle w:val="ConsPlusNormal"/>
        <w:spacing w:lineRule="auto" w:line="240" w:before="240" w:after="0"/>
        <w:ind w:firstLine="540"/>
        <w:jc w:val="both"/>
        <w:rPr/>
      </w:pPr>
      <w:r>
        <w:rPr>
          <w:sz w:val="24"/>
        </w:rPr>
        <w:t>углубленное медицинское обследование лиц, систематически занимающихся спортом в государственных и муниципальных учреждениях, имеющих государственные (муниципальные) задания на оказание услуг по спортивной подготовке, и спортсменов, входящих в сборные команды Липецкой области (в возрасте до 18 лет и старше);</w:t>
      </w:r>
    </w:p>
    <w:p>
      <w:pPr>
        <w:pStyle w:val="ConsPlusNormal"/>
        <w:spacing w:lineRule="auto" w:line="240" w:before="240" w:after="0"/>
        <w:ind w:firstLine="540"/>
        <w:jc w:val="both"/>
        <w:rPr/>
      </w:pPr>
      <w:r>
        <w:rPr>
          <w:sz w:val="24"/>
        </w:rPr>
        <w:t>медицинская реабилитация работающих граждан в санаторно-курортных организациях (за исключением ведомственных учреждений, финансируемых за счет средств федерального бюджета), сроком до 14 дней после стационарного лечения острого инфаркта миокарда, операций на сердце и магистральных сосудах, острого нарушения мозгового кровообращения;</w:t>
      </w:r>
    </w:p>
    <w:p>
      <w:pPr>
        <w:pStyle w:val="ConsPlusNormal"/>
        <w:spacing w:lineRule="auto" w:line="240" w:before="240" w:after="0"/>
        <w:ind w:firstLine="540"/>
        <w:jc w:val="both"/>
        <w:rPr/>
      </w:pPr>
      <w:r>
        <w:rPr>
          <w:sz w:val="24"/>
        </w:rPr>
        <w:t>диспансерное наблюдение граждан, страдающих социально значимыми заболеваниями и заболеваниями, представляющими опасность для окружающих, а также лиц, страдающих хроническими заболеваниями, функциональными расстройствами, иными состояниями (в части видов медицинской помощи и при заболеваниях, не входящих в территориальную программу обязательного медицинского страхования);</w:t>
      </w:r>
    </w:p>
    <w:p>
      <w:pPr>
        <w:pStyle w:val="ConsPlusNormal"/>
        <w:spacing w:lineRule="auto" w:line="240" w:before="240" w:after="0"/>
        <w:ind w:firstLine="540"/>
        <w:jc w:val="both"/>
        <w:rPr/>
      </w:pPr>
      <w:r>
        <w:rPr>
          <w:sz w:val="24"/>
        </w:rPr>
        <w:t>первичная медико-санитарная помощь, оказываемая в центрах здоровья, созданных на функциональной основе в государственных учреждениях здравоохранения, гражданам, не подлежащим в соответствии с законодательством Российской Федерации обязательному медицинскому страхованию;</w:t>
      </w:r>
    </w:p>
    <w:p>
      <w:pPr>
        <w:pStyle w:val="ConsPlusNormal"/>
        <w:spacing w:lineRule="auto" w:line="240" w:before="240" w:after="0"/>
        <w:ind w:firstLine="540"/>
        <w:jc w:val="both"/>
        <w:rPr/>
      </w:pPr>
      <w:r>
        <w:rPr>
          <w:sz w:val="24"/>
        </w:rPr>
        <w:t xml:space="preserve">дополнительные меры по оказанию медицинской помощи в соответствии с </w:t>
      </w:r>
      <w:hyperlink r:id="rId72" w:tooltip="Закон Липецкой области от 02.12.2004 N 141-ОЗ (ред. от 25.12.2025) &quot;О мерах социальной поддержки отдельных категорий граждан в Липецкой области&quot; (принят постановлением Липецкого областного Совета депутатов от 18.11.2004 N 616-пс) {КонсультантПлюс}">
        <w:r>
          <w:rPr>
            <w:rStyle w:val="Style9"/>
            <w:color w:val="0000FF"/>
            <w:sz w:val="24"/>
          </w:rPr>
          <w:t>Законом</w:t>
        </w:r>
      </w:hyperlink>
      <w:r>
        <w:rPr>
          <w:sz w:val="24"/>
        </w:rPr>
        <w:t xml:space="preserve"> Липецкой области от 2 декабря 2004 года N 141-ОЗ "О мерах социальной поддержки отдельных категорий граждан в Липецкой области";</w:t>
      </w:r>
    </w:p>
    <w:p>
      <w:pPr>
        <w:pStyle w:val="ConsPlusNormal"/>
        <w:spacing w:lineRule="auto" w:line="240" w:before="240" w:after="0"/>
        <w:ind w:firstLine="540"/>
        <w:jc w:val="both"/>
        <w:rPr/>
      </w:pPr>
      <w:r>
        <w:rPr>
          <w:sz w:val="24"/>
        </w:rPr>
        <w:t>услуги, направленные на спасение жизни людей и защиту их здоровья при чрезвычайных ситуациях (центр медицины катастроф);</w:t>
      </w:r>
    </w:p>
    <w:p>
      <w:pPr>
        <w:pStyle w:val="ConsPlusNormal"/>
        <w:spacing w:lineRule="auto" w:line="240" w:before="240" w:after="0"/>
        <w:ind w:firstLine="540"/>
        <w:jc w:val="both"/>
        <w:rPr/>
      </w:pPr>
      <w:r>
        <w:rPr>
          <w:sz w:val="24"/>
        </w:rPr>
        <w:t>работы по осуществлению методической поддержки, координации работы поликлиник и проведению анализа организации первичной медико-санитарной помощи.</w:t>
      </w:r>
    </w:p>
    <w:p>
      <w:pPr>
        <w:pStyle w:val="ConsPlusNormal"/>
        <w:spacing w:lineRule="auto" w:line="240" w:before="240" w:after="0"/>
        <w:ind w:firstLine="540"/>
        <w:jc w:val="both"/>
        <w:rPr/>
      </w:pPr>
      <w:r>
        <w:rPr>
          <w:sz w:val="24"/>
        </w:rPr>
        <w:t>При проведении массовых мероприятий (спортивных, культурных и других) оплата дежурств бригад скорой медицинской помощи осуществляется за счет средств, предусмотренных на организацию указанных мероприятий.</w:t>
      </w:r>
    </w:p>
    <w:p>
      <w:pPr>
        <w:pStyle w:val="ConsPlusNormal"/>
        <w:spacing w:lineRule="auto" w:line="240" w:before="240" w:after="0"/>
        <w:ind w:firstLine="540"/>
        <w:jc w:val="both"/>
        <w:rPr/>
      </w:pPr>
      <w:r>
        <w:rPr>
          <w:sz w:val="24"/>
        </w:rPr>
        <w:t xml:space="preserve">Гражданам, находящимся на амбулаторном лечении программным гемодиализом, в соответствии с </w:t>
      </w:r>
      <w:hyperlink r:id="rId73" w:tooltip="Закон Липецкой области от 02.12.2004 N 141-ОЗ (ред. от 25.12.2025) &quot;О мерах социальной поддержки отдельных категорий граждан в Липецкой области&quot; (принят постановлением Липецкого областного Совета депутатов от 18.11.2004 N 616-пс) {КонсультантПлюс}">
        <w:r>
          <w:rPr>
            <w:rStyle w:val="Style9"/>
            <w:color w:val="0000FF"/>
            <w:sz w:val="24"/>
          </w:rPr>
          <w:t>подпунктом 6 пункта 2.1 статьи 13.3</w:t>
        </w:r>
      </w:hyperlink>
      <w:r>
        <w:rPr>
          <w:sz w:val="24"/>
        </w:rPr>
        <w:t xml:space="preserve"> Закона Липецкой области от 2 декабря 2004 года N 141-ОЗ "О мерах социальной поддержки отдельных категорий граждан в Липецкой области" за счет средств областного бюджета предусмотрено предоставление материальной помощи на возмещение транспортных расходов:</w:t>
      </w:r>
    </w:p>
    <w:p>
      <w:pPr>
        <w:pStyle w:val="ConsPlusNormal"/>
        <w:spacing w:lineRule="auto" w:line="240" w:before="240" w:after="0"/>
        <w:ind w:firstLine="540"/>
        <w:jc w:val="both"/>
        <w:rPr/>
      </w:pPr>
      <w:r>
        <w:rPr>
          <w:sz w:val="24"/>
        </w:rPr>
        <w:t>для проживающих в городских округах город Липецк, город Елец - в размере пятнадцати тысяч рублей;</w:t>
      </w:r>
    </w:p>
    <w:p>
      <w:pPr>
        <w:pStyle w:val="ConsPlusNormal"/>
        <w:spacing w:lineRule="auto" w:line="240" w:before="240" w:after="0"/>
        <w:ind w:firstLine="540"/>
        <w:jc w:val="both"/>
        <w:rPr/>
      </w:pPr>
      <w:r>
        <w:rPr>
          <w:sz w:val="24"/>
        </w:rPr>
        <w:t>для проживающих в муниципальных образованиях области, за исключением городских округов город Липецк, город Елец, расположенных на расстоянии до 50 километров до ближайшего гемодиализного центра, находящегося на территории области, - в размере тридцати тысяч рублей;</w:t>
      </w:r>
    </w:p>
    <w:p>
      <w:pPr>
        <w:pStyle w:val="ConsPlusNormal"/>
        <w:spacing w:lineRule="auto" w:line="240" w:before="240" w:after="0"/>
        <w:ind w:firstLine="540"/>
        <w:jc w:val="both"/>
        <w:rPr/>
      </w:pPr>
      <w:r>
        <w:rPr>
          <w:sz w:val="24"/>
        </w:rPr>
        <w:t>для проживающих в муниципальных образованиях области, за исключением городских округов город Липецк, город Елец, расположенных на расстоянии от 50 до 75 километров включительно до ближайшего гемодиализного центра, находящегося на территории области, - в размере тридцати пяти тысяч рублей;</w:t>
      </w:r>
    </w:p>
    <w:p>
      <w:pPr>
        <w:pStyle w:val="ConsPlusNormal"/>
        <w:spacing w:lineRule="auto" w:line="240" w:before="240" w:after="0"/>
        <w:ind w:firstLine="540"/>
        <w:jc w:val="both"/>
        <w:rPr/>
      </w:pPr>
      <w:r>
        <w:rPr>
          <w:sz w:val="24"/>
        </w:rPr>
        <w:t>для проживающих в муниципальных образованиях области, за исключением городских округов город Липецк, город Елец, расположенных на расстоянии более 75 километров до ближайшего гемодиализного центра, находящегося на территории области, - в размере сорока тысяч рублей.</w:t>
      </w:r>
    </w:p>
    <w:p>
      <w:pPr>
        <w:pStyle w:val="ConsPlusNormal"/>
        <w:spacing w:lineRule="auto" w:line="240" w:before="240" w:after="0"/>
        <w:ind w:firstLine="540"/>
        <w:jc w:val="both"/>
        <w:rPr/>
      </w:pPr>
      <w:r>
        <w:rPr>
          <w:sz w:val="24"/>
        </w:rPr>
        <w:t>Порядок предоставления материальной помощи устанавливается нормативным правовым актом исполнительного органа Липецкой области в сфере социальной защиты населения.</w:t>
      </w:r>
    </w:p>
    <w:p>
      <w:pPr>
        <w:pStyle w:val="ConsPlusNormal"/>
        <w:spacing w:lineRule="auto" w:line="240" w:before="240" w:after="0"/>
        <w:ind w:firstLine="540"/>
        <w:jc w:val="both"/>
        <w:rPr/>
      </w:pPr>
      <w:r>
        <w:rPr>
          <w:sz w:val="24"/>
        </w:rPr>
        <w:t xml:space="preserve">Финансовое обеспечение компенсационных выплат отдельным категориям лиц, подвергающихся риску заражения новой коронавирусной инфекцией, порядок предоставления которых установлен </w:t>
      </w:r>
      <w:hyperlink r:id="rId74" w:tooltip="Постановление Правительства РФ от 15.07.2022 N 1268 &quot;О порядке предоставления компенсационной выплаты отдельным категориям лиц, подвергающихся риску заражения новой коронавирусной инфекцией&quot; {КонсультантПлюс}">
        <w:r>
          <w:rPr>
            <w:rStyle w:val="Style9"/>
            <w:color w:val="0000FF"/>
            <w:sz w:val="24"/>
          </w:rPr>
          <w:t>постановлением</w:t>
        </w:r>
      </w:hyperlink>
      <w:r>
        <w:rPr>
          <w:sz w:val="24"/>
        </w:rPr>
        <w:t xml:space="preserve"> Правительства Российской Федерации от 15 июля 2022 года N 1268 "О порядке предоставления компенсационной выплаты отдельным категориям лиц, подвергающихся риску заражения новой коронавирусной инфекцией", осуществляется за счет средств фонда оплаты труда медицинской организации, сформированного из всех источников, разрешенных законодательством Российской Федерации, в том числе средств обязательного медицинского страхования.</w:t>
      </w:r>
    </w:p>
    <w:p>
      <w:pPr>
        <w:pStyle w:val="ConsPlusNormal"/>
        <w:spacing w:lineRule="auto" w:line="240" w:before="240" w:after="0"/>
        <w:ind w:firstLine="540"/>
        <w:jc w:val="both"/>
        <w:rPr/>
      </w:pPr>
      <w:r>
        <w:rPr>
          <w:sz w:val="24"/>
        </w:rPr>
        <w:t>Комиссия по разработке территориальной программы обязательного медицинского страхования осуществляет распределение объемов медицинской помощи, утвержденных территориальной программой обязательного медицинского страхования, между медицинскими организациями, включая федеральные медицинские организации, участвующими в реализации территориальной программы обязательного медицинского страхования Липецкой области, за исключением объемов и соответствующих им финансовых средств, предназначенных для оплаты медицинской помощи, оказанной застрахованным лицам за пределами Липецкой области, на территории которой выдан полис обязательного медицинского страхования.</w:t>
      </w:r>
    </w:p>
    <w:p>
      <w:pPr>
        <w:pStyle w:val="ConsPlusNormal"/>
        <w:spacing w:lineRule="auto" w:line="240" w:before="240" w:after="0"/>
        <w:ind w:firstLine="540"/>
        <w:jc w:val="both"/>
        <w:rPr/>
      </w:pPr>
      <w:r>
        <w:rPr>
          <w:sz w:val="24"/>
        </w:rPr>
        <w:t>Не реже одного раза в квартал комиссия по разработке территориальной программы обязательного медицинского страхования осуществляет оценку исполнения распределенных объемов медицинской помощи, проводит анализ остатков средств обязательного медицинского страхования на счетах медицинских организаций, участвующих в территориальной программе обязательного медицинского страхования. По результатам проведенной оценки и анализа в целях обеспечения доступности для застрахованных лиц медицинской помощи и недопущения формирования у медицинских организаций кредиторской задолженности комиссия по разработке территориальной программы обязательного медицинского страхования осуществляет при необходимости перераспределение объемов медицинской помощи, а также принимает иные решения в соответствии с законодательством Российской Федерации.</w:t>
      </w:r>
    </w:p>
    <w:p>
      <w:pPr>
        <w:pStyle w:val="ConsPlusNormal"/>
        <w:spacing w:lineRule="auto" w:line="240" w:before="240" w:after="0"/>
        <w:ind w:firstLine="540"/>
        <w:jc w:val="both"/>
        <w:rPr/>
      </w:pPr>
      <w:r>
        <w:rPr>
          <w:sz w:val="24"/>
        </w:rPr>
        <w:t>Средства нормированного страхового запаса территориального фонда обязательного медицинского страхования Липецкой области, предусмотренные на дополнительное финансовое обеспечение реализации территориальной программы обязательного медицинского страхования, а также на оплату медицинской помощи, оказанной застрахованным лицам за пределами территории субъекта Российской Федерации, в котором выдан полис обязательного медицинского страхования, могут направляться медицинскими организациями на возмещение расходов за предоставленную медицинскую помощь по видам и условиям ее оказания в части объемов медицинской помощи, превышающих установленные им комиссией по разработке территориальной программы обязательного медицинского страхования.</w:t>
      </w:r>
    </w:p>
    <w:p>
      <w:pPr>
        <w:pStyle w:val="ConsPlusNormal"/>
        <w:jc w:val="both"/>
        <w:rPr/>
      </w:pPr>
      <w:r>
        <w:rPr/>
      </w:r>
    </w:p>
    <w:p>
      <w:pPr>
        <w:pStyle w:val="ConsPlusNormal"/>
        <w:jc w:val="center"/>
        <w:rPr/>
      </w:pPr>
      <w:r>
        <w:rPr>
          <w:sz w:val="24"/>
        </w:rPr>
        <w:t>Стоимость территориальной программы государственных</w:t>
      </w:r>
    </w:p>
    <w:p>
      <w:pPr>
        <w:pStyle w:val="ConsPlusNormal"/>
        <w:jc w:val="center"/>
        <w:rPr/>
      </w:pPr>
      <w:r>
        <w:rPr>
          <w:sz w:val="24"/>
        </w:rPr>
        <w:t>гарантий по источникам финансового обеспечения на 2026 год</w:t>
      </w:r>
    </w:p>
    <w:p>
      <w:pPr>
        <w:pStyle w:val="ConsPlusNormal"/>
        <w:jc w:val="center"/>
        <w:rPr/>
      </w:pPr>
      <w:r>
        <w:rPr>
          <w:sz w:val="24"/>
        </w:rPr>
        <w:t>и на плановый период 2027 и 2028 годов Липецкой области</w:t>
      </w:r>
    </w:p>
    <w:p>
      <w:pPr>
        <w:pStyle w:val="ConsPlusNormal"/>
        <w:jc w:val="center"/>
        <w:rPr/>
      </w:pPr>
      <w:r>
        <w:rPr/>
      </w:r>
    </w:p>
    <w:p>
      <w:pPr>
        <w:pStyle w:val="ConsPlusNormal"/>
        <w:jc w:val="center"/>
        <w:rPr/>
      </w:pPr>
      <w:r>
        <w:rPr>
          <w:sz w:val="24"/>
        </w:rPr>
        <w:t xml:space="preserve">(в ред. </w:t>
      </w:r>
      <w:hyperlink r:id="rId75" w:tooltip="Постановление Правительства Липецкой обл. от 29.09.2026 N 483 &quot;О внесении изменений в постановление Правительства Липецкой области от 30 января 2026 года N 24 &quot;Об утверждении Программы государственных гарантий бесплатного оказания гражданам на территории Липецкой области медицинской помощи на 2026 год и на плановый период 2027 и 2028 годов&quot; {КонсультантПлюс}">
        <w:r>
          <w:rPr>
            <w:rStyle w:val="Style9"/>
            <w:color w:val="0000FF"/>
            <w:sz w:val="24"/>
          </w:rPr>
          <w:t>постановления</w:t>
        </w:r>
      </w:hyperlink>
      <w:r>
        <w:rPr>
          <w:sz w:val="24"/>
        </w:rPr>
        <w:t xml:space="preserve"> Правительства Липецкой обл.</w:t>
      </w:r>
    </w:p>
    <w:p>
      <w:pPr>
        <w:pStyle w:val="ConsPlusNormal"/>
        <w:jc w:val="center"/>
        <w:rPr/>
      </w:pPr>
      <w:r>
        <w:rPr>
          <w:sz w:val="24"/>
        </w:rPr>
        <w:t>от 29.09.2026 N 483)</w:t>
      </w:r>
    </w:p>
    <w:p>
      <w:pPr>
        <w:pStyle w:val="ConsPlusNormal"/>
        <w:jc w:val="both"/>
        <w:rPr/>
      </w:pPr>
      <w:r>
        <w:rPr/>
      </w:r>
    </w:p>
    <w:p>
      <w:pPr>
        <w:pStyle w:val="ConsPlusNormal"/>
        <w:jc w:val="right"/>
        <w:rPr/>
      </w:pPr>
      <w:r>
        <w:rPr>
          <w:sz w:val="24"/>
        </w:rPr>
        <w:t>Таблица 1</w:t>
      </w:r>
    </w:p>
    <w:p>
      <w:pPr>
        <w:pStyle w:val="ConsPlusNormal"/>
        <w:spacing w:before="0" w:after="0"/>
        <w:jc w:val="both"/>
        <w:rPr/>
        <w:sectPr>
          <w:headerReference w:type="even" r:id="rId76"/>
          <w:headerReference w:type="default" r:id="rId77"/>
          <w:headerReference w:type="first" r:id="rId78"/>
          <w:footerReference w:type="even" r:id="rId79"/>
          <w:footerReference w:type="default" r:id="rId80"/>
          <w:footerReference w:type="first" r:id="rId81"/>
          <w:type w:val="nextPage"/>
          <w:pgSz w:w="11906" w:h="16838"/>
          <w:pgMar w:left="1133" w:right="566" w:gutter="0" w:header="0" w:top="1440" w:footer="0" w:bottom="1440"/>
          <w:pgNumType w:fmt="decimal"/>
          <w:formProt w:val="false"/>
          <w:titlePg/>
          <w:textDirection w:val="lrTb"/>
          <w:docGrid w:type="default" w:linePitch="100" w:charSpace="0"/>
        </w:sectPr>
      </w:pPr>
      <w:r>
        <w:rPr/>
      </w:r>
    </w:p>
    <w:tbl>
      <w:tblPr>
        <w:tblW w:w="5000" w:type="pct"/>
        <w:jc w:val="left"/>
        <w:tblInd w:w="0" w:type="dxa"/>
        <w:tblLayout w:type="fixed"/>
        <w:tblCellMar>
          <w:top w:w="102" w:type="dxa"/>
          <w:left w:w="62" w:type="dxa"/>
          <w:bottom w:w="102" w:type="dxa"/>
          <w:right w:w="62" w:type="dxa"/>
        </w:tblCellMar>
      </w:tblPr>
      <w:tblGrid>
        <w:gridCol w:w="2993"/>
        <w:gridCol w:w="815"/>
        <w:gridCol w:w="1821"/>
        <w:gridCol w:w="1303"/>
        <w:gridCol w:w="1693"/>
        <w:gridCol w:w="1171"/>
        <w:gridCol w:w="1821"/>
        <w:gridCol w:w="1303"/>
        <w:gridCol w:w="1821"/>
        <w:gridCol w:w="1303"/>
      </w:tblGrid>
      <w:tr>
        <w:trPr/>
        <w:tc>
          <w:tcPr>
            <w:tcW w:w="2993" w:type="dxa"/>
            <w:vMerge w:val="restart"/>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Источники финансового обеспечения территориальной программы государственных гарантий бесплатного оказания гражданам медицинской помощи (далее - территориальная программа государственных гарантий)</w:t>
            </w:r>
          </w:p>
        </w:tc>
        <w:tc>
          <w:tcPr>
            <w:tcW w:w="815" w:type="dxa"/>
            <w:vMerge w:val="restart"/>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N строки</w:t>
            </w:r>
          </w:p>
        </w:tc>
        <w:tc>
          <w:tcPr>
            <w:tcW w:w="5988" w:type="dxa"/>
            <w:gridSpan w:val="4"/>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2026 год</w:t>
            </w:r>
          </w:p>
        </w:tc>
        <w:tc>
          <w:tcPr>
            <w:tcW w:w="6248" w:type="dxa"/>
            <w:gridSpan w:val="4"/>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Плановый период</w:t>
            </w:r>
          </w:p>
        </w:tc>
      </w:tr>
      <w:tr>
        <w:trPr/>
        <w:tc>
          <w:tcPr>
            <w:tcW w:w="2993"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815"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124" w:type="dxa"/>
            <w:gridSpan w:val="2"/>
            <w:vMerge w:val="restart"/>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 xml:space="preserve">Утвержденная </w:t>
            </w:r>
            <w:r>
              <w:rPr>
                <w:color w:val="0000FF"/>
                <w:sz w:val="24"/>
              </w:rPr>
              <w:t>&lt;***&gt;</w:t>
            </w:r>
            <w:r>
              <w:rPr>
                <w:sz w:val="24"/>
              </w:rPr>
              <w:t xml:space="preserve"> стоимость территориальной программы государственных гарантий</w:t>
            </w:r>
          </w:p>
        </w:tc>
        <w:tc>
          <w:tcPr>
            <w:tcW w:w="2864" w:type="dxa"/>
            <w:gridSpan w:val="2"/>
            <w:vMerge w:val="restart"/>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 xml:space="preserve">Утвержденные законом о бюджете Липецкой области </w:t>
            </w:r>
            <w:r>
              <w:rPr>
                <w:color w:val="0000FF"/>
                <w:sz w:val="24"/>
              </w:rPr>
              <w:t>&lt;****&gt;</w:t>
            </w:r>
            <w:r>
              <w:rPr>
                <w:sz w:val="24"/>
              </w:rPr>
              <w:t xml:space="preserve"> расходы на финансовое обеспечение территориальной программы государственных гарантий</w:t>
            </w:r>
          </w:p>
        </w:tc>
        <w:tc>
          <w:tcPr>
            <w:tcW w:w="3124" w:type="dxa"/>
            <w:gridSpan w:val="2"/>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2027 год</w:t>
            </w:r>
          </w:p>
        </w:tc>
        <w:tc>
          <w:tcPr>
            <w:tcW w:w="3124" w:type="dxa"/>
            <w:gridSpan w:val="2"/>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2028 год</w:t>
            </w:r>
          </w:p>
        </w:tc>
      </w:tr>
      <w:tr>
        <w:trPr/>
        <w:tc>
          <w:tcPr>
            <w:tcW w:w="2993"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815"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124" w:type="dxa"/>
            <w:gridSpan w:val="2"/>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864" w:type="dxa"/>
            <w:gridSpan w:val="2"/>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124" w:type="dxa"/>
            <w:gridSpan w:val="2"/>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Стоимость территориальной программы государственных гарантий</w:t>
            </w:r>
          </w:p>
        </w:tc>
        <w:tc>
          <w:tcPr>
            <w:tcW w:w="3124" w:type="dxa"/>
            <w:gridSpan w:val="2"/>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Стоимость территориальной программы государственных гарантий</w:t>
            </w:r>
          </w:p>
        </w:tc>
      </w:tr>
      <w:tr>
        <w:trPr/>
        <w:tc>
          <w:tcPr>
            <w:tcW w:w="2993"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815"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82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всего</w:t>
            </w:r>
          </w:p>
        </w:tc>
        <w:tc>
          <w:tcPr>
            <w:tcW w:w="130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на 1 жителя (1 застрахованное лицо) в год</w:t>
            </w:r>
          </w:p>
        </w:tc>
        <w:tc>
          <w:tcPr>
            <w:tcW w:w="169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всего</w:t>
            </w:r>
          </w:p>
        </w:tc>
        <w:tc>
          <w:tcPr>
            <w:tcW w:w="117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на 1 жителя</w:t>
            </w:r>
          </w:p>
        </w:tc>
        <w:tc>
          <w:tcPr>
            <w:tcW w:w="182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всего</w:t>
            </w:r>
          </w:p>
        </w:tc>
        <w:tc>
          <w:tcPr>
            <w:tcW w:w="130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на 1 жителя (1 застрахованное лицо) в год</w:t>
            </w:r>
          </w:p>
        </w:tc>
        <w:tc>
          <w:tcPr>
            <w:tcW w:w="182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всего</w:t>
            </w:r>
          </w:p>
        </w:tc>
        <w:tc>
          <w:tcPr>
            <w:tcW w:w="130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на 1 жителя (1 застрахованное лицо) в год</w:t>
            </w:r>
          </w:p>
        </w:tc>
      </w:tr>
      <w:tr>
        <w:trPr/>
        <w:tc>
          <w:tcPr>
            <w:tcW w:w="2993"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815"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82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тысячи рублей</w:t>
            </w:r>
          </w:p>
        </w:tc>
        <w:tc>
          <w:tcPr>
            <w:tcW w:w="130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рубли</w:t>
            </w:r>
          </w:p>
        </w:tc>
        <w:tc>
          <w:tcPr>
            <w:tcW w:w="169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тысячи рублей</w:t>
            </w:r>
          </w:p>
        </w:tc>
        <w:tc>
          <w:tcPr>
            <w:tcW w:w="117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рубли</w:t>
            </w:r>
          </w:p>
        </w:tc>
        <w:tc>
          <w:tcPr>
            <w:tcW w:w="182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тысячи рублей</w:t>
            </w:r>
          </w:p>
        </w:tc>
        <w:tc>
          <w:tcPr>
            <w:tcW w:w="130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рубли</w:t>
            </w:r>
          </w:p>
        </w:tc>
        <w:tc>
          <w:tcPr>
            <w:tcW w:w="182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тысячи рублей</w:t>
            </w:r>
          </w:p>
        </w:tc>
        <w:tc>
          <w:tcPr>
            <w:tcW w:w="130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рубли</w:t>
            </w:r>
          </w:p>
        </w:tc>
      </w:tr>
      <w:tr>
        <w:trPr/>
        <w:tc>
          <w:tcPr>
            <w:tcW w:w="299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w:t>
            </w:r>
          </w:p>
        </w:tc>
        <w:tc>
          <w:tcPr>
            <w:tcW w:w="81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w:t>
            </w:r>
          </w:p>
        </w:tc>
        <w:tc>
          <w:tcPr>
            <w:tcW w:w="182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w:t>
            </w:r>
          </w:p>
        </w:tc>
        <w:tc>
          <w:tcPr>
            <w:tcW w:w="130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4</w:t>
            </w:r>
          </w:p>
        </w:tc>
        <w:tc>
          <w:tcPr>
            <w:tcW w:w="169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5</w:t>
            </w:r>
          </w:p>
        </w:tc>
        <w:tc>
          <w:tcPr>
            <w:tcW w:w="117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6</w:t>
            </w:r>
          </w:p>
        </w:tc>
        <w:tc>
          <w:tcPr>
            <w:tcW w:w="182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7</w:t>
            </w:r>
          </w:p>
        </w:tc>
        <w:tc>
          <w:tcPr>
            <w:tcW w:w="130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8</w:t>
            </w:r>
          </w:p>
        </w:tc>
        <w:tc>
          <w:tcPr>
            <w:tcW w:w="182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9</w:t>
            </w:r>
          </w:p>
        </w:tc>
        <w:tc>
          <w:tcPr>
            <w:tcW w:w="130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10</w:t>
            </w:r>
          </w:p>
        </w:tc>
      </w:tr>
      <w:tr>
        <w:trPr/>
        <w:tc>
          <w:tcPr>
            <w:tcW w:w="2993"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Стоимость территориальной программы государственных гарантий всего (сумма строк 2 + 3), в том числе:</w:t>
            </w:r>
          </w:p>
        </w:tc>
        <w:tc>
          <w:tcPr>
            <w:tcW w:w="81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w:t>
            </w:r>
          </w:p>
        </w:tc>
        <w:tc>
          <w:tcPr>
            <w:tcW w:w="182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33 458 608,2</w:t>
            </w:r>
          </w:p>
        </w:tc>
        <w:tc>
          <w:tcPr>
            <w:tcW w:w="130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30 568,7</w:t>
            </w:r>
          </w:p>
        </w:tc>
        <w:tc>
          <w:tcPr>
            <w:tcW w:w="169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8 579 353,6</w:t>
            </w:r>
          </w:p>
        </w:tc>
        <w:tc>
          <w:tcPr>
            <w:tcW w:w="117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7 806,5</w:t>
            </w:r>
          </w:p>
        </w:tc>
        <w:tc>
          <w:tcPr>
            <w:tcW w:w="182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35 261 106,1</w:t>
            </w:r>
          </w:p>
        </w:tc>
        <w:tc>
          <w:tcPr>
            <w:tcW w:w="130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32 286,8</w:t>
            </w:r>
          </w:p>
        </w:tc>
        <w:tc>
          <w:tcPr>
            <w:tcW w:w="182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37 320 030,2</w:t>
            </w:r>
          </w:p>
        </w:tc>
        <w:tc>
          <w:tcPr>
            <w:tcW w:w="130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34 240,3</w:t>
            </w:r>
          </w:p>
        </w:tc>
      </w:tr>
      <w:tr>
        <w:trPr/>
        <w:tc>
          <w:tcPr>
            <w:tcW w:w="2993"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 xml:space="preserve">I. Бюджетные ассигнования консолидированного бюджета Липецкой области </w:t>
            </w:r>
            <w:r>
              <w:rPr>
                <w:color w:val="0000FF"/>
                <w:sz w:val="24"/>
              </w:rPr>
              <w:t>&lt;*&gt;</w:t>
            </w:r>
          </w:p>
        </w:tc>
        <w:tc>
          <w:tcPr>
            <w:tcW w:w="81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w:t>
            </w:r>
          </w:p>
        </w:tc>
        <w:tc>
          <w:tcPr>
            <w:tcW w:w="182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8 397 428,3</w:t>
            </w:r>
          </w:p>
        </w:tc>
        <w:tc>
          <w:tcPr>
            <w:tcW w:w="130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7 641,0</w:t>
            </w:r>
            <w:bookmarkStart w:id="4" w:name="P657"/>
            <w:bookmarkEnd w:id="4"/>
          </w:p>
        </w:tc>
        <w:tc>
          <w:tcPr>
            <w:tcW w:w="169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8 397 428,3</w:t>
            </w:r>
          </w:p>
        </w:tc>
        <w:tc>
          <w:tcPr>
            <w:tcW w:w="117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7 641,0</w:t>
            </w:r>
            <w:bookmarkStart w:id="5" w:name="P659"/>
            <w:bookmarkEnd w:id="5"/>
          </w:p>
        </w:tc>
        <w:tc>
          <w:tcPr>
            <w:tcW w:w="182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8 181 203,3</w:t>
            </w:r>
          </w:p>
        </w:tc>
        <w:tc>
          <w:tcPr>
            <w:tcW w:w="130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7 512,2</w:t>
            </w:r>
            <w:bookmarkStart w:id="6" w:name="P661"/>
            <w:bookmarkEnd w:id="6"/>
          </w:p>
        </w:tc>
        <w:tc>
          <w:tcPr>
            <w:tcW w:w="182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8 255 313,3</w:t>
            </w:r>
          </w:p>
        </w:tc>
        <w:tc>
          <w:tcPr>
            <w:tcW w:w="130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7 649,9</w:t>
            </w:r>
          </w:p>
        </w:tc>
      </w:tr>
      <w:tr>
        <w:trPr/>
        <w:tc>
          <w:tcPr>
            <w:tcW w:w="2993"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 xml:space="preserve">II. Стоимость территориальной программы обязательного медицинского страхования (далее - ОМС) всего </w:t>
            </w:r>
            <w:r>
              <w:rPr>
                <w:color w:val="0000FF"/>
                <w:sz w:val="24"/>
              </w:rPr>
              <w:t>&lt;**&gt;</w:t>
            </w:r>
            <w:r>
              <w:rPr>
                <w:sz w:val="24"/>
              </w:rPr>
              <w:t xml:space="preserve"> (сумма строк 4 + 8)</w:t>
            </w:r>
          </w:p>
        </w:tc>
        <w:tc>
          <w:tcPr>
            <w:tcW w:w="81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w:t>
            </w:r>
          </w:p>
        </w:tc>
        <w:tc>
          <w:tcPr>
            <w:tcW w:w="182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25 061 179,9</w:t>
            </w:r>
          </w:p>
        </w:tc>
        <w:tc>
          <w:tcPr>
            <w:tcW w:w="130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22 927,7</w:t>
            </w:r>
          </w:p>
        </w:tc>
        <w:tc>
          <w:tcPr>
            <w:tcW w:w="169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181 925,3</w:t>
            </w:r>
          </w:p>
        </w:tc>
        <w:tc>
          <w:tcPr>
            <w:tcW w:w="117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165,5</w:t>
            </w:r>
          </w:p>
        </w:tc>
        <w:tc>
          <w:tcPr>
            <w:tcW w:w="182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27 079 902,8</w:t>
            </w:r>
          </w:p>
        </w:tc>
        <w:tc>
          <w:tcPr>
            <w:tcW w:w="130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24 774,6</w:t>
            </w:r>
          </w:p>
        </w:tc>
        <w:tc>
          <w:tcPr>
            <w:tcW w:w="182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29 064 716,9</w:t>
            </w:r>
          </w:p>
        </w:tc>
        <w:tc>
          <w:tcPr>
            <w:tcW w:w="130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26 590,4</w:t>
            </w:r>
          </w:p>
        </w:tc>
      </w:tr>
      <w:tr>
        <w:trPr/>
        <w:tc>
          <w:tcPr>
            <w:tcW w:w="2993"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 xml:space="preserve">1. Стоимость территориальной программы ОМС за счет средств ОМС в рамках базовой программы ОМС </w:t>
            </w:r>
            <w:r>
              <w:rPr>
                <w:color w:val="0000FF"/>
                <w:sz w:val="24"/>
              </w:rPr>
              <w:t>&lt;**&gt;</w:t>
            </w:r>
            <w:r>
              <w:rPr>
                <w:sz w:val="24"/>
              </w:rPr>
              <w:t xml:space="preserve"> (сумма строк 5 + 6 + 7), в том числе:</w:t>
            </w:r>
          </w:p>
        </w:tc>
        <w:tc>
          <w:tcPr>
            <w:tcW w:w="81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4</w:t>
            </w:r>
          </w:p>
        </w:tc>
        <w:tc>
          <w:tcPr>
            <w:tcW w:w="182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24 879 254,6</w:t>
            </w:r>
          </w:p>
        </w:tc>
        <w:tc>
          <w:tcPr>
            <w:tcW w:w="130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22 761,3</w:t>
            </w:r>
          </w:p>
        </w:tc>
        <w:tc>
          <w:tcPr>
            <w:tcW w:w="169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117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182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26 884 867,1</w:t>
            </w:r>
          </w:p>
        </w:tc>
        <w:tc>
          <w:tcPr>
            <w:tcW w:w="130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24 596,2</w:t>
            </w:r>
          </w:p>
        </w:tc>
        <w:tc>
          <w:tcPr>
            <w:tcW w:w="182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28 869 681,2</w:t>
            </w:r>
          </w:p>
        </w:tc>
        <w:tc>
          <w:tcPr>
            <w:tcW w:w="130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26 412,0</w:t>
            </w:r>
          </w:p>
        </w:tc>
      </w:tr>
      <w:tr>
        <w:trPr/>
        <w:tc>
          <w:tcPr>
            <w:tcW w:w="2993"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 xml:space="preserve">1.1. субвенция из бюджета Федерального фонда ОМС </w:t>
            </w:r>
            <w:r>
              <w:rPr>
                <w:color w:val="0000FF"/>
                <w:sz w:val="24"/>
              </w:rPr>
              <w:t>&lt;**&gt;</w:t>
            </w:r>
          </w:p>
        </w:tc>
        <w:tc>
          <w:tcPr>
            <w:tcW w:w="81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5</w:t>
            </w:r>
          </w:p>
        </w:tc>
        <w:tc>
          <w:tcPr>
            <w:tcW w:w="182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24 879 254,6</w:t>
            </w:r>
          </w:p>
        </w:tc>
        <w:tc>
          <w:tcPr>
            <w:tcW w:w="130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22 761,3</w:t>
            </w:r>
          </w:p>
        </w:tc>
        <w:tc>
          <w:tcPr>
            <w:tcW w:w="169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117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182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26 884 867,1</w:t>
            </w:r>
          </w:p>
        </w:tc>
        <w:tc>
          <w:tcPr>
            <w:tcW w:w="130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24 596,2</w:t>
            </w:r>
          </w:p>
        </w:tc>
        <w:tc>
          <w:tcPr>
            <w:tcW w:w="182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28 869 681,2</w:t>
            </w:r>
          </w:p>
        </w:tc>
        <w:tc>
          <w:tcPr>
            <w:tcW w:w="130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26 412,0</w:t>
            </w:r>
          </w:p>
        </w:tc>
      </w:tr>
      <w:tr>
        <w:trPr/>
        <w:tc>
          <w:tcPr>
            <w:tcW w:w="2993"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1.2. межбюджетные трансферты бюджета Липецкой области на финансовое обеспечение территориальной программы ОМС в случае установления дополнительного объема страхового обеспечения по страховым случаям, установленным базовой программой ОМС</w:t>
            </w:r>
            <w:bookmarkStart w:id="7" w:name="P694"/>
            <w:bookmarkEnd w:id="7"/>
          </w:p>
        </w:tc>
        <w:tc>
          <w:tcPr>
            <w:tcW w:w="81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6</w:t>
            </w:r>
          </w:p>
        </w:tc>
        <w:tc>
          <w:tcPr>
            <w:tcW w:w="182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30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69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17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82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30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82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30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r>
      <w:tr>
        <w:trPr/>
        <w:tc>
          <w:tcPr>
            <w:tcW w:w="2993"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1.3. прочие поступления</w:t>
            </w:r>
          </w:p>
        </w:tc>
        <w:tc>
          <w:tcPr>
            <w:tcW w:w="81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7</w:t>
            </w:r>
          </w:p>
        </w:tc>
        <w:tc>
          <w:tcPr>
            <w:tcW w:w="182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30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69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117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182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30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82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30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r>
      <w:tr>
        <w:trPr/>
        <w:tc>
          <w:tcPr>
            <w:tcW w:w="2993"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2. Межбюджетные трансферты бюджета Липецкой области на финансовое обеспечение дополнительных видов и условий оказания медицинской помощи, предоставляемых в дополнение к установленным базовой программой ОМС, из них:</w:t>
            </w:r>
            <w:bookmarkStart w:id="8" w:name="P714"/>
            <w:bookmarkEnd w:id="8"/>
          </w:p>
        </w:tc>
        <w:tc>
          <w:tcPr>
            <w:tcW w:w="81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8</w:t>
            </w:r>
          </w:p>
        </w:tc>
        <w:tc>
          <w:tcPr>
            <w:tcW w:w="182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181 925,3</w:t>
            </w:r>
          </w:p>
        </w:tc>
        <w:tc>
          <w:tcPr>
            <w:tcW w:w="130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166,4</w:t>
            </w:r>
            <w:bookmarkStart w:id="9" w:name="P717"/>
            <w:bookmarkEnd w:id="9"/>
          </w:p>
        </w:tc>
        <w:tc>
          <w:tcPr>
            <w:tcW w:w="169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181 925,3</w:t>
            </w:r>
            <w:bookmarkStart w:id="10" w:name="P718"/>
            <w:bookmarkEnd w:id="10"/>
          </w:p>
        </w:tc>
        <w:tc>
          <w:tcPr>
            <w:tcW w:w="117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165,5</w:t>
            </w:r>
            <w:bookmarkStart w:id="11" w:name="P719"/>
            <w:bookmarkEnd w:id="11"/>
          </w:p>
        </w:tc>
        <w:tc>
          <w:tcPr>
            <w:tcW w:w="182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195 035,7</w:t>
            </w:r>
            <w:bookmarkStart w:id="12" w:name="P720"/>
            <w:bookmarkEnd w:id="12"/>
          </w:p>
        </w:tc>
        <w:tc>
          <w:tcPr>
            <w:tcW w:w="130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178,4</w:t>
            </w:r>
            <w:bookmarkStart w:id="13" w:name="P721"/>
            <w:bookmarkEnd w:id="13"/>
          </w:p>
        </w:tc>
        <w:tc>
          <w:tcPr>
            <w:tcW w:w="182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195 035,7</w:t>
            </w:r>
            <w:bookmarkStart w:id="14" w:name="P722"/>
            <w:bookmarkEnd w:id="14"/>
          </w:p>
        </w:tc>
        <w:tc>
          <w:tcPr>
            <w:tcW w:w="130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178,4</w:t>
            </w:r>
          </w:p>
        </w:tc>
      </w:tr>
      <w:tr>
        <w:trPr/>
        <w:tc>
          <w:tcPr>
            <w:tcW w:w="2993"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2.1. межбюджетные трансферты, передаваемые из бюджета Липецкой области в бюджет Территориального фонда ОМС на финансовое обеспечение дополнительных видов и условий оказания медицинской помощи, предоставляемых в дополнение к установленным базовой программой ОМС</w:t>
            </w:r>
          </w:p>
        </w:tc>
        <w:tc>
          <w:tcPr>
            <w:tcW w:w="81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9</w:t>
            </w:r>
          </w:p>
        </w:tc>
        <w:tc>
          <w:tcPr>
            <w:tcW w:w="182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181 925,3</w:t>
            </w:r>
          </w:p>
        </w:tc>
        <w:tc>
          <w:tcPr>
            <w:tcW w:w="130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166,4</w:t>
            </w:r>
          </w:p>
        </w:tc>
        <w:tc>
          <w:tcPr>
            <w:tcW w:w="169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181 925,3</w:t>
            </w:r>
            <w:bookmarkStart w:id="15" w:name="P728"/>
            <w:bookmarkEnd w:id="15"/>
          </w:p>
        </w:tc>
        <w:tc>
          <w:tcPr>
            <w:tcW w:w="117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165,5</w:t>
            </w:r>
          </w:p>
        </w:tc>
        <w:tc>
          <w:tcPr>
            <w:tcW w:w="182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195 035,7</w:t>
            </w:r>
            <w:bookmarkStart w:id="16" w:name="P730"/>
            <w:bookmarkEnd w:id="16"/>
          </w:p>
        </w:tc>
        <w:tc>
          <w:tcPr>
            <w:tcW w:w="130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178,4</w:t>
            </w:r>
          </w:p>
        </w:tc>
        <w:tc>
          <w:tcPr>
            <w:tcW w:w="182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195 035,7</w:t>
            </w:r>
            <w:bookmarkStart w:id="17" w:name="P732"/>
            <w:bookmarkEnd w:id="17"/>
          </w:p>
        </w:tc>
        <w:tc>
          <w:tcPr>
            <w:tcW w:w="130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178,4</w:t>
            </w:r>
          </w:p>
        </w:tc>
      </w:tr>
      <w:tr>
        <w:trPr/>
        <w:tc>
          <w:tcPr>
            <w:tcW w:w="2993"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2.2. межбюджетные трансферты, передаваемые из бюджета Липецкой области в бюджет Территориального фонда ОМС на финансовое обеспечение расходов, не включенных в структуру тарифов на оплату медицинской помощи в рамках базовой программы ОМС</w:t>
            </w:r>
          </w:p>
        </w:tc>
        <w:tc>
          <w:tcPr>
            <w:tcW w:w="81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10</w:t>
            </w:r>
          </w:p>
        </w:tc>
        <w:tc>
          <w:tcPr>
            <w:tcW w:w="182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30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bookmarkStart w:id="18" w:name="P737"/>
            <w:bookmarkEnd w:id="18"/>
          </w:p>
        </w:tc>
        <w:tc>
          <w:tcPr>
            <w:tcW w:w="169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bookmarkStart w:id="19" w:name="P738"/>
            <w:bookmarkEnd w:id="19"/>
          </w:p>
        </w:tc>
        <w:tc>
          <w:tcPr>
            <w:tcW w:w="117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bookmarkStart w:id="20" w:name="P739"/>
            <w:bookmarkEnd w:id="20"/>
          </w:p>
        </w:tc>
        <w:tc>
          <w:tcPr>
            <w:tcW w:w="182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bookmarkStart w:id="21" w:name="P740"/>
            <w:bookmarkEnd w:id="21"/>
          </w:p>
        </w:tc>
        <w:tc>
          <w:tcPr>
            <w:tcW w:w="130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bookmarkStart w:id="22" w:name="P741"/>
            <w:bookmarkEnd w:id="22"/>
          </w:p>
        </w:tc>
        <w:tc>
          <w:tcPr>
            <w:tcW w:w="182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bookmarkStart w:id="23" w:name="P742"/>
            <w:bookmarkEnd w:id="23"/>
          </w:p>
        </w:tc>
        <w:tc>
          <w:tcPr>
            <w:tcW w:w="130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r>
    </w:tbl>
    <w:p>
      <w:pPr>
        <w:sectPr>
          <w:headerReference w:type="even" r:id="rId82"/>
          <w:headerReference w:type="default" r:id="rId83"/>
          <w:headerReference w:type="first" r:id="rId84"/>
          <w:footerReference w:type="even" r:id="rId85"/>
          <w:footerReference w:type="default" r:id="rId86"/>
          <w:footerReference w:type="first" r:id="rId87"/>
          <w:type w:val="nextPage"/>
          <w:pgSz w:orient="landscape" w:w="16838" w:h="11906"/>
          <w:pgMar w:left="397" w:right="397" w:gutter="0" w:header="0" w:top="1133" w:footer="0" w:bottom="566"/>
          <w:pgNumType w:fmt="decimal"/>
          <w:formProt w:val="false"/>
          <w:titlePg/>
          <w:textDirection w:val="lrTb"/>
          <w:docGrid w:type="default" w:linePitch="100" w:charSpace="0"/>
        </w:sectPr>
      </w:pPr>
    </w:p>
    <w:p>
      <w:pPr>
        <w:pStyle w:val="ConsPlusNormal"/>
        <w:jc w:val="both"/>
        <w:rPr/>
      </w:pPr>
      <w:r>
        <w:rPr/>
      </w:r>
    </w:p>
    <w:p>
      <w:pPr>
        <w:pStyle w:val="ConsPlusNormal"/>
        <w:ind w:firstLine="540"/>
        <w:jc w:val="both"/>
        <w:rPr/>
      </w:pPr>
      <w:r>
        <w:rPr>
          <w:sz w:val="24"/>
        </w:rPr>
        <w:t>--------------------------------</w:t>
      </w:r>
      <w:bookmarkStart w:id="24" w:name="P745"/>
    </w:p>
    <w:p>
      <w:pPr>
        <w:pStyle w:val="ConsPlusNormal"/>
        <w:spacing w:lineRule="auto" w:line="240" w:before="240" w:after="0"/>
        <w:ind w:firstLine="540"/>
        <w:jc w:val="both"/>
        <w:rPr/>
      </w:pPr>
      <w:bookmarkEnd w:id="24"/>
      <w:r>
        <w:rPr>
          <w:sz w:val="24"/>
        </w:rPr>
        <w:t>&lt;*&gt; без учета бюджетных ассигнований федерального бюджета на оказание отдельным категориям граждан государственной социальной помощи по обеспечению лекарственными препаратами, целевые программы, государственные программы, а также межбюджетных трансфертов, передаваемых из бюджета Липецкой области в бюджет Территориального фонда ОМС (</w:t>
      </w:r>
      <w:r>
        <w:rPr>
          <w:color w:val="0000FF"/>
          <w:sz w:val="24"/>
        </w:rPr>
        <w:t>строки 6</w:t>
      </w:r>
      <w:r>
        <w:rPr>
          <w:sz w:val="24"/>
        </w:rPr>
        <w:t xml:space="preserve"> и </w:t>
      </w:r>
      <w:r>
        <w:rPr>
          <w:color w:val="0000FF"/>
          <w:sz w:val="24"/>
        </w:rPr>
        <w:t>8</w:t>
      </w:r>
      <w:r>
        <w:rPr>
          <w:sz w:val="24"/>
        </w:rPr>
        <w:t>).</w:t>
      </w:r>
      <w:bookmarkStart w:id="25" w:name="P746"/>
    </w:p>
    <w:p>
      <w:pPr>
        <w:pStyle w:val="ConsPlusNormal"/>
        <w:spacing w:lineRule="auto" w:line="240" w:before="240" w:after="0"/>
        <w:ind w:firstLine="540"/>
        <w:jc w:val="both"/>
        <w:rPr/>
      </w:pPr>
      <w:bookmarkEnd w:id="25"/>
      <w:r>
        <w:rPr>
          <w:sz w:val="24"/>
        </w:rPr>
        <w:t>&lt;**&gt; без учета расходов на обеспечение выполнения территориальными фондами ОМС своих функций, предусмотренных законом о бюджете Территориального фонда ОМС по разделу 01 "Общегосударственные вопросы", расходов на мероприятия по ликвидации кадрового дефицита в медицинских организациях, оказывающих первичную медико-санитарную помощь, расходов на финансовое обеспечение медицинской помощи, оказываемой медицинскими организациями, подведомственными федеральным органам исполнительной власти, в рамках базовой программы ОМС за счет средств бюджета Федерального фонда ОМС.</w:t>
      </w:r>
      <w:bookmarkStart w:id="26" w:name="P747"/>
    </w:p>
    <w:p>
      <w:pPr>
        <w:pStyle w:val="ConsPlusNormal"/>
        <w:spacing w:lineRule="auto" w:line="240" w:before="240" w:after="0"/>
        <w:ind w:firstLine="540"/>
        <w:jc w:val="both"/>
        <w:rPr/>
      </w:pPr>
      <w:bookmarkEnd w:id="26"/>
      <w:r>
        <w:rPr>
          <w:sz w:val="24"/>
        </w:rPr>
        <w:t>&lt;***&gt; Постановление Правительства Липецкой области от 30.01.2026 N 24 "Об утверждении Программы государственных гарантий бесплатного оказания гражданам на территории Липецкой области медицинской помощи на 2026 год и на плановый период 2027 и 2028 годов" (дата вступления в силу документа - 02.02.2026).</w:t>
      </w:r>
      <w:bookmarkStart w:id="27" w:name="P748"/>
    </w:p>
    <w:p>
      <w:pPr>
        <w:pStyle w:val="ConsPlusNormal"/>
        <w:spacing w:lineRule="auto" w:line="240" w:before="240" w:after="0"/>
        <w:ind w:firstLine="540"/>
        <w:jc w:val="both"/>
        <w:rPr/>
      </w:pPr>
      <w:bookmarkEnd w:id="27"/>
      <w:r>
        <w:rPr>
          <w:sz w:val="24"/>
        </w:rPr>
        <w:t xml:space="preserve">&lt;****&gt; </w:t>
      </w:r>
      <w:hyperlink r:id="rId88" w:tooltip="Закон Липецкой области от 12.12.2025 N 722-ОЗ (ред. от 14.07.2026) &quot;Об областном бюджете на 2026 год и на плановый период 2027 и 2028 годов&quot; (принят Липецким областным Советом депутатов 11.12.2025) {КонсультантПлюс}">
        <w:r>
          <w:rPr>
            <w:rStyle w:val="Style9"/>
            <w:color w:val="0000FF"/>
            <w:sz w:val="24"/>
          </w:rPr>
          <w:t>Закон</w:t>
        </w:r>
      </w:hyperlink>
      <w:r>
        <w:rPr>
          <w:sz w:val="24"/>
        </w:rPr>
        <w:t xml:space="preserve"> Липецкой области от 12.12.2025 N 722-ОЗ "Об областном бюджете на 2026 год и на плановый период 2027 и 2028 годов" (дата вступления в силу документа - 01.01.2026).</w:t>
      </w:r>
    </w:p>
    <w:p>
      <w:pPr>
        <w:pStyle w:val="ConsPlusNormal"/>
        <w:jc w:val="both"/>
        <w:rPr/>
      </w:pPr>
      <w:r>
        <w:rPr/>
      </w:r>
    </w:p>
    <w:p>
      <w:pPr>
        <w:pStyle w:val="ConsPlusNormal"/>
        <w:jc w:val="right"/>
        <w:rPr/>
      </w:pPr>
      <w:r>
        <w:rPr>
          <w:sz w:val="24"/>
        </w:rPr>
        <w:t>Таблица 2</w:t>
      </w:r>
    </w:p>
    <w:p>
      <w:pPr>
        <w:pStyle w:val="ConsPlusNormal"/>
        <w:jc w:val="center"/>
        <w:rPr/>
      </w:pPr>
      <w:r>
        <w:rPr/>
      </w:r>
    </w:p>
    <w:p>
      <w:pPr>
        <w:pStyle w:val="ConsPlusNormal"/>
        <w:jc w:val="center"/>
        <w:rPr/>
      </w:pPr>
      <w:r>
        <w:rPr>
          <w:sz w:val="24"/>
        </w:rPr>
        <w:t xml:space="preserve">(в ред. </w:t>
      </w:r>
      <w:hyperlink r:id="rId89" w:tooltip="Постановление Правительства Липецкой обл. от 29.09.2026 N 483 &quot;О внесении изменений в постановление Правительства Липецкой области от 30 января 2026 года N 24 &quot;Об утверждении Программы государственных гарантий бесплатного оказания гражданам на территории Липецкой области медицинской помощи на 2026 год и на плановый период 2027 и 2028 годов&quot; {КонсультантПлюс}">
        <w:r>
          <w:rPr>
            <w:rStyle w:val="Style9"/>
            <w:color w:val="0000FF"/>
            <w:sz w:val="24"/>
          </w:rPr>
          <w:t>постановления</w:t>
        </w:r>
      </w:hyperlink>
      <w:r>
        <w:rPr>
          <w:sz w:val="24"/>
        </w:rPr>
        <w:t xml:space="preserve"> Правительства Липецкой обл.</w:t>
      </w:r>
    </w:p>
    <w:p>
      <w:pPr>
        <w:pStyle w:val="ConsPlusNormal"/>
        <w:jc w:val="center"/>
        <w:rPr/>
      </w:pPr>
      <w:r>
        <w:rPr>
          <w:sz w:val="24"/>
        </w:rPr>
        <w:t>от 29.09.2026 N 483)</w:t>
      </w:r>
    </w:p>
    <w:p>
      <w:pPr>
        <w:pStyle w:val="ConsPlusNormal"/>
        <w:jc w:val="both"/>
        <w:rPr/>
      </w:pPr>
      <w:r>
        <w:rPr/>
      </w:r>
    </w:p>
    <w:tbl>
      <w:tblPr>
        <w:tblW w:w="9041" w:type="dxa"/>
        <w:jc w:val="left"/>
        <w:tblInd w:w="0" w:type="dxa"/>
        <w:tblLayout w:type="fixed"/>
        <w:tblCellMar>
          <w:top w:w="102" w:type="dxa"/>
          <w:left w:w="62" w:type="dxa"/>
          <w:bottom w:w="102" w:type="dxa"/>
          <w:right w:w="62" w:type="dxa"/>
        </w:tblCellMar>
      </w:tblPr>
      <w:tblGrid>
        <w:gridCol w:w="566"/>
        <w:gridCol w:w="4706"/>
        <w:gridCol w:w="1248"/>
        <w:gridCol w:w="1247"/>
        <w:gridCol w:w="1274"/>
      </w:tblGrid>
      <w:tr>
        <w:trPr/>
        <w:tc>
          <w:tcPr>
            <w:tcW w:w="56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N</w:t>
            </w:r>
          </w:p>
          <w:p>
            <w:pPr>
              <w:pStyle w:val="ConsPlusNormal"/>
              <w:jc w:val="center"/>
              <w:rPr/>
            </w:pPr>
            <w:r>
              <w:rPr>
                <w:sz w:val="24"/>
              </w:rPr>
              <w:t>п/п</w:t>
            </w:r>
          </w:p>
        </w:tc>
        <w:tc>
          <w:tcPr>
            <w:tcW w:w="470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Справочные данные, использованные при расчете стоимости территориальной программы государственных гарантий за счет бюджетных ассигнований консолидированного бюджета Липецкой области</w:t>
            </w:r>
          </w:p>
        </w:tc>
        <w:tc>
          <w:tcPr>
            <w:tcW w:w="1248"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2026 год</w:t>
            </w:r>
          </w:p>
        </w:tc>
        <w:tc>
          <w:tcPr>
            <w:tcW w:w="124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2027 год</w:t>
            </w:r>
          </w:p>
        </w:tc>
        <w:tc>
          <w:tcPr>
            <w:tcW w:w="127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2028 год</w:t>
            </w:r>
          </w:p>
        </w:tc>
      </w:tr>
      <w:tr>
        <w:trPr/>
        <w:tc>
          <w:tcPr>
            <w:tcW w:w="56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w:t>
            </w:r>
          </w:p>
        </w:tc>
        <w:tc>
          <w:tcPr>
            <w:tcW w:w="4706"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Численность населения Липецкой области (человек)</w:t>
            </w:r>
          </w:p>
        </w:tc>
        <w:tc>
          <w:tcPr>
            <w:tcW w:w="1248"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1 098 990</w:t>
            </w:r>
          </w:p>
        </w:tc>
        <w:tc>
          <w:tcPr>
            <w:tcW w:w="124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1 089 054</w:t>
            </w:r>
          </w:p>
        </w:tc>
        <w:tc>
          <w:tcPr>
            <w:tcW w:w="127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1 079 137</w:t>
            </w:r>
          </w:p>
        </w:tc>
      </w:tr>
      <w:tr>
        <w:trPr/>
        <w:tc>
          <w:tcPr>
            <w:tcW w:w="56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w:t>
            </w:r>
          </w:p>
        </w:tc>
        <w:tc>
          <w:tcPr>
            <w:tcW w:w="4706"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Численность лиц, застрахованных по обязательному медицинскому страхованию в Липецкой области (человек)</w:t>
            </w:r>
          </w:p>
        </w:tc>
        <w:tc>
          <w:tcPr>
            <w:tcW w:w="1248"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1 093 050</w:t>
            </w:r>
          </w:p>
        </w:tc>
        <w:tc>
          <w:tcPr>
            <w:tcW w:w="124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1 093 050</w:t>
            </w:r>
          </w:p>
        </w:tc>
        <w:tc>
          <w:tcPr>
            <w:tcW w:w="127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1 093 050</w:t>
            </w:r>
          </w:p>
        </w:tc>
      </w:tr>
      <w:tr>
        <w:trPr/>
        <w:tc>
          <w:tcPr>
            <w:tcW w:w="56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w:t>
            </w:r>
          </w:p>
        </w:tc>
        <w:tc>
          <w:tcPr>
            <w:tcW w:w="4706"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 xml:space="preserve">Коэффициент дифференциации для Липецкой области, рассчитанный в соответствии с </w:t>
            </w:r>
            <w:hyperlink r:id="rId90" w:tooltip="Постановление Правительства РФ от 05.05.2012 N 462 (ред. от 30.09.2023) &quot;О порядке распределения, предоставления и расходования субвенций из бюджета Федерального фонда обязательного медицинского страхования бюджетам территориальных фондов обязательного медицинского страхования на осуществление переданных органам государственной власти субъектов Российской Федерации полномочий Российской Федерации в сфере обязательного медицинского страхования&quot; (вместе с &quot;Правилами распределения, предоставления и расходовани {КонсультантПлюс}">
              <w:r>
                <w:rPr>
                  <w:rStyle w:val="Style9"/>
                  <w:color w:val="0000FF"/>
                  <w:sz w:val="24"/>
                </w:rPr>
                <w:t>методикой</w:t>
              </w:r>
            </w:hyperlink>
            <w:r>
              <w:rPr>
                <w:sz w:val="24"/>
              </w:rPr>
              <w:t>, утвержденной постановлением Правительства Российской Федерации от 05 мая 2012 года N 462</w:t>
            </w:r>
          </w:p>
        </w:tc>
        <w:tc>
          <w:tcPr>
            <w:tcW w:w="1248"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1,0</w:t>
            </w:r>
          </w:p>
        </w:tc>
        <w:tc>
          <w:tcPr>
            <w:tcW w:w="124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1,0</w:t>
            </w:r>
          </w:p>
        </w:tc>
        <w:tc>
          <w:tcPr>
            <w:tcW w:w="127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1,0</w:t>
            </w:r>
          </w:p>
        </w:tc>
      </w:tr>
      <w:tr>
        <w:trPr/>
        <w:tc>
          <w:tcPr>
            <w:tcW w:w="56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4.</w:t>
            </w:r>
          </w:p>
        </w:tc>
        <w:tc>
          <w:tcPr>
            <w:tcW w:w="4706"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 xml:space="preserve">Коэффициент доступности медицинской помощи для Липецкой области, рассчитанный в соответствии с </w:t>
            </w:r>
            <w:hyperlink r:id="rId91" w:tooltip="Постановление Правительства РФ от 05.05.2012 N 462 (ред. от 30.09.2023) &quot;О порядке распределения, предоставления и расходования субвенций из бюджета Федерального фонда обязательного медицинского страхования бюджетам территориальных фондов обязательного медицинского страхования на осуществление переданных органам государственной власти субъектов Российской Федерации полномочий Российской Федерации в сфере обязательного медицинского страхования&quot; (вместе с &quot;Правилами распределения, предоставления и расходовани {КонсультантПлюс}">
              <w:r>
                <w:rPr>
                  <w:rStyle w:val="Style9"/>
                  <w:color w:val="0000FF"/>
                  <w:sz w:val="24"/>
                </w:rPr>
                <w:t>методикой</w:t>
              </w:r>
            </w:hyperlink>
            <w:r>
              <w:rPr>
                <w:sz w:val="24"/>
              </w:rPr>
              <w:t>, утвержденной постановлением Правительства Российской Федерации от 05 мая 2012 года N 462</w:t>
            </w:r>
          </w:p>
        </w:tc>
        <w:tc>
          <w:tcPr>
            <w:tcW w:w="1248"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1,0</w:t>
            </w:r>
          </w:p>
        </w:tc>
        <w:tc>
          <w:tcPr>
            <w:tcW w:w="124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1,0</w:t>
            </w:r>
          </w:p>
        </w:tc>
        <w:tc>
          <w:tcPr>
            <w:tcW w:w="127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1,0</w:t>
            </w:r>
          </w:p>
        </w:tc>
      </w:tr>
    </w:tbl>
    <w:p>
      <w:pPr>
        <w:pStyle w:val="ConsPlusNormal"/>
        <w:jc w:val="both"/>
        <w:rPr/>
      </w:pPr>
      <w:r>
        <w:rPr/>
      </w:r>
    </w:p>
    <w:p>
      <w:pPr>
        <w:pStyle w:val="ConsPlusNormal"/>
        <w:jc w:val="right"/>
        <w:rPr/>
      </w:pPr>
      <w:r>
        <w:rPr>
          <w:sz w:val="24"/>
        </w:rPr>
        <w:t>Таблица 3</w:t>
      </w:r>
    </w:p>
    <w:p>
      <w:pPr>
        <w:pStyle w:val="ConsPlusNormal"/>
        <w:jc w:val="center"/>
        <w:rPr/>
      </w:pPr>
      <w:r>
        <w:rPr/>
      </w:r>
    </w:p>
    <w:p>
      <w:pPr>
        <w:pStyle w:val="ConsPlusNormal"/>
        <w:jc w:val="center"/>
        <w:rPr/>
      </w:pPr>
      <w:r>
        <w:rPr>
          <w:sz w:val="24"/>
        </w:rPr>
        <w:t xml:space="preserve">(в ред. </w:t>
      </w:r>
      <w:hyperlink r:id="rId92" w:tooltip="Постановление Правительства Липецкой обл. от 29.09.2026 N 483 &quot;О внесении изменений в постановление Правительства Липецкой области от 30 января 2026 года N 24 &quot;Об утверждении Программы государственных гарантий бесплатного оказания гражданам на территории Липецкой области медицинской помощи на 2026 год и на плановый период 2027 и 2028 годов&quot; {КонсультантПлюс}">
        <w:r>
          <w:rPr>
            <w:rStyle w:val="Style9"/>
            <w:color w:val="0000FF"/>
            <w:sz w:val="24"/>
          </w:rPr>
          <w:t>постановления</w:t>
        </w:r>
      </w:hyperlink>
      <w:r>
        <w:rPr>
          <w:sz w:val="24"/>
        </w:rPr>
        <w:t xml:space="preserve"> Правительства Липецкой обл.</w:t>
      </w:r>
    </w:p>
    <w:p>
      <w:pPr>
        <w:pStyle w:val="ConsPlusNormal"/>
        <w:jc w:val="center"/>
        <w:rPr/>
      </w:pPr>
      <w:r>
        <w:rPr>
          <w:sz w:val="24"/>
        </w:rPr>
        <w:t>от 29.09.2026 N 483)</w:t>
      </w:r>
    </w:p>
    <w:p>
      <w:pPr>
        <w:pStyle w:val="ConsPlusNormal"/>
        <w:jc w:val="both"/>
        <w:rPr/>
      </w:pPr>
      <w:r>
        <w:rPr/>
      </w:r>
    </w:p>
    <w:tbl>
      <w:tblPr>
        <w:tblW w:w="9069" w:type="dxa"/>
        <w:jc w:val="left"/>
        <w:tblInd w:w="0" w:type="dxa"/>
        <w:tblLayout w:type="fixed"/>
        <w:tblCellMar>
          <w:top w:w="102" w:type="dxa"/>
          <w:left w:w="62" w:type="dxa"/>
          <w:bottom w:w="102" w:type="dxa"/>
          <w:right w:w="62" w:type="dxa"/>
        </w:tblCellMar>
      </w:tblPr>
      <w:tblGrid>
        <w:gridCol w:w="566"/>
        <w:gridCol w:w="2211"/>
        <w:gridCol w:w="1247"/>
        <w:gridCol w:w="850"/>
        <w:gridCol w:w="1247"/>
        <w:gridCol w:w="851"/>
        <w:gridCol w:w="1247"/>
        <w:gridCol w:w="850"/>
      </w:tblGrid>
      <w:tr>
        <w:trPr/>
        <w:tc>
          <w:tcPr>
            <w:tcW w:w="566" w:type="dxa"/>
            <w:vMerge w:val="restart"/>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N</w:t>
            </w:r>
          </w:p>
          <w:p>
            <w:pPr>
              <w:pStyle w:val="ConsPlusNormal"/>
              <w:jc w:val="center"/>
              <w:rPr/>
            </w:pPr>
            <w:r>
              <w:rPr>
                <w:sz w:val="24"/>
              </w:rPr>
              <w:t>п/п</w:t>
            </w:r>
          </w:p>
        </w:tc>
        <w:tc>
          <w:tcPr>
            <w:tcW w:w="2211" w:type="dxa"/>
            <w:vMerge w:val="restart"/>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Справочно</w:t>
            </w:r>
          </w:p>
        </w:tc>
        <w:tc>
          <w:tcPr>
            <w:tcW w:w="2097" w:type="dxa"/>
            <w:gridSpan w:val="2"/>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2026 год</w:t>
            </w:r>
          </w:p>
        </w:tc>
        <w:tc>
          <w:tcPr>
            <w:tcW w:w="2098" w:type="dxa"/>
            <w:gridSpan w:val="2"/>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2027 год</w:t>
            </w:r>
          </w:p>
        </w:tc>
        <w:tc>
          <w:tcPr>
            <w:tcW w:w="2097" w:type="dxa"/>
            <w:gridSpan w:val="2"/>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2028 год</w:t>
            </w:r>
          </w:p>
        </w:tc>
      </w:tr>
      <w:tr>
        <w:trPr/>
        <w:tc>
          <w:tcPr>
            <w:tcW w:w="566"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211"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24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всего</w:t>
            </w:r>
          </w:p>
          <w:p>
            <w:pPr>
              <w:pStyle w:val="ConsPlusNormal"/>
              <w:jc w:val="center"/>
              <w:rPr/>
            </w:pPr>
            <w:r>
              <w:rPr>
                <w:sz w:val="24"/>
              </w:rPr>
              <w:t>(тыс. руб.)</w:t>
            </w:r>
          </w:p>
        </w:tc>
        <w:tc>
          <w:tcPr>
            <w:tcW w:w="85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на одно застрахованное лицо в год (руб.)</w:t>
            </w:r>
          </w:p>
        </w:tc>
        <w:tc>
          <w:tcPr>
            <w:tcW w:w="124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всего</w:t>
            </w:r>
          </w:p>
          <w:p>
            <w:pPr>
              <w:pStyle w:val="ConsPlusNormal"/>
              <w:jc w:val="center"/>
              <w:rPr/>
            </w:pPr>
            <w:r>
              <w:rPr>
                <w:sz w:val="24"/>
              </w:rPr>
              <w:t>(тыс. руб.)</w:t>
            </w:r>
          </w:p>
        </w:tc>
        <w:tc>
          <w:tcPr>
            <w:tcW w:w="85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на одно застрахованное лицо в год (руб.)</w:t>
            </w:r>
          </w:p>
        </w:tc>
        <w:tc>
          <w:tcPr>
            <w:tcW w:w="124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всего</w:t>
            </w:r>
          </w:p>
          <w:p>
            <w:pPr>
              <w:pStyle w:val="ConsPlusNormal"/>
              <w:jc w:val="center"/>
              <w:rPr/>
            </w:pPr>
            <w:r>
              <w:rPr>
                <w:sz w:val="24"/>
              </w:rPr>
              <w:t>(тыс. руб.)</w:t>
            </w:r>
          </w:p>
        </w:tc>
        <w:tc>
          <w:tcPr>
            <w:tcW w:w="85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на одно застрахованное лицо в год (руб.)</w:t>
            </w:r>
          </w:p>
        </w:tc>
      </w:tr>
      <w:tr>
        <w:trPr/>
        <w:tc>
          <w:tcPr>
            <w:tcW w:w="56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w:t>
            </w:r>
          </w:p>
        </w:tc>
        <w:tc>
          <w:tcPr>
            <w:tcW w:w="2211"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Расходы на обеспечение выполнения Территориальным фондом ОМС своих функций за счет субвенции из бюджета Федерального фонда ОМС</w:t>
            </w:r>
          </w:p>
        </w:tc>
        <w:tc>
          <w:tcPr>
            <w:tcW w:w="124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178 151,5</w:t>
            </w:r>
          </w:p>
        </w:tc>
        <w:tc>
          <w:tcPr>
            <w:tcW w:w="85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163,0</w:t>
            </w:r>
          </w:p>
        </w:tc>
        <w:tc>
          <w:tcPr>
            <w:tcW w:w="124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180 799,8</w:t>
            </w:r>
          </w:p>
        </w:tc>
        <w:tc>
          <w:tcPr>
            <w:tcW w:w="85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165,4</w:t>
            </w:r>
          </w:p>
        </w:tc>
        <w:tc>
          <w:tcPr>
            <w:tcW w:w="124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183 369,2</w:t>
            </w:r>
          </w:p>
        </w:tc>
        <w:tc>
          <w:tcPr>
            <w:tcW w:w="85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167,8</w:t>
            </w:r>
          </w:p>
        </w:tc>
      </w:tr>
      <w:tr>
        <w:trPr/>
        <w:tc>
          <w:tcPr>
            <w:tcW w:w="56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w:t>
            </w:r>
          </w:p>
        </w:tc>
        <w:tc>
          <w:tcPr>
            <w:tcW w:w="2211"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Расходы на обеспечение выполнения Территориальным фондом ОМС своих функций за счет иных источников</w:t>
            </w:r>
          </w:p>
        </w:tc>
        <w:tc>
          <w:tcPr>
            <w:tcW w:w="124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85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24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85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24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85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r>
    </w:tbl>
    <w:p>
      <w:pPr>
        <w:pStyle w:val="ConsPlusNormal"/>
        <w:jc w:val="both"/>
        <w:rPr/>
      </w:pPr>
      <w:r>
        <w:rPr/>
      </w:r>
    </w:p>
    <w:p>
      <w:pPr>
        <w:pStyle w:val="ConsPlusNormal"/>
        <w:jc w:val="center"/>
        <w:rPr/>
      </w:pPr>
      <w:r>
        <w:rPr>
          <w:sz w:val="24"/>
        </w:rPr>
        <w:t>Утвержденная стоимость территориальной программы</w:t>
      </w:r>
    </w:p>
    <w:p>
      <w:pPr>
        <w:pStyle w:val="ConsPlusNormal"/>
        <w:jc w:val="center"/>
        <w:rPr/>
      </w:pPr>
      <w:r>
        <w:rPr>
          <w:sz w:val="24"/>
        </w:rPr>
        <w:t>государственных гарантий бесплатного оказания гражданам</w:t>
      </w:r>
    </w:p>
    <w:p>
      <w:pPr>
        <w:pStyle w:val="ConsPlusNormal"/>
        <w:jc w:val="center"/>
        <w:rPr/>
      </w:pPr>
      <w:r>
        <w:rPr>
          <w:sz w:val="24"/>
        </w:rPr>
        <w:t>медицинской помощи по видам и условиям ее оказания за счет</w:t>
      </w:r>
    </w:p>
    <w:p>
      <w:pPr>
        <w:pStyle w:val="ConsPlusNormal"/>
        <w:jc w:val="center"/>
        <w:rPr/>
      </w:pPr>
      <w:r>
        <w:rPr>
          <w:sz w:val="24"/>
        </w:rPr>
        <w:t>бюджетных ассигнований консолидированного бюджета Липецкой</w:t>
      </w:r>
    </w:p>
    <w:p>
      <w:pPr>
        <w:pStyle w:val="ConsPlusNormal"/>
        <w:jc w:val="center"/>
        <w:rPr/>
      </w:pPr>
      <w:r>
        <w:rPr>
          <w:sz w:val="24"/>
        </w:rPr>
        <w:t>области на 2026 год &lt;1&gt;</w:t>
      </w:r>
    </w:p>
    <w:p>
      <w:pPr>
        <w:pStyle w:val="ConsPlusNormal"/>
        <w:jc w:val="center"/>
        <w:rPr/>
      </w:pPr>
      <w:r>
        <w:rPr/>
      </w:r>
    </w:p>
    <w:p>
      <w:pPr>
        <w:pStyle w:val="ConsPlusNormal"/>
        <w:jc w:val="center"/>
        <w:rPr/>
      </w:pPr>
      <w:r>
        <w:rPr>
          <w:sz w:val="24"/>
        </w:rPr>
        <w:t xml:space="preserve">(в ред. </w:t>
      </w:r>
      <w:hyperlink r:id="rId93" w:tooltip="Постановление Правительства Липецкой обл. от 29.09.2026 N 483 &quot;О внесении изменений в постановление Правительства Липецкой области от 30 января 2026 года N 24 &quot;Об утверждении Программы государственных гарантий бесплатного оказания гражданам на территории Липецкой области медицинской помощи на 2026 год и на плановый период 2027 и 2028 годов&quot; {КонсультантПлюс}">
        <w:r>
          <w:rPr>
            <w:rStyle w:val="Style9"/>
            <w:color w:val="0000FF"/>
            <w:sz w:val="24"/>
          </w:rPr>
          <w:t>постановления</w:t>
        </w:r>
      </w:hyperlink>
      <w:r>
        <w:rPr>
          <w:sz w:val="24"/>
        </w:rPr>
        <w:t xml:space="preserve"> Правительства Липецкой обл.</w:t>
      </w:r>
    </w:p>
    <w:p>
      <w:pPr>
        <w:pStyle w:val="ConsPlusNormal"/>
        <w:jc w:val="center"/>
        <w:rPr/>
      </w:pPr>
      <w:r>
        <w:rPr>
          <w:sz w:val="24"/>
        </w:rPr>
        <w:t>от 29.09.2026 N 483)</w:t>
      </w:r>
    </w:p>
    <w:p>
      <w:pPr>
        <w:pStyle w:val="ConsPlusNormal"/>
        <w:jc w:val="both"/>
        <w:rPr/>
      </w:pPr>
      <w:r>
        <w:rPr/>
      </w:r>
    </w:p>
    <w:p>
      <w:pPr>
        <w:pStyle w:val="ConsPlusNormal"/>
        <w:ind w:firstLine="540"/>
        <w:jc w:val="both"/>
        <w:rPr/>
      </w:pPr>
      <w:r>
        <w:rPr>
          <w:sz w:val="24"/>
        </w:rPr>
        <w:t>--------------------------------</w:t>
      </w:r>
      <w:bookmarkStart w:id="28" w:name="P829"/>
    </w:p>
    <w:p>
      <w:pPr>
        <w:pStyle w:val="ConsPlusNormal"/>
        <w:spacing w:lineRule="auto" w:line="240" w:before="240" w:after="0"/>
        <w:ind w:firstLine="540"/>
        <w:jc w:val="both"/>
        <w:rPr/>
      </w:pPr>
      <w:bookmarkEnd w:id="28"/>
      <w:r>
        <w:rPr>
          <w:sz w:val="24"/>
        </w:rPr>
        <w:t xml:space="preserve">&lt;1&gt; Утвержденная стоимость территориальной программы государственных гарантий по видам и условиям ее оказания за счет бюджетных ассигнований консолидированного бюджета Липецкой области на 2026 год (далее соответственно - бюджетные ассигнования, ТПГГ) является суммой значений расходов на финансовое обеспечение ТПГГ, утвержденных законом о бюджете Липецкой области, представленных в </w:t>
      </w:r>
      <w:r>
        <w:rPr>
          <w:color w:val="0000FF"/>
          <w:sz w:val="24"/>
        </w:rPr>
        <w:t>строке 2</w:t>
      </w:r>
      <w:r>
        <w:rPr>
          <w:sz w:val="24"/>
        </w:rPr>
        <w:t xml:space="preserve"> "Бюджетные ассигнования консолидированного бюджета Липецкой области" (без учета бюджетных ассигнований федерального бюджета на оказание отдельным категориям граждан государственной социальной помощи по обеспечению лекарственными препаратами, целевые программы, государственные программы, а также межбюджетных трансфертов в бюджет Территориального фонда обязательного медицинского страхования (далее соответственно - ТФОМС, ОМС)) и </w:t>
      </w:r>
      <w:r>
        <w:rPr>
          <w:color w:val="0000FF"/>
          <w:sz w:val="24"/>
        </w:rPr>
        <w:t>строке 8</w:t>
      </w:r>
      <w:r>
        <w:rPr>
          <w:sz w:val="24"/>
        </w:rPr>
        <w:t xml:space="preserve"> "межбюджетные трансферты бюджета Липецкой области на финансовое обеспечение дополнительных видов и условий оказания медицинской помощи, предоставляемых в дополнение к установленным базовой программой ОМС" графы 5 таблицы 1 "Стоимость территориальной программы государственных гарантий по источникам финансового обеспечения на 2026 год и на плановый период 2027 и 2028 годов Липецкой области" (далее - таблица 1).</w:t>
      </w:r>
    </w:p>
    <w:p>
      <w:pPr>
        <w:pStyle w:val="ConsPlusNormal"/>
        <w:jc w:val="both"/>
        <w:rPr/>
      </w:pPr>
      <w:r>
        <w:rPr/>
      </w:r>
    </w:p>
    <w:p>
      <w:pPr>
        <w:pStyle w:val="ConsPlusNormal"/>
        <w:jc w:val="right"/>
        <w:rPr/>
      </w:pPr>
      <w:r>
        <w:rPr>
          <w:sz w:val="24"/>
        </w:rPr>
        <w:t>Таблица 4</w:t>
      </w:r>
    </w:p>
    <w:p>
      <w:pPr>
        <w:pStyle w:val="ConsPlusNormal"/>
        <w:spacing w:before="0" w:after="0"/>
        <w:jc w:val="both"/>
        <w:rPr/>
        <w:sectPr>
          <w:headerReference w:type="even" r:id="rId94"/>
          <w:headerReference w:type="default" r:id="rId95"/>
          <w:headerReference w:type="first" r:id="rId96"/>
          <w:footerReference w:type="even" r:id="rId97"/>
          <w:footerReference w:type="default" r:id="rId98"/>
          <w:footerReference w:type="first" r:id="rId99"/>
          <w:type w:val="nextPage"/>
          <w:pgSz w:w="11906" w:h="16838"/>
          <w:pgMar w:left="1133" w:right="566" w:gutter="0" w:header="0" w:top="1440" w:footer="0" w:bottom="1440"/>
          <w:pgNumType w:fmt="decimal"/>
          <w:formProt w:val="false"/>
          <w:titlePg/>
          <w:textDirection w:val="lrTb"/>
          <w:docGrid w:type="default" w:linePitch="100" w:charSpace="0"/>
        </w:sectPr>
      </w:pPr>
      <w:r>
        <w:rPr/>
      </w:r>
    </w:p>
    <w:tbl>
      <w:tblPr>
        <w:tblW w:w="5000" w:type="pct"/>
        <w:jc w:val="left"/>
        <w:tblInd w:w="0" w:type="dxa"/>
        <w:tblLayout w:type="fixed"/>
        <w:tblCellMar>
          <w:top w:w="102" w:type="dxa"/>
          <w:left w:w="62" w:type="dxa"/>
          <w:bottom w:w="102" w:type="dxa"/>
          <w:right w:w="62" w:type="dxa"/>
        </w:tblCellMar>
      </w:tblPr>
      <w:tblGrid>
        <w:gridCol w:w="2108"/>
        <w:gridCol w:w="421"/>
        <w:gridCol w:w="1477"/>
        <w:gridCol w:w="1264"/>
        <w:gridCol w:w="1266"/>
        <w:gridCol w:w="1266"/>
        <w:gridCol w:w="927"/>
        <w:gridCol w:w="927"/>
        <w:gridCol w:w="759"/>
        <w:gridCol w:w="801"/>
        <w:gridCol w:w="844"/>
        <w:gridCol w:w="757"/>
        <w:gridCol w:w="1097"/>
        <w:gridCol w:w="674"/>
        <w:gridCol w:w="927"/>
        <w:gridCol w:w="529"/>
      </w:tblGrid>
      <w:tr>
        <w:trPr/>
        <w:tc>
          <w:tcPr>
            <w:tcW w:w="2108" w:type="dxa"/>
            <w:vMerge w:val="restart"/>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Установленные территориальной программой государственных гарантий бесплатного оказания гражданам медицинской помощи (далее - ТПГГ) виды и условия оказания медицинской помощи, а также иные направления расходования бюджетных ассигнований консолидированного бюджета Липецкой области (далее - бюджетные ассигнования), включая бюджетные ассигнования, передаваемые в виде межбюджетного трансферта в бюджет территориального фонда обязательного медицинского страхования (далее - МБТ, ТФОМС) на финансовое обеспечение дополнительных объемов медицинской помощи по видам и условиям ее оказания, предоставляемой по территориальной программе обязательного медицинского страхования сверх установленных базовой программой обязательного медицинского страхования (далее соответственно - ТП ОМС, базовая программа ОМС)</w:t>
            </w:r>
          </w:p>
        </w:tc>
        <w:tc>
          <w:tcPr>
            <w:tcW w:w="421" w:type="dxa"/>
            <w:vMerge w:val="restart"/>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N строки</w:t>
            </w:r>
          </w:p>
        </w:tc>
        <w:tc>
          <w:tcPr>
            <w:tcW w:w="1477" w:type="dxa"/>
            <w:vMerge w:val="restart"/>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Единица измерения</w:t>
            </w:r>
          </w:p>
        </w:tc>
        <w:tc>
          <w:tcPr>
            <w:tcW w:w="3796" w:type="dxa"/>
            <w:gridSpan w:val="3"/>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Установленный ТПГГ объем медицинской помощи, не входящей в базовую программу ОМС, в расчете на одного жителя</w:t>
            </w:r>
          </w:p>
        </w:tc>
        <w:tc>
          <w:tcPr>
            <w:tcW w:w="2613" w:type="dxa"/>
            <w:gridSpan w:val="3"/>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Установленный ТПГГ норматив финансовых затрат консолидированного бюджета Липецкой области на единицу объема медицинской помощи, не входящей в базовую программу ОМС</w:t>
            </w:r>
          </w:p>
        </w:tc>
        <w:tc>
          <w:tcPr>
            <w:tcW w:w="2402" w:type="dxa"/>
            <w:gridSpan w:val="3"/>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Подушевой норматив финансирования ТПГГ в разрезе направлений расходования бюджетных ассигнований консолидированного бюджета Липецкой области</w:t>
            </w:r>
          </w:p>
        </w:tc>
        <w:tc>
          <w:tcPr>
            <w:tcW w:w="3227" w:type="dxa"/>
            <w:gridSpan w:val="4"/>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Утвержденная стоимость ТПГГ по направлениям расходования бюджетных ассигнований консолидированного бюджета Липецкой области</w:t>
            </w:r>
          </w:p>
        </w:tc>
      </w:tr>
      <w:tr>
        <w:trPr/>
        <w:tc>
          <w:tcPr>
            <w:tcW w:w="2108"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421"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477"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bookmarkStart w:id="29" w:name="P840"/>
            <w:bookmarkEnd w:id="29"/>
          </w:p>
        </w:tc>
        <w:tc>
          <w:tcPr>
            <w:tcW w:w="1264" w:type="dxa"/>
            <w:vMerge w:val="restart"/>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 xml:space="preserve">Общий норматив объема медицинской помощи, оказываемой за счет бюджетных ассигнований, включая средства МБТ в бюджет ТФОМС </w:t>
            </w:r>
            <w:r>
              <w:rPr>
                <w:color w:val="0000FF"/>
                <w:sz w:val="24"/>
              </w:rPr>
              <w:t>&lt;2&gt;</w:t>
            </w:r>
            <w:r>
              <w:rPr>
                <w:sz w:val="24"/>
              </w:rPr>
              <w:t>, в том числе:</w:t>
            </w:r>
            <w:bookmarkStart w:id="30" w:name="P841"/>
            <w:bookmarkEnd w:id="30"/>
          </w:p>
        </w:tc>
        <w:tc>
          <w:tcPr>
            <w:tcW w:w="1266" w:type="dxa"/>
            <w:vMerge w:val="restart"/>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норматив объема медицинской помощи за счет бюджетных ассигнований (без учета медицинской помощи, оказываемой по ТП ОМС сверх базовой программы ОМС за счет средств МБТ в бюджет ТФОМС)</w:t>
            </w:r>
            <w:bookmarkStart w:id="31" w:name="P842"/>
            <w:bookmarkEnd w:id="31"/>
          </w:p>
        </w:tc>
        <w:tc>
          <w:tcPr>
            <w:tcW w:w="1266" w:type="dxa"/>
            <w:vMerge w:val="restart"/>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норматив объема медицинской помощи, оказываемой по ТП ОМС сверх базовой программы ОМС за счет средств МБТ в бюджет ТФОМС</w:t>
            </w:r>
            <w:bookmarkStart w:id="32" w:name="P843"/>
            <w:bookmarkEnd w:id="32"/>
          </w:p>
        </w:tc>
        <w:tc>
          <w:tcPr>
            <w:tcW w:w="92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 xml:space="preserve">Общий норматив финансовых затрат на единицу объема медицинской помощи, оказываемой за счет бюджетных ассигнований, включая средства МБТ в бюджет ТФОМС </w:t>
            </w:r>
            <w:r>
              <w:rPr>
                <w:color w:val="0000FF"/>
                <w:sz w:val="24"/>
              </w:rPr>
              <w:t>&lt;2&gt;</w:t>
            </w:r>
            <w:r>
              <w:rPr>
                <w:sz w:val="24"/>
              </w:rPr>
              <w:t>, в том числе:</w:t>
            </w:r>
            <w:bookmarkStart w:id="33" w:name="P844"/>
            <w:bookmarkEnd w:id="33"/>
          </w:p>
        </w:tc>
        <w:tc>
          <w:tcPr>
            <w:tcW w:w="92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норматив финансовых затрат на единицу объема медицинской помощи за счет бюджетных ассигнований (без учета средств МБТ в бюджет ТФОМС на предоставление медицинской помощи сверх базовой программы ОМС)</w:t>
            </w:r>
            <w:bookmarkStart w:id="34" w:name="P845"/>
            <w:bookmarkEnd w:id="34"/>
          </w:p>
        </w:tc>
        <w:tc>
          <w:tcPr>
            <w:tcW w:w="75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норматив финансовых затрат на единицу объема медицинской помощи, оказываемой по ТП ОМС сверх базовой программы ОМС за счет средств МБТ в бюджет ТФОМС</w:t>
            </w:r>
            <w:bookmarkStart w:id="35" w:name="P846"/>
            <w:bookmarkEnd w:id="35"/>
          </w:p>
        </w:tc>
        <w:tc>
          <w:tcPr>
            <w:tcW w:w="80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 xml:space="preserve">за счет бюджетных ассигнований, включая средства МБТ в бюджет ТФОМС на финансовое обеспечение медицинской помощи, оказываемой по ТП ОМС сверх базовой программы ОМС </w:t>
            </w:r>
            <w:r>
              <w:rPr>
                <w:color w:val="0000FF"/>
                <w:sz w:val="24"/>
              </w:rPr>
              <w:t>&lt;2&gt;</w:t>
            </w:r>
            <w:bookmarkStart w:id="36" w:name="P847"/>
            <w:bookmarkEnd w:id="36"/>
          </w:p>
        </w:tc>
        <w:tc>
          <w:tcPr>
            <w:tcW w:w="84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 xml:space="preserve">за счет бюджетных ассигнований, за исключением средств МБТ в бюджет ТФОМС на финансовое обеспечение медицинской помощи, оказываемой по ТП ОМС сверх базовой программы ОМС </w:t>
            </w:r>
            <w:r>
              <w:rPr>
                <w:color w:val="0000FF"/>
                <w:sz w:val="24"/>
              </w:rPr>
              <w:t>&lt;2&gt;</w:t>
            </w:r>
            <w:bookmarkStart w:id="37" w:name="P848"/>
            <w:bookmarkEnd w:id="37"/>
          </w:p>
        </w:tc>
        <w:tc>
          <w:tcPr>
            <w:tcW w:w="75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 xml:space="preserve">за счет средств МБТ в бюджет ТФОМС на финансовое обеспечение медицинской помощи, оказываемой по ТП ОМС сверх базовой программы ОМС </w:t>
            </w:r>
            <w:r>
              <w:rPr>
                <w:color w:val="0000FF"/>
                <w:sz w:val="24"/>
              </w:rPr>
              <w:t>&lt;2&gt;</w:t>
            </w:r>
            <w:r>
              <w:rPr>
                <w:sz w:val="24"/>
              </w:rPr>
              <w:t xml:space="preserve">, </w:t>
            </w:r>
            <w:r>
              <w:rPr>
                <w:color w:val="0000FF"/>
                <w:sz w:val="24"/>
              </w:rPr>
              <w:t>&lt;6&gt;</w:t>
            </w:r>
            <w:bookmarkStart w:id="38" w:name="P849"/>
            <w:bookmarkEnd w:id="38"/>
          </w:p>
        </w:tc>
        <w:tc>
          <w:tcPr>
            <w:tcW w:w="109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 xml:space="preserve">за счет бюджетных ассигнований, включая средства МБТ в бюджет ТФОМС на финансовое обеспечение медицинской помощи, оказываемой по ТП ОМС сверх базовой программы ОМС </w:t>
            </w:r>
            <w:r>
              <w:rPr>
                <w:color w:val="0000FF"/>
                <w:sz w:val="24"/>
              </w:rPr>
              <w:t>&lt;1&gt;</w:t>
            </w:r>
            <w:r>
              <w:rPr>
                <w:sz w:val="24"/>
              </w:rPr>
              <w:t xml:space="preserve">, </w:t>
            </w:r>
            <w:r>
              <w:rPr>
                <w:color w:val="0000FF"/>
                <w:sz w:val="24"/>
              </w:rPr>
              <w:t>&lt;3&gt;</w:t>
            </w:r>
          </w:p>
        </w:tc>
        <w:tc>
          <w:tcPr>
            <w:tcW w:w="67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 xml:space="preserve">доли в общей структуре бюджетных расходов </w:t>
            </w:r>
            <w:r>
              <w:rPr>
                <w:color w:val="0000FF"/>
                <w:sz w:val="24"/>
              </w:rPr>
              <w:t>&lt;4&gt;</w:t>
            </w:r>
          </w:p>
        </w:tc>
        <w:tc>
          <w:tcPr>
            <w:tcW w:w="92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 xml:space="preserve">за счет средств МБТ в бюджет ТФОМС на финансовое обеспечение медицинской помощи, оказываемой по ТП ОМС сверх базовой программы ОМС </w:t>
            </w:r>
            <w:r>
              <w:rPr>
                <w:color w:val="0000FF"/>
                <w:sz w:val="24"/>
              </w:rPr>
              <w:t>&lt;5&gt;</w:t>
            </w:r>
            <w:bookmarkStart w:id="39" w:name="P852"/>
            <w:bookmarkEnd w:id="39"/>
          </w:p>
        </w:tc>
        <w:tc>
          <w:tcPr>
            <w:tcW w:w="52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 xml:space="preserve">доли средств МБТ в общей структуре расходов за счет бюджетных ассигнований </w:t>
            </w:r>
            <w:r>
              <w:rPr>
                <w:color w:val="0000FF"/>
                <w:sz w:val="24"/>
              </w:rPr>
              <w:t>&lt;5&gt;</w:t>
            </w:r>
          </w:p>
        </w:tc>
      </w:tr>
      <w:tr>
        <w:trPr/>
        <w:tc>
          <w:tcPr>
            <w:tcW w:w="2108"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421"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477"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264"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266"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266"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92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рубли</w:t>
            </w:r>
          </w:p>
        </w:tc>
        <w:tc>
          <w:tcPr>
            <w:tcW w:w="92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рубли</w:t>
            </w:r>
          </w:p>
        </w:tc>
        <w:tc>
          <w:tcPr>
            <w:tcW w:w="75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рубли</w:t>
            </w:r>
          </w:p>
        </w:tc>
        <w:tc>
          <w:tcPr>
            <w:tcW w:w="80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рубли</w:t>
            </w:r>
          </w:p>
        </w:tc>
        <w:tc>
          <w:tcPr>
            <w:tcW w:w="84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рубли</w:t>
            </w:r>
          </w:p>
        </w:tc>
        <w:tc>
          <w:tcPr>
            <w:tcW w:w="75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рубли</w:t>
            </w:r>
          </w:p>
        </w:tc>
        <w:tc>
          <w:tcPr>
            <w:tcW w:w="109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тысячи рублей</w:t>
            </w:r>
          </w:p>
        </w:tc>
        <w:tc>
          <w:tcPr>
            <w:tcW w:w="67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w:t>
            </w:r>
          </w:p>
        </w:tc>
        <w:tc>
          <w:tcPr>
            <w:tcW w:w="92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тысячи рублей</w:t>
            </w:r>
          </w:p>
        </w:tc>
        <w:tc>
          <w:tcPr>
            <w:tcW w:w="52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w:t>
            </w:r>
          </w:p>
        </w:tc>
      </w:tr>
      <w:tr>
        <w:trPr/>
        <w:tc>
          <w:tcPr>
            <w:tcW w:w="2108"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w:t>
            </w:r>
          </w:p>
        </w:tc>
        <w:tc>
          <w:tcPr>
            <w:tcW w:w="42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w:t>
            </w:r>
          </w:p>
        </w:tc>
        <w:tc>
          <w:tcPr>
            <w:tcW w:w="147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w:t>
            </w:r>
          </w:p>
        </w:tc>
        <w:tc>
          <w:tcPr>
            <w:tcW w:w="126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4 = 5 + 6</w:t>
            </w:r>
          </w:p>
        </w:tc>
        <w:tc>
          <w:tcPr>
            <w:tcW w:w="126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5</w:t>
            </w:r>
          </w:p>
        </w:tc>
        <w:tc>
          <w:tcPr>
            <w:tcW w:w="126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6</w:t>
            </w:r>
          </w:p>
        </w:tc>
        <w:tc>
          <w:tcPr>
            <w:tcW w:w="92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7 = 10 / 4</w:t>
            </w:r>
          </w:p>
        </w:tc>
        <w:tc>
          <w:tcPr>
            <w:tcW w:w="92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8</w:t>
            </w:r>
          </w:p>
        </w:tc>
        <w:tc>
          <w:tcPr>
            <w:tcW w:w="75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9</w:t>
            </w:r>
          </w:p>
        </w:tc>
        <w:tc>
          <w:tcPr>
            <w:tcW w:w="80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10 = 11 + 12</w:t>
            </w:r>
          </w:p>
        </w:tc>
        <w:tc>
          <w:tcPr>
            <w:tcW w:w="84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11 = 5 x 8</w:t>
            </w:r>
          </w:p>
        </w:tc>
        <w:tc>
          <w:tcPr>
            <w:tcW w:w="75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12 = 6 x 9</w:t>
            </w:r>
          </w:p>
        </w:tc>
        <w:tc>
          <w:tcPr>
            <w:tcW w:w="109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13</w:t>
            </w:r>
          </w:p>
        </w:tc>
        <w:tc>
          <w:tcPr>
            <w:tcW w:w="67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14</w:t>
            </w:r>
          </w:p>
        </w:tc>
        <w:tc>
          <w:tcPr>
            <w:tcW w:w="92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15</w:t>
            </w:r>
          </w:p>
        </w:tc>
        <w:tc>
          <w:tcPr>
            <w:tcW w:w="52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16</w:t>
            </w:r>
          </w:p>
        </w:tc>
      </w:tr>
      <w:tr>
        <w:trPr/>
        <w:tc>
          <w:tcPr>
            <w:tcW w:w="2108"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 xml:space="preserve">Медицинская помощь, прочие виды медицинских и иных услуг, дополнительные меры социальной защиты (поддержки), предоставляемые за счет бюджетных ассигнований </w:t>
            </w:r>
            <w:r>
              <w:rPr>
                <w:color w:val="0000FF"/>
                <w:sz w:val="24"/>
              </w:rPr>
              <w:t>&lt;7&gt;</w:t>
            </w:r>
            <w:r>
              <w:rPr>
                <w:sz w:val="24"/>
              </w:rPr>
              <w:t>, в том числе:</w:t>
            </w:r>
          </w:p>
        </w:tc>
        <w:tc>
          <w:tcPr>
            <w:tcW w:w="42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w:t>
            </w:r>
          </w:p>
        </w:tc>
        <w:tc>
          <w:tcPr>
            <w:tcW w:w="1477"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26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126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126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92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92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75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80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7 806,5</w:t>
            </w:r>
          </w:p>
        </w:tc>
        <w:tc>
          <w:tcPr>
            <w:tcW w:w="84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7 641,0</w:t>
            </w:r>
            <w:bookmarkStart w:id="40" w:name="P890"/>
            <w:bookmarkEnd w:id="40"/>
          </w:p>
        </w:tc>
        <w:tc>
          <w:tcPr>
            <w:tcW w:w="75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165,5</w:t>
            </w:r>
            <w:bookmarkStart w:id="41" w:name="P891"/>
            <w:bookmarkEnd w:id="41"/>
          </w:p>
        </w:tc>
        <w:tc>
          <w:tcPr>
            <w:tcW w:w="109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8 579 353,6</w:t>
            </w:r>
          </w:p>
        </w:tc>
        <w:tc>
          <w:tcPr>
            <w:tcW w:w="67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100,00</w:t>
            </w:r>
            <w:bookmarkStart w:id="42" w:name="P893"/>
            <w:bookmarkEnd w:id="42"/>
          </w:p>
        </w:tc>
        <w:tc>
          <w:tcPr>
            <w:tcW w:w="92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181 925,3</w:t>
            </w:r>
          </w:p>
        </w:tc>
        <w:tc>
          <w:tcPr>
            <w:tcW w:w="52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2,12</w:t>
            </w:r>
          </w:p>
        </w:tc>
      </w:tr>
      <w:tr>
        <w:trPr/>
        <w:tc>
          <w:tcPr>
            <w:tcW w:w="2108"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I. Нормируемая медицинская помощь</w:t>
            </w:r>
          </w:p>
        </w:tc>
        <w:tc>
          <w:tcPr>
            <w:tcW w:w="42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w:t>
            </w:r>
          </w:p>
        </w:tc>
        <w:tc>
          <w:tcPr>
            <w:tcW w:w="1477"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26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126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126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92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92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75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80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3 172,8</w:t>
            </w:r>
          </w:p>
        </w:tc>
        <w:tc>
          <w:tcPr>
            <w:tcW w:w="84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3 008,5</w:t>
            </w:r>
            <w:bookmarkStart w:id="43" w:name="P906"/>
            <w:bookmarkEnd w:id="43"/>
          </w:p>
        </w:tc>
        <w:tc>
          <w:tcPr>
            <w:tcW w:w="75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164,3</w:t>
            </w:r>
            <w:bookmarkStart w:id="44" w:name="P907"/>
            <w:bookmarkEnd w:id="44"/>
          </w:p>
        </w:tc>
        <w:tc>
          <w:tcPr>
            <w:tcW w:w="109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3 486 790,4</w:t>
            </w:r>
          </w:p>
        </w:tc>
        <w:tc>
          <w:tcPr>
            <w:tcW w:w="67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40,6</w:t>
            </w:r>
          </w:p>
        </w:tc>
        <w:tc>
          <w:tcPr>
            <w:tcW w:w="92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180 481,4</w:t>
            </w:r>
          </w:p>
        </w:tc>
        <w:tc>
          <w:tcPr>
            <w:tcW w:w="52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2,10</w:t>
            </w:r>
          </w:p>
        </w:tc>
      </w:tr>
      <w:tr>
        <w:trPr/>
        <w:tc>
          <w:tcPr>
            <w:tcW w:w="2108"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 xml:space="preserve">1. Скорая медицинская помощь, включая скорую специализированную медицинскую помощь, не входящая в территориальную программу ОМС </w:t>
            </w:r>
            <w:r>
              <w:rPr>
                <w:color w:val="0000FF"/>
                <w:sz w:val="24"/>
              </w:rPr>
              <w:t>&lt;7&gt;</w:t>
            </w:r>
            <w:r>
              <w:rPr>
                <w:sz w:val="24"/>
              </w:rPr>
              <w:t>, в том числе:</w:t>
            </w:r>
            <w:bookmarkStart w:id="45" w:name="P912"/>
            <w:bookmarkEnd w:id="45"/>
          </w:p>
        </w:tc>
        <w:tc>
          <w:tcPr>
            <w:tcW w:w="42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w:t>
            </w:r>
          </w:p>
        </w:tc>
        <w:tc>
          <w:tcPr>
            <w:tcW w:w="1477"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вызов</w:t>
            </w:r>
          </w:p>
        </w:tc>
        <w:tc>
          <w:tcPr>
            <w:tcW w:w="126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0,0168442727</w:t>
            </w:r>
          </w:p>
        </w:tc>
        <w:tc>
          <w:tcPr>
            <w:tcW w:w="126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0,00328</w:t>
            </w:r>
          </w:p>
        </w:tc>
        <w:tc>
          <w:tcPr>
            <w:tcW w:w="126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0,0135642727</w:t>
            </w:r>
          </w:p>
        </w:tc>
        <w:tc>
          <w:tcPr>
            <w:tcW w:w="92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8 287,7</w:t>
            </w:r>
          </w:p>
        </w:tc>
        <w:tc>
          <w:tcPr>
            <w:tcW w:w="92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21 463,5</w:t>
            </w:r>
          </w:p>
        </w:tc>
        <w:tc>
          <w:tcPr>
            <w:tcW w:w="75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5 100,4</w:t>
            </w:r>
          </w:p>
        </w:tc>
        <w:tc>
          <w:tcPr>
            <w:tcW w:w="80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139,6</w:t>
            </w:r>
          </w:p>
        </w:tc>
        <w:tc>
          <w:tcPr>
            <w:tcW w:w="84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70,4</w:t>
            </w:r>
          </w:p>
        </w:tc>
        <w:tc>
          <w:tcPr>
            <w:tcW w:w="75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69,2</w:t>
            </w:r>
            <w:bookmarkStart w:id="46" w:name="P923"/>
            <w:bookmarkEnd w:id="46"/>
          </w:p>
        </w:tc>
        <w:tc>
          <w:tcPr>
            <w:tcW w:w="109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153 385,9</w:t>
            </w:r>
          </w:p>
        </w:tc>
        <w:tc>
          <w:tcPr>
            <w:tcW w:w="67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1,79</w:t>
            </w:r>
          </w:p>
        </w:tc>
        <w:tc>
          <w:tcPr>
            <w:tcW w:w="92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76 031,6</w:t>
            </w:r>
          </w:p>
        </w:tc>
        <w:tc>
          <w:tcPr>
            <w:tcW w:w="52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0,89</w:t>
            </w:r>
          </w:p>
        </w:tc>
      </w:tr>
      <w:tr>
        <w:trPr/>
        <w:tc>
          <w:tcPr>
            <w:tcW w:w="2108"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 xml:space="preserve">не идентифицированным и не застрахованным в системе ОМС лицам </w:t>
            </w:r>
            <w:r>
              <w:rPr>
                <w:color w:val="0000FF"/>
                <w:sz w:val="24"/>
              </w:rPr>
              <w:t>&lt;8&gt;</w:t>
            </w:r>
            <w:bookmarkStart w:id="47" w:name="P928"/>
            <w:bookmarkEnd w:id="47"/>
          </w:p>
        </w:tc>
        <w:tc>
          <w:tcPr>
            <w:tcW w:w="42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4</w:t>
            </w:r>
          </w:p>
        </w:tc>
        <w:tc>
          <w:tcPr>
            <w:tcW w:w="1477"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вызов</w:t>
            </w:r>
          </w:p>
        </w:tc>
        <w:tc>
          <w:tcPr>
            <w:tcW w:w="126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0,001934</w:t>
            </w:r>
          </w:p>
        </w:tc>
        <w:tc>
          <w:tcPr>
            <w:tcW w:w="126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0,001934</w:t>
            </w:r>
          </w:p>
        </w:tc>
        <w:tc>
          <w:tcPr>
            <w:tcW w:w="126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92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5 100,4</w:t>
            </w:r>
          </w:p>
        </w:tc>
        <w:tc>
          <w:tcPr>
            <w:tcW w:w="92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5 100,4</w:t>
            </w:r>
          </w:p>
        </w:tc>
        <w:tc>
          <w:tcPr>
            <w:tcW w:w="75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80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9,9</w:t>
            </w:r>
          </w:p>
        </w:tc>
        <w:tc>
          <w:tcPr>
            <w:tcW w:w="84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9,9</w:t>
            </w:r>
          </w:p>
        </w:tc>
        <w:tc>
          <w:tcPr>
            <w:tcW w:w="75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109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10 838,3</w:t>
            </w:r>
          </w:p>
        </w:tc>
        <w:tc>
          <w:tcPr>
            <w:tcW w:w="67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0,13</w:t>
            </w:r>
          </w:p>
        </w:tc>
        <w:tc>
          <w:tcPr>
            <w:tcW w:w="92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52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r>
      <w:tr>
        <w:trPr/>
        <w:tc>
          <w:tcPr>
            <w:tcW w:w="2108"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 xml:space="preserve">скорая медицинская помощь при санитарно-авиационной эвакуации, санитарной эвакуации </w:t>
            </w:r>
            <w:r>
              <w:rPr>
                <w:color w:val="0000FF"/>
                <w:sz w:val="24"/>
              </w:rPr>
              <w:t>&lt;9&gt;</w:t>
            </w:r>
          </w:p>
        </w:tc>
        <w:tc>
          <w:tcPr>
            <w:tcW w:w="42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5</w:t>
            </w:r>
          </w:p>
        </w:tc>
        <w:tc>
          <w:tcPr>
            <w:tcW w:w="1477"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вызов</w:t>
            </w:r>
          </w:p>
        </w:tc>
        <w:tc>
          <w:tcPr>
            <w:tcW w:w="126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0,001346</w:t>
            </w:r>
          </w:p>
        </w:tc>
        <w:tc>
          <w:tcPr>
            <w:tcW w:w="126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0,001346</w:t>
            </w:r>
          </w:p>
        </w:tc>
        <w:tc>
          <w:tcPr>
            <w:tcW w:w="126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92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44 973,6</w:t>
            </w:r>
          </w:p>
        </w:tc>
        <w:tc>
          <w:tcPr>
            <w:tcW w:w="92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44 973,6</w:t>
            </w:r>
          </w:p>
        </w:tc>
        <w:tc>
          <w:tcPr>
            <w:tcW w:w="75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80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60,5</w:t>
            </w:r>
          </w:p>
        </w:tc>
        <w:tc>
          <w:tcPr>
            <w:tcW w:w="84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60,5</w:t>
            </w:r>
          </w:p>
        </w:tc>
        <w:tc>
          <w:tcPr>
            <w:tcW w:w="75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09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66 516,0</w:t>
            </w:r>
          </w:p>
        </w:tc>
        <w:tc>
          <w:tcPr>
            <w:tcW w:w="67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0,78</w:t>
            </w:r>
          </w:p>
        </w:tc>
        <w:tc>
          <w:tcPr>
            <w:tcW w:w="92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52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r>
      <w:tr>
        <w:trPr/>
        <w:tc>
          <w:tcPr>
            <w:tcW w:w="2108"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2. Первичная медико-санитарная помощь, предоставляемая в амбулаторных условиях:</w:t>
            </w:r>
            <w:bookmarkStart w:id="48" w:name="P960"/>
            <w:bookmarkEnd w:id="48"/>
          </w:p>
        </w:tc>
        <w:tc>
          <w:tcPr>
            <w:tcW w:w="42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6</w:t>
            </w:r>
          </w:p>
        </w:tc>
        <w:tc>
          <w:tcPr>
            <w:tcW w:w="1477"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26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126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126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92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92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75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80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713,9</w:t>
            </w:r>
          </w:p>
        </w:tc>
        <w:tc>
          <w:tcPr>
            <w:tcW w:w="84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632,9</w:t>
            </w:r>
          </w:p>
        </w:tc>
        <w:tc>
          <w:tcPr>
            <w:tcW w:w="75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81,0</w:t>
            </w:r>
            <w:bookmarkStart w:id="49" w:name="P971"/>
            <w:bookmarkEnd w:id="49"/>
          </w:p>
        </w:tc>
        <w:tc>
          <w:tcPr>
            <w:tcW w:w="109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784 516,8</w:t>
            </w:r>
          </w:p>
        </w:tc>
        <w:tc>
          <w:tcPr>
            <w:tcW w:w="67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9,1</w:t>
            </w:r>
          </w:p>
        </w:tc>
        <w:tc>
          <w:tcPr>
            <w:tcW w:w="92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88 994,3</w:t>
            </w:r>
          </w:p>
        </w:tc>
        <w:tc>
          <w:tcPr>
            <w:tcW w:w="52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1,04</w:t>
            </w:r>
            <w:bookmarkStart w:id="50" w:name="P975"/>
            <w:bookmarkEnd w:id="50"/>
          </w:p>
        </w:tc>
      </w:tr>
      <w:tr>
        <w:trPr/>
        <w:tc>
          <w:tcPr>
            <w:tcW w:w="2108"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 xml:space="preserve">2.1. с профилактической и иными целями, за исключением медицинской реабилитации и паллиативной медицинской помощи </w:t>
            </w:r>
            <w:r>
              <w:rPr>
                <w:color w:val="0000FF"/>
                <w:sz w:val="24"/>
              </w:rPr>
              <w:t>&lt;10&gt;</w:t>
            </w:r>
            <w:r>
              <w:rPr>
                <w:sz w:val="24"/>
              </w:rPr>
              <w:t>, в том числе:</w:t>
            </w:r>
          </w:p>
        </w:tc>
        <w:tc>
          <w:tcPr>
            <w:tcW w:w="42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7</w:t>
            </w:r>
          </w:p>
        </w:tc>
        <w:tc>
          <w:tcPr>
            <w:tcW w:w="1477"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посещение</w:t>
            </w:r>
          </w:p>
        </w:tc>
        <w:tc>
          <w:tcPr>
            <w:tcW w:w="126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0,652149</w:t>
            </w:r>
          </w:p>
        </w:tc>
        <w:tc>
          <w:tcPr>
            <w:tcW w:w="126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0,5853149069</w:t>
            </w:r>
          </w:p>
        </w:tc>
        <w:tc>
          <w:tcPr>
            <w:tcW w:w="126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0,0668340931</w:t>
            </w:r>
          </w:p>
        </w:tc>
        <w:tc>
          <w:tcPr>
            <w:tcW w:w="92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676,2</w:t>
            </w:r>
          </w:p>
        </w:tc>
        <w:tc>
          <w:tcPr>
            <w:tcW w:w="92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676,2</w:t>
            </w:r>
          </w:p>
        </w:tc>
        <w:tc>
          <w:tcPr>
            <w:tcW w:w="75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676,2</w:t>
            </w:r>
          </w:p>
        </w:tc>
        <w:tc>
          <w:tcPr>
            <w:tcW w:w="80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441,0</w:t>
            </w:r>
          </w:p>
        </w:tc>
        <w:tc>
          <w:tcPr>
            <w:tcW w:w="84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395,8</w:t>
            </w:r>
          </w:p>
        </w:tc>
        <w:tc>
          <w:tcPr>
            <w:tcW w:w="75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45,2</w:t>
            </w:r>
          </w:p>
        </w:tc>
        <w:tc>
          <w:tcPr>
            <w:tcW w:w="109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484 635,8</w:t>
            </w:r>
          </w:p>
        </w:tc>
        <w:tc>
          <w:tcPr>
            <w:tcW w:w="67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5,65</w:t>
            </w:r>
          </w:p>
        </w:tc>
        <w:tc>
          <w:tcPr>
            <w:tcW w:w="92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49 666,8</w:t>
            </w:r>
          </w:p>
        </w:tc>
        <w:tc>
          <w:tcPr>
            <w:tcW w:w="52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0,58</w:t>
            </w:r>
          </w:p>
        </w:tc>
      </w:tr>
      <w:tr>
        <w:trPr/>
        <w:tc>
          <w:tcPr>
            <w:tcW w:w="2108"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 xml:space="preserve">не идентифицированным и не застрахованным в системе ОМС лицам </w:t>
            </w:r>
            <w:r>
              <w:rPr>
                <w:color w:val="0000FF"/>
                <w:sz w:val="24"/>
              </w:rPr>
              <w:t>&lt;8&gt;</w:t>
            </w:r>
            <w:bookmarkStart w:id="51" w:name="P992"/>
            <w:bookmarkEnd w:id="51"/>
          </w:p>
        </w:tc>
        <w:tc>
          <w:tcPr>
            <w:tcW w:w="42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8</w:t>
            </w:r>
          </w:p>
        </w:tc>
        <w:tc>
          <w:tcPr>
            <w:tcW w:w="1477"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посещение</w:t>
            </w:r>
          </w:p>
        </w:tc>
        <w:tc>
          <w:tcPr>
            <w:tcW w:w="126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0,0022</w:t>
            </w:r>
          </w:p>
        </w:tc>
        <w:tc>
          <w:tcPr>
            <w:tcW w:w="126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0,0022</w:t>
            </w:r>
          </w:p>
        </w:tc>
        <w:tc>
          <w:tcPr>
            <w:tcW w:w="126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92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440,2</w:t>
            </w:r>
          </w:p>
        </w:tc>
        <w:tc>
          <w:tcPr>
            <w:tcW w:w="92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440,2</w:t>
            </w:r>
          </w:p>
        </w:tc>
        <w:tc>
          <w:tcPr>
            <w:tcW w:w="75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80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1,0</w:t>
            </w:r>
          </w:p>
        </w:tc>
        <w:tc>
          <w:tcPr>
            <w:tcW w:w="84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1,0</w:t>
            </w:r>
          </w:p>
        </w:tc>
        <w:tc>
          <w:tcPr>
            <w:tcW w:w="75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109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1 058,7</w:t>
            </w:r>
          </w:p>
        </w:tc>
        <w:tc>
          <w:tcPr>
            <w:tcW w:w="67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0,01</w:t>
            </w:r>
          </w:p>
        </w:tc>
        <w:tc>
          <w:tcPr>
            <w:tcW w:w="92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52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r>
      <w:tr>
        <w:trPr/>
        <w:tc>
          <w:tcPr>
            <w:tcW w:w="2108"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 xml:space="preserve">2.2. в связи с заболеваниями - обращений </w:t>
            </w:r>
            <w:r>
              <w:rPr>
                <w:color w:val="0000FF"/>
                <w:sz w:val="24"/>
              </w:rPr>
              <w:t>&lt;11&gt;</w:t>
            </w:r>
            <w:r>
              <w:rPr>
                <w:sz w:val="24"/>
              </w:rPr>
              <w:t>, в том числе:</w:t>
            </w:r>
          </w:p>
        </w:tc>
        <w:tc>
          <w:tcPr>
            <w:tcW w:w="42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9</w:t>
            </w:r>
          </w:p>
        </w:tc>
        <w:tc>
          <w:tcPr>
            <w:tcW w:w="1477"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обращение</w:t>
            </w:r>
          </w:p>
        </w:tc>
        <w:tc>
          <w:tcPr>
            <w:tcW w:w="126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0,1287</w:t>
            </w:r>
          </w:p>
        </w:tc>
        <w:tc>
          <w:tcPr>
            <w:tcW w:w="126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0,1118217754</w:t>
            </w:r>
          </w:p>
        </w:tc>
        <w:tc>
          <w:tcPr>
            <w:tcW w:w="126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0,0168782246</w:t>
            </w:r>
          </w:p>
        </w:tc>
        <w:tc>
          <w:tcPr>
            <w:tcW w:w="92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2 120,2</w:t>
            </w:r>
          </w:p>
        </w:tc>
        <w:tc>
          <w:tcPr>
            <w:tcW w:w="92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2 120,2</w:t>
            </w:r>
          </w:p>
        </w:tc>
        <w:tc>
          <w:tcPr>
            <w:tcW w:w="75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2 120,2</w:t>
            </w:r>
          </w:p>
        </w:tc>
        <w:tc>
          <w:tcPr>
            <w:tcW w:w="80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272,9</w:t>
            </w:r>
          </w:p>
        </w:tc>
        <w:tc>
          <w:tcPr>
            <w:tcW w:w="84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237,1</w:t>
            </w:r>
          </w:p>
        </w:tc>
        <w:tc>
          <w:tcPr>
            <w:tcW w:w="75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35,8</w:t>
            </w:r>
          </w:p>
        </w:tc>
        <w:tc>
          <w:tcPr>
            <w:tcW w:w="109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299 881,0</w:t>
            </w:r>
          </w:p>
        </w:tc>
        <w:tc>
          <w:tcPr>
            <w:tcW w:w="67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3,50</w:t>
            </w:r>
          </w:p>
        </w:tc>
        <w:tc>
          <w:tcPr>
            <w:tcW w:w="92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39 327,5</w:t>
            </w:r>
          </w:p>
        </w:tc>
        <w:tc>
          <w:tcPr>
            <w:tcW w:w="52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0,46</w:t>
            </w:r>
          </w:p>
        </w:tc>
      </w:tr>
      <w:tr>
        <w:trPr/>
        <w:tc>
          <w:tcPr>
            <w:tcW w:w="2108"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 xml:space="preserve">не идентифицированным и не застрахованным в системе ОМС лицам </w:t>
            </w:r>
            <w:r>
              <w:rPr>
                <w:color w:val="0000FF"/>
                <w:sz w:val="24"/>
              </w:rPr>
              <w:t>&lt;8&gt;</w:t>
            </w:r>
            <w:bookmarkStart w:id="52" w:name="P1024"/>
            <w:bookmarkEnd w:id="52"/>
          </w:p>
        </w:tc>
        <w:tc>
          <w:tcPr>
            <w:tcW w:w="42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10</w:t>
            </w:r>
          </w:p>
        </w:tc>
        <w:tc>
          <w:tcPr>
            <w:tcW w:w="1477"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обращение</w:t>
            </w:r>
          </w:p>
        </w:tc>
        <w:tc>
          <w:tcPr>
            <w:tcW w:w="126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0,0003</w:t>
            </w:r>
          </w:p>
        </w:tc>
        <w:tc>
          <w:tcPr>
            <w:tcW w:w="126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0,0003</w:t>
            </w:r>
          </w:p>
        </w:tc>
        <w:tc>
          <w:tcPr>
            <w:tcW w:w="126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92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2 064,7</w:t>
            </w:r>
          </w:p>
        </w:tc>
        <w:tc>
          <w:tcPr>
            <w:tcW w:w="92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2 064,7</w:t>
            </w:r>
          </w:p>
        </w:tc>
        <w:tc>
          <w:tcPr>
            <w:tcW w:w="75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80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0,6</w:t>
            </w:r>
          </w:p>
        </w:tc>
        <w:tc>
          <w:tcPr>
            <w:tcW w:w="84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0,6</w:t>
            </w:r>
          </w:p>
        </w:tc>
        <w:tc>
          <w:tcPr>
            <w:tcW w:w="75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109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635,9</w:t>
            </w:r>
          </w:p>
        </w:tc>
        <w:tc>
          <w:tcPr>
            <w:tcW w:w="67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0,01</w:t>
            </w:r>
          </w:p>
        </w:tc>
        <w:tc>
          <w:tcPr>
            <w:tcW w:w="92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52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bookmarkStart w:id="53" w:name="P1039"/>
            <w:bookmarkEnd w:id="53"/>
          </w:p>
        </w:tc>
      </w:tr>
      <w:tr>
        <w:trPr/>
        <w:tc>
          <w:tcPr>
            <w:tcW w:w="2108"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 xml:space="preserve">3. Первичная медико-санитарная помощь, специализированная медицинская помощь в условиях дневных стационаров, за исключением медицинской реабилитации и паллиативной медицинской помощи </w:t>
            </w:r>
            <w:r>
              <w:rPr>
                <w:color w:val="0000FF"/>
                <w:sz w:val="24"/>
              </w:rPr>
              <w:t>&lt;12&gt;</w:t>
            </w:r>
            <w:r>
              <w:rPr>
                <w:sz w:val="24"/>
              </w:rPr>
              <w:t>, в том числе:</w:t>
            </w:r>
            <w:bookmarkStart w:id="54" w:name="P1040"/>
            <w:bookmarkEnd w:id="54"/>
          </w:p>
        </w:tc>
        <w:tc>
          <w:tcPr>
            <w:tcW w:w="42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11</w:t>
            </w:r>
          </w:p>
        </w:tc>
        <w:tc>
          <w:tcPr>
            <w:tcW w:w="1477"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случай лечения</w:t>
            </w:r>
          </w:p>
        </w:tc>
        <w:tc>
          <w:tcPr>
            <w:tcW w:w="126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0,0035397</w:t>
            </w:r>
          </w:p>
        </w:tc>
        <w:tc>
          <w:tcPr>
            <w:tcW w:w="126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0,0035397</w:t>
            </w:r>
          </w:p>
        </w:tc>
        <w:tc>
          <w:tcPr>
            <w:tcW w:w="126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92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21 128,9</w:t>
            </w:r>
          </w:p>
        </w:tc>
        <w:tc>
          <w:tcPr>
            <w:tcW w:w="92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21 128,9</w:t>
            </w:r>
          </w:p>
        </w:tc>
        <w:tc>
          <w:tcPr>
            <w:tcW w:w="75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80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74,8</w:t>
            </w:r>
          </w:p>
        </w:tc>
        <w:tc>
          <w:tcPr>
            <w:tcW w:w="84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74,8</w:t>
            </w:r>
          </w:p>
        </w:tc>
        <w:tc>
          <w:tcPr>
            <w:tcW w:w="75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bookmarkStart w:id="55" w:name="P1051"/>
            <w:bookmarkEnd w:id="55"/>
          </w:p>
        </w:tc>
        <w:tc>
          <w:tcPr>
            <w:tcW w:w="109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82 191,4</w:t>
            </w:r>
          </w:p>
        </w:tc>
        <w:tc>
          <w:tcPr>
            <w:tcW w:w="67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0,96</w:t>
            </w:r>
          </w:p>
        </w:tc>
        <w:tc>
          <w:tcPr>
            <w:tcW w:w="92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52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r>
      <w:tr>
        <w:trPr/>
        <w:tc>
          <w:tcPr>
            <w:tcW w:w="2108"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 xml:space="preserve">не идентифицированным и не застрахованным в системе ОМС лицам </w:t>
            </w:r>
            <w:r>
              <w:rPr>
                <w:color w:val="0000FF"/>
                <w:sz w:val="24"/>
              </w:rPr>
              <w:t>&lt;8&gt;</w:t>
            </w:r>
            <w:bookmarkStart w:id="56" w:name="P1056"/>
            <w:bookmarkEnd w:id="56"/>
          </w:p>
        </w:tc>
        <w:tc>
          <w:tcPr>
            <w:tcW w:w="42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12</w:t>
            </w:r>
          </w:p>
        </w:tc>
        <w:tc>
          <w:tcPr>
            <w:tcW w:w="1477"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случай лечения</w:t>
            </w:r>
          </w:p>
        </w:tc>
        <w:tc>
          <w:tcPr>
            <w:tcW w:w="126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26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26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92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92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75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80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84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75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109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67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92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52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r>
      <w:tr>
        <w:trPr/>
        <w:tc>
          <w:tcPr>
            <w:tcW w:w="2108"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4. Специализированная, включая высокотехнологичную, медицинская помощь в условиях круглосуточного стационара, за исключением медицинской реабилитации и паллиативной медицинской помощи, в том числе:</w:t>
            </w:r>
            <w:bookmarkStart w:id="57" w:name="P1072"/>
            <w:bookmarkEnd w:id="57"/>
          </w:p>
        </w:tc>
        <w:tc>
          <w:tcPr>
            <w:tcW w:w="42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13</w:t>
            </w:r>
          </w:p>
        </w:tc>
        <w:tc>
          <w:tcPr>
            <w:tcW w:w="1477"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случай госпитализации</w:t>
            </w:r>
          </w:p>
        </w:tc>
        <w:tc>
          <w:tcPr>
            <w:tcW w:w="126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0,014218</w:t>
            </w:r>
          </w:p>
        </w:tc>
        <w:tc>
          <w:tcPr>
            <w:tcW w:w="126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0,014218</w:t>
            </w:r>
          </w:p>
        </w:tc>
        <w:tc>
          <w:tcPr>
            <w:tcW w:w="126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92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130 287,9</w:t>
            </w:r>
          </w:p>
        </w:tc>
        <w:tc>
          <w:tcPr>
            <w:tcW w:w="92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130 287,9</w:t>
            </w:r>
          </w:p>
        </w:tc>
        <w:tc>
          <w:tcPr>
            <w:tcW w:w="75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80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1 852,4</w:t>
            </w:r>
          </w:p>
        </w:tc>
        <w:tc>
          <w:tcPr>
            <w:tcW w:w="84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1 852,4</w:t>
            </w:r>
          </w:p>
        </w:tc>
        <w:tc>
          <w:tcPr>
            <w:tcW w:w="75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bookmarkStart w:id="58" w:name="P1083"/>
            <w:bookmarkEnd w:id="58"/>
          </w:p>
        </w:tc>
        <w:tc>
          <w:tcPr>
            <w:tcW w:w="109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2 035 763,0</w:t>
            </w:r>
          </w:p>
        </w:tc>
        <w:tc>
          <w:tcPr>
            <w:tcW w:w="67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23,73</w:t>
            </w:r>
          </w:p>
        </w:tc>
        <w:tc>
          <w:tcPr>
            <w:tcW w:w="92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52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r>
      <w:tr>
        <w:trPr/>
        <w:tc>
          <w:tcPr>
            <w:tcW w:w="2108"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 xml:space="preserve">не идентифицированным и не застрахованным в системе ОМС лицам </w:t>
            </w:r>
            <w:r>
              <w:rPr>
                <w:color w:val="0000FF"/>
                <w:sz w:val="24"/>
              </w:rPr>
              <w:t>&lt;8&gt;</w:t>
            </w:r>
            <w:bookmarkStart w:id="59" w:name="P1088"/>
            <w:bookmarkEnd w:id="59"/>
          </w:p>
        </w:tc>
        <w:tc>
          <w:tcPr>
            <w:tcW w:w="42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14</w:t>
            </w:r>
          </w:p>
        </w:tc>
        <w:tc>
          <w:tcPr>
            <w:tcW w:w="1477"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случай госпитализации</w:t>
            </w:r>
          </w:p>
        </w:tc>
        <w:tc>
          <w:tcPr>
            <w:tcW w:w="126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0,0004</w:t>
            </w:r>
          </w:p>
        </w:tc>
        <w:tc>
          <w:tcPr>
            <w:tcW w:w="126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0,0004</w:t>
            </w:r>
          </w:p>
        </w:tc>
        <w:tc>
          <w:tcPr>
            <w:tcW w:w="126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92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55 749,7</w:t>
            </w:r>
          </w:p>
        </w:tc>
        <w:tc>
          <w:tcPr>
            <w:tcW w:w="92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55 749,7</w:t>
            </w:r>
          </w:p>
        </w:tc>
        <w:tc>
          <w:tcPr>
            <w:tcW w:w="75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80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20,4</w:t>
            </w:r>
          </w:p>
        </w:tc>
        <w:tc>
          <w:tcPr>
            <w:tcW w:w="84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20,4</w:t>
            </w:r>
          </w:p>
        </w:tc>
        <w:tc>
          <w:tcPr>
            <w:tcW w:w="75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109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22 467,1</w:t>
            </w:r>
          </w:p>
        </w:tc>
        <w:tc>
          <w:tcPr>
            <w:tcW w:w="67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0,26</w:t>
            </w:r>
          </w:p>
        </w:tc>
        <w:tc>
          <w:tcPr>
            <w:tcW w:w="92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52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r>
      <w:tr>
        <w:trPr/>
        <w:tc>
          <w:tcPr>
            <w:tcW w:w="2108"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 xml:space="preserve">5. Медицинская реабилитация </w:t>
            </w:r>
            <w:r>
              <w:rPr>
                <w:color w:val="0000FF"/>
                <w:sz w:val="24"/>
              </w:rPr>
              <w:t>&lt;13&gt;</w:t>
            </w:r>
            <w:bookmarkStart w:id="60" w:name="P1104"/>
            <w:bookmarkEnd w:id="60"/>
          </w:p>
        </w:tc>
        <w:tc>
          <w:tcPr>
            <w:tcW w:w="42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15</w:t>
            </w:r>
          </w:p>
        </w:tc>
        <w:tc>
          <w:tcPr>
            <w:tcW w:w="1477"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26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126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126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92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92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75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80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8,5</w:t>
            </w:r>
          </w:p>
        </w:tc>
        <w:tc>
          <w:tcPr>
            <w:tcW w:w="84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8,5</w:t>
            </w:r>
          </w:p>
        </w:tc>
        <w:tc>
          <w:tcPr>
            <w:tcW w:w="75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bookmarkStart w:id="61" w:name="P1115"/>
            <w:bookmarkEnd w:id="61"/>
          </w:p>
        </w:tc>
        <w:tc>
          <w:tcPr>
            <w:tcW w:w="109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9 394,4</w:t>
            </w:r>
          </w:p>
        </w:tc>
        <w:tc>
          <w:tcPr>
            <w:tcW w:w="67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0,11</w:t>
            </w:r>
          </w:p>
        </w:tc>
        <w:tc>
          <w:tcPr>
            <w:tcW w:w="92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52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r>
      <w:tr>
        <w:trPr/>
        <w:tc>
          <w:tcPr>
            <w:tcW w:w="2108"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5.1. в амбулаторных условиях</w:t>
            </w:r>
          </w:p>
        </w:tc>
        <w:tc>
          <w:tcPr>
            <w:tcW w:w="42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16</w:t>
            </w:r>
          </w:p>
        </w:tc>
        <w:tc>
          <w:tcPr>
            <w:tcW w:w="1477"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комплексное посещение</w:t>
            </w:r>
          </w:p>
        </w:tc>
        <w:tc>
          <w:tcPr>
            <w:tcW w:w="126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26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26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92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92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75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80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844"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75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09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w:t>
            </w:r>
          </w:p>
        </w:tc>
        <w:tc>
          <w:tcPr>
            <w:tcW w:w="67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0,00</w:t>
            </w:r>
          </w:p>
        </w:tc>
        <w:tc>
          <w:tcPr>
            <w:tcW w:w="92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52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r>
      <w:tr>
        <w:trPr/>
        <w:tc>
          <w:tcPr>
            <w:tcW w:w="2108"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5.2. в условиях дневного стационара</w:t>
            </w:r>
          </w:p>
        </w:tc>
        <w:tc>
          <w:tcPr>
            <w:tcW w:w="42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17</w:t>
            </w:r>
          </w:p>
        </w:tc>
        <w:tc>
          <w:tcPr>
            <w:tcW w:w="1477"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случай лечения</w:t>
            </w:r>
          </w:p>
        </w:tc>
        <w:tc>
          <w:tcPr>
            <w:tcW w:w="126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0,000047</w:t>
            </w:r>
          </w:p>
        </w:tc>
        <w:tc>
          <w:tcPr>
            <w:tcW w:w="126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0,000047</w:t>
            </w:r>
          </w:p>
        </w:tc>
        <w:tc>
          <w:tcPr>
            <w:tcW w:w="126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92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21 659,2</w:t>
            </w:r>
          </w:p>
        </w:tc>
        <w:tc>
          <w:tcPr>
            <w:tcW w:w="92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21 659,2</w:t>
            </w:r>
          </w:p>
        </w:tc>
        <w:tc>
          <w:tcPr>
            <w:tcW w:w="75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80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1,0</w:t>
            </w:r>
          </w:p>
        </w:tc>
        <w:tc>
          <w:tcPr>
            <w:tcW w:w="84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1,0</w:t>
            </w:r>
          </w:p>
        </w:tc>
        <w:tc>
          <w:tcPr>
            <w:tcW w:w="75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09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1 126,3</w:t>
            </w:r>
          </w:p>
        </w:tc>
        <w:tc>
          <w:tcPr>
            <w:tcW w:w="67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0,01</w:t>
            </w:r>
          </w:p>
        </w:tc>
        <w:tc>
          <w:tcPr>
            <w:tcW w:w="92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52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r>
      <w:tr>
        <w:trPr/>
        <w:tc>
          <w:tcPr>
            <w:tcW w:w="2108"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5.3. в условиях круглосуточного стационара</w:t>
            </w:r>
          </w:p>
        </w:tc>
        <w:tc>
          <w:tcPr>
            <w:tcW w:w="42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18</w:t>
            </w:r>
          </w:p>
        </w:tc>
        <w:tc>
          <w:tcPr>
            <w:tcW w:w="1477"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случай госпитализации</w:t>
            </w:r>
          </w:p>
        </w:tc>
        <w:tc>
          <w:tcPr>
            <w:tcW w:w="126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0,000055</w:t>
            </w:r>
          </w:p>
        </w:tc>
        <w:tc>
          <w:tcPr>
            <w:tcW w:w="126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0,000055</w:t>
            </w:r>
          </w:p>
        </w:tc>
        <w:tc>
          <w:tcPr>
            <w:tcW w:w="126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92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137 802,0</w:t>
            </w:r>
          </w:p>
        </w:tc>
        <w:tc>
          <w:tcPr>
            <w:tcW w:w="92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137 802,0</w:t>
            </w:r>
          </w:p>
        </w:tc>
        <w:tc>
          <w:tcPr>
            <w:tcW w:w="75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80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7,5</w:t>
            </w:r>
          </w:p>
        </w:tc>
        <w:tc>
          <w:tcPr>
            <w:tcW w:w="84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7,5</w:t>
            </w:r>
          </w:p>
        </w:tc>
        <w:tc>
          <w:tcPr>
            <w:tcW w:w="75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09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8 268,1</w:t>
            </w:r>
          </w:p>
        </w:tc>
        <w:tc>
          <w:tcPr>
            <w:tcW w:w="67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0,10</w:t>
            </w:r>
          </w:p>
        </w:tc>
        <w:tc>
          <w:tcPr>
            <w:tcW w:w="92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52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r>
      <w:tr>
        <w:trPr/>
        <w:tc>
          <w:tcPr>
            <w:tcW w:w="2108"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6. Паллиативная медицинская помощь (доврачебная и врачебная), включая оказываемую ветеранам боевых действий:</w:t>
            </w:r>
            <w:bookmarkStart w:id="62" w:name="P1168"/>
            <w:bookmarkEnd w:id="62"/>
          </w:p>
        </w:tc>
        <w:tc>
          <w:tcPr>
            <w:tcW w:w="42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19</w:t>
            </w:r>
          </w:p>
        </w:tc>
        <w:tc>
          <w:tcPr>
            <w:tcW w:w="1477"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26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126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126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92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92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75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80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383,6</w:t>
            </w:r>
          </w:p>
        </w:tc>
        <w:tc>
          <w:tcPr>
            <w:tcW w:w="84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369,5</w:t>
            </w:r>
          </w:p>
        </w:tc>
        <w:tc>
          <w:tcPr>
            <w:tcW w:w="75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14,1</w:t>
            </w:r>
            <w:bookmarkStart w:id="63" w:name="P1179"/>
            <w:bookmarkEnd w:id="63"/>
          </w:p>
        </w:tc>
        <w:tc>
          <w:tcPr>
            <w:tcW w:w="109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421 538,9</w:t>
            </w:r>
          </w:p>
        </w:tc>
        <w:tc>
          <w:tcPr>
            <w:tcW w:w="67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4,91</w:t>
            </w:r>
          </w:p>
        </w:tc>
        <w:tc>
          <w:tcPr>
            <w:tcW w:w="92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15 455,5</w:t>
            </w:r>
          </w:p>
        </w:tc>
        <w:tc>
          <w:tcPr>
            <w:tcW w:w="52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0,18</w:t>
            </w:r>
          </w:p>
        </w:tc>
      </w:tr>
      <w:tr>
        <w:trPr/>
        <w:tc>
          <w:tcPr>
            <w:tcW w:w="2108"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 xml:space="preserve">6.1. паллиативная медицинская помощь в амбулаторных условиях </w:t>
            </w:r>
            <w:r>
              <w:rPr>
                <w:color w:val="0000FF"/>
                <w:sz w:val="24"/>
              </w:rPr>
              <w:t>&lt;14&gt;</w:t>
            </w:r>
            <w:r>
              <w:rPr>
                <w:sz w:val="24"/>
              </w:rPr>
              <w:t>, всего, в том числе:</w:t>
            </w:r>
          </w:p>
        </w:tc>
        <w:tc>
          <w:tcPr>
            <w:tcW w:w="42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20</w:t>
            </w:r>
          </w:p>
        </w:tc>
        <w:tc>
          <w:tcPr>
            <w:tcW w:w="1477"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посещение</w:t>
            </w:r>
          </w:p>
        </w:tc>
        <w:tc>
          <w:tcPr>
            <w:tcW w:w="126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0,03</w:t>
            </w:r>
          </w:p>
        </w:tc>
        <w:tc>
          <w:tcPr>
            <w:tcW w:w="126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0,008</w:t>
            </w:r>
          </w:p>
        </w:tc>
        <w:tc>
          <w:tcPr>
            <w:tcW w:w="126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0,022</w:t>
            </w:r>
          </w:p>
        </w:tc>
        <w:tc>
          <w:tcPr>
            <w:tcW w:w="92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1 313,3</w:t>
            </w:r>
          </w:p>
        </w:tc>
        <w:tc>
          <w:tcPr>
            <w:tcW w:w="92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3 167,9</w:t>
            </w:r>
          </w:p>
        </w:tc>
        <w:tc>
          <w:tcPr>
            <w:tcW w:w="75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638,5</w:t>
            </w:r>
          </w:p>
        </w:tc>
        <w:tc>
          <w:tcPr>
            <w:tcW w:w="80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39,4</w:t>
            </w:r>
          </w:p>
        </w:tc>
        <w:tc>
          <w:tcPr>
            <w:tcW w:w="84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25,3</w:t>
            </w:r>
          </w:p>
        </w:tc>
        <w:tc>
          <w:tcPr>
            <w:tcW w:w="75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14,1</w:t>
            </w:r>
          </w:p>
        </w:tc>
        <w:tc>
          <w:tcPr>
            <w:tcW w:w="109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43 307,7</w:t>
            </w:r>
          </w:p>
        </w:tc>
        <w:tc>
          <w:tcPr>
            <w:tcW w:w="67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0,5</w:t>
            </w:r>
          </w:p>
        </w:tc>
        <w:tc>
          <w:tcPr>
            <w:tcW w:w="92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15 455,5</w:t>
            </w:r>
          </w:p>
        </w:tc>
        <w:tc>
          <w:tcPr>
            <w:tcW w:w="52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0,18</w:t>
            </w:r>
          </w:p>
        </w:tc>
      </w:tr>
      <w:tr>
        <w:trPr/>
        <w:tc>
          <w:tcPr>
            <w:tcW w:w="2108"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6.1.1. посещения, включая посещения на дому (без учета посещений на дому патронажными бригадами)</w:t>
            </w:r>
          </w:p>
        </w:tc>
        <w:tc>
          <w:tcPr>
            <w:tcW w:w="42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21</w:t>
            </w:r>
          </w:p>
        </w:tc>
        <w:tc>
          <w:tcPr>
            <w:tcW w:w="1477"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посещение</w:t>
            </w:r>
          </w:p>
        </w:tc>
        <w:tc>
          <w:tcPr>
            <w:tcW w:w="126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0,022</w:t>
            </w:r>
          </w:p>
        </w:tc>
        <w:tc>
          <w:tcPr>
            <w:tcW w:w="126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26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0,022</w:t>
            </w:r>
          </w:p>
        </w:tc>
        <w:tc>
          <w:tcPr>
            <w:tcW w:w="92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638,5</w:t>
            </w:r>
          </w:p>
        </w:tc>
        <w:tc>
          <w:tcPr>
            <w:tcW w:w="92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75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638,5</w:t>
            </w:r>
          </w:p>
        </w:tc>
        <w:tc>
          <w:tcPr>
            <w:tcW w:w="80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14,1</w:t>
            </w:r>
          </w:p>
        </w:tc>
        <w:tc>
          <w:tcPr>
            <w:tcW w:w="84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75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14,1</w:t>
            </w:r>
          </w:p>
        </w:tc>
        <w:tc>
          <w:tcPr>
            <w:tcW w:w="109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15 455,5</w:t>
            </w:r>
          </w:p>
        </w:tc>
        <w:tc>
          <w:tcPr>
            <w:tcW w:w="67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0,18</w:t>
            </w:r>
          </w:p>
        </w:tc>
        <w:tc>
          <w:tcPr>
            <w:tcW w:w="92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15 455,5</w:t>
            </w:r>
          </w:p>
        </w:tc>
        <w:tc>
          <w:tcPr>
            <w:tcW w:w="52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0,18</w:t>
            </w:r>
          </w:p>
        </w:tc>
      </w:tr>
      <w:tr>
        <w:trPr/>
        <w:tc>
          <w:tcPr>
            <w:tcW w:w="2108"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6.1.2. посещения на дому выездными патронажными бригадами</w:t>
            </w:r>
          </w:p>
        </w:tc>
        <w:tc>
          <w:tcPr>
            <w:tcW w:w="42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22</w:t>
            </w:r>
          </w:p>
        </w:tc>
        <w:tc>
          <w:tcPr>
            <w:tcW w:w="1477"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посещение</w:t>
            </w:r>
          </w:p>
        </w:tc>
        <w:tc>
          <w:tcPr>
            <w:tcW w:w="126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0,008</w:t>
            </w:r>
          </w:p>
        </w:tc>
        <w:tc>
          <w:tcPr>
            <w:tcW w:w="126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0,008</w:t>
            </w:r>
          </w:p>
        </w:tc>
        <w:tc>
          <w:tcPr>
            <w:tcW w:w="126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92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3 167,9</w:t>
            </w:r>
          </w:p>
        </w:tc>
        <w:tc>
          <w:tcPr>
            <w:tcW w:w="92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3 167,9</w:t>
            </w:r>
          </w:p>
        </w:tc>
        <w:tc>
          <w:tcPr>
            <w:tcW w:w="75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80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25,3</w:t>
            </w:r>
          </w:p>
        </w:tc>
        <w:tc>
          <w:tcPr>
            <w:tcW w:w="84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25,3</w:t>
            </w:r>
          </w:p>
        </w:tc>
        <w:tc>
          <w:tcPr>
            <w:tcW w:w="75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09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27 852,2</w:t>
            </w:r>
          </w:p>
        </w:tc>
        <w:tc>
          <w:tcPr>
            <w:tcW w:w="67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0,32</w:t>
            </w:r>
          </w:p>
        </w:tc>
        <w:tc>
          <w:tcPr>
            <w:tcW w:w="92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52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r>
      <w:tr>
        <w:trPr/>
        <w:tc>
          <w:tcPr>
            <w:tcW w:w="2108"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в том числе для детского населения</w:t>
            </w:r>
          </w:p>
        </w:tc>
        <w:tc>
          <w:tcPr>
            <w:tcW w:w="42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23</w:t>
            </w:r>
          </w:p>
        </w:tc>
        <w:tc>
          <w:tcPr>
            <w:tcW w:w="1477"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посещение</w:t>
            </w:r>
          </w:p>
        </w:tc>
        <w:tc>
          <w:tcPr>
            <w:tcW w:w="126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0,000604</w:t>
            </w:r>
          </w:p>
        </w:tc>
        <w:tc>
          <w:tcPr>
            <w:tcW w:w="126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0,000604</w:t>
            </w:r>
          </w:p>
        </w:tc>
        <w:tc>
          <w:tcPr>
            <w:tcW w:w="126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92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3 167,9</w:t>
            </w:r>
          </w:p>
        </w:tc>
        <w:tc>
          <w:tcPr>
            <w:tcW w:w="92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3 167,9</w:t>
            </w:r>
          </w:p>
        </w:tc>
        <w:tc>
          <w:tcPr>
            <w:tcW w:w="75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80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1,9</w:t>
            </w:r>
          </w:p>
        </w:tc>
        <w:tc>
          <w:tcPr>
            <w:tcW w:w="84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1,9</w:t>
            </w:r>
          </w:p>
        </w:tc>
        <w:tc>
          <w:tcPr>
            <w:tcW w:w="75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09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2 103,5</w:t>
            </w:r>
          </w:p>
        </w:tc>
        <w:tc>
          <w:tcPr>
            <w:tcW w:w="67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0,02</w:t>
            </w:r>
          </w:p>
        </w:tc>
        <w:tc>
          <w:tcPr>
            <w:tcW w:w="92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52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r>
      <w:tr>
        <w:trPr/>
        <w:tc>
          <w:tcPr>
            <w:tcW w:w="2108"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 xml:space="preserve">6.2. паллиативная медицинская помощь в стационарных условиях (включая оказываемую на койках паллиативной медицинской помощи и койках сестринского ухода) </w:t>
            </w:r>
            <w:r>
              <w:rPr>
                <w:color w:val="0000FF"/>
                <w:sz w:val="24"/>
              </w:rPr>
              <w:t>&lt;15&gt;</w:t>
            </w:r>
          </w:p>
        </w:tc>
        <w:tc>
          <w:tcPr>
            <w:tcW w:w="42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24</w:t>
            </w:r>
          </w:p>
        </w:tc>
        <w:tc>
          <w:tcPr>
            <w:tcW w:w="1477"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койко-день</w:t>
            </w:r>
          </w:p>
        </w:tc>
        <w:tc>
          <w:tcPr>
            <w:tcW w:w="126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0,092</w:t>
            </w:r>
          </w:p>
        </w:tc>
        <w:tc>
          <w:tcPr>
            <w:tcW w:w="126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0,092</w:t>
            </w:r>
          </w:p>
        </w:tc>
        <w:tc>
          <w:tcPr>
            <w:tcW w:w="126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92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3 740,9</w:t>
            </w:r>
          </w:p>
        </w:tc>
        <w:tc>
          <w:tcPr>
            <w:tcW w:w="92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3 740,9</w:t>
            </w:r>
          </w:p>
        </w:tc>
        <w:tc>
          <w:tcPr>
            <w:tcW w:w="75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80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344,2</w:t>
            </w:r>
          </w:p>
        </w:tc>
        <w:tc>
          <w:tcPr>
            <w:tcW w:w="84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344,2</w:t>
            </w:r>
          </w:p>
        </w:tc>
        <w:tc>
          <w:tcPr>
            <w:tcW w:w="75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09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378 231,2</w:t>
            </w:r>
          </w:p>
        </w:tc>
        <w:tc>
          <w:tcPr>
            <w:tcW w:w="67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4,41</w:t>
            </w:r>
          </w:p>
        </w:tc>
        <w:tc>
          <w:tcPr>
            <w:tcW w:w="92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52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r>
      <w:tr>
        <w:trPr/>
        <w:tc>
          <w:tcPr>
            <w:tcW w:w="2108"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в том числе для детского населения</w:t>
            </w:r>
          </w:p>
        </w:tc>
        <w:tc>
          <w:tcPr>
            <w:tcW w:w="42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25</w:t>
            </w:r>
          </w:p>
        </w:tc>
        <w:tc>
          <w:tcPr>
            <w:tcW w:w="1477"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койко-день</w:t>
            </w:r>
          </w:p>
        </w:tc>
        <w:tc>
          <w:tcPr>
            <w:tcW w:w="126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0,004108</w:t>
            </w:r>
          </w:p>
        </w:tc>
        <w:tc>
          <w:tcPr>
            <w:tcW w:w="126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0,004108</w:t>
            </w:r>
          </w:p>
        </w:tc>
        <w:tc>
          <w:tcPr>
            <w:tcW w:w="126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92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3 761,5</w:t>
            </w:r>
          </w:p>
        </w:tc>
        <w:tc>
          <w:tcPr>
            <w:tcW w:w="92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3 761,5</w:t>
            </w:r>
          </w:p>
        </w:tc>
        <w:tc>
          <w:tcPr>
            <w:tcW w:w="75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80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15,5</w:t>
            </w:r>
          </w:p>
        </w:tc>
        <w:tc>
          <w:tcPr>
            <w:tcW w:w="84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15,5</w:t>
            </w:r>
          </w:p>
        </w:tc>
        <w:tc>
          <w:tcPr>
            <w:tcW w:w="75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09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16 983,2</w:t>
            </w:r>
          </w:p>
        </w:tc>
        <w:tc>
          <w:tcPr>
            <w:tcW w:w="67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0,20</w:t>
            </w:r>
          </w:p>
        </w:tc>
        <w:tc>
          <w:tcPr>
            <w:tcW w:w="92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52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bookmarkStart w:id="64" w:name="P1279"/>
            <w:bookmarkEnd w:id="64"/>
          </w:p>
        </w:tc>
      </w:tr>
      <w:tr>
        <w:trPr/>
        <w:tc>
          <w:tcPr>
            <w:tcW w:w="2108"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 xml:space="preserve">6.3. Паллиативная медицинская помощь в условиях дневного стационара </w:t>
            </w:r>
            <w:r>
              <w:rPr>
                <w:color w:val="0000FF"/>
                <w:sz w:val="24"/>
              </w:rPr>
              <w:t>&lt;12&gt;</w:t>
            </w:r>
          </w:p>
        </w:tc>
        <w:tc>
          <w:tcPr>
            <w:tcW w:w="42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26</w:t>
            </w:r>
          </w:p>
        </w:tc>
        <w:tc>
          <w:tcPr>
            <w:tcW w:w="1477"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случай лечения</w:t>
            </w:r>
          </w:p>
        </w:tc>
        <w:tc>
          <w:tcPr>
            <w:tcW w:w="126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26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26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92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92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75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80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84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75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09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67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0,00</w:t>
            </w:r>
          </w:p>
        </w:tc>
        <w:tc>
          <w:tcPr>
            <w:tcW w:w="92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52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r>
      <w:tr>
        <w:trPr/>
        <w:tc>
          <w:tcPr>
            <w:tcW w:w="2108"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II. Ненормируемая медицинская помощь и прочие виды медицинских и иных услуг, в том числе:</w:t>
            </w:r>
          </w:p>
        </w:tc>
        <w:tc>
          <w:tcPr>
            <w:tcW w:w="42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27</w:t>
            </w:r>
          </w:p>
        </w:tc>
        <w:tc>
          <w:tcPr>
            <w:tcW w:w="1477"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26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126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126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92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92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75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80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2 209,0</w:t>
            </w:r>
          </w:p>
        </w:tc>
        <w:tc>
          <w:tcPr>
            <w:tcW w:w="84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2 209,0</w:t>
            </w:r>
          </w:p>
        </w:tc>
        <w:tc>
          <w:tcPr>
            <w:tcW w:w="75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w:t>
            </w:r>
            <w:bookmarkStart w:id="65" w:name="P1307"/>
            <w:bookmarkEnd w:id="65"/>
          </w:p>
        </w:tc>
        <w:tc>
          <w:tcPr>
            <w:tcW w:w="109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2 427 731,7</w:t>
            </w:r>
          </w:p>
        </w:tc>
        <w:tc>
          <w:tcPr>
            <w:tcW w:w="67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28,3</w:t>
            </w:r>
          </w:p>
        </w:tc>
        <w:tc>
          <w:tcPr>
            <w:tcW w:w="92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52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r>
      <w:tr>
        <w:trPr/>
        <w:tc>
          <w:tcPr>
            <w:tcW w:w="2108"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 xml:space="preserve">1. Медицинские и иные государственные и муниципальные услуги (работы), оказываемые (выполняемые) в медицинских организациях, подведомственных исполнительному органу Липецкой области в сфере здравоохранения и органам местного самоуправления соответственно, входящих в номенклатуру медицинских организаций, утверждаемую Минздравом России (далее - подведомственные медицинские организации) </w:t>
            </w:r>
            <w:r>
              <w:rPr>
                <w:color w:val="0000FF"/>
                <w:sz w:val="24"/>
              </w:rPr>
              <w:t>&lt;16&gt;</w:t>
            </w:r>
            <w:r>
              <w:rPr>
                <w:sz w:val="24"/>
              </w:rPr>
              <w:t>, за исключением медицинской помощи, оказываемой за счет средств ОМС</w:t>
            </w:r>
            <w:bookmarkStart w:id="66" w:name="P1312"/>
            <w:bookmarkEnd w:id="66"/>
          </w:p>
        </w:tc>
        <w:tc>
          <w:tcPr>
            <w:tcW w:w="42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28</w:t>
            </w:r>
          </w:p>
        </w:tc>
        <w:tc>
          <w:tcPr>
            <w:tcW w:w="1477"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26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126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126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92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92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75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80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1 998,4</w:t>
            </w:r>
          </w:p>
        </w:tc>
        <w:tc>
          <w:tcPr>
            <w:tcW w:w="84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1 998,4</w:t>
            </w:r>
            <w:bookmarkStart w:id="67" w:name="P1322"/>
            <w:bookmarkEnd w:id="67"/>
          </w:p>
        </w:tc>
        <w:tc>
          <w:tcPr>
            <w:tcW w:w="75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bookmarkStart w:id="68" w:name="P1323"/>
            <w:bookmarkEnd w:id="68"/>
          </w:p>
        </w:tc>
        <w:tc>
          <w:tcPr>
            <w:tcW w:w="109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2 196 252,5</w:t>
            </w:r>
          </w:p>
        </w:tc>
        <w:tc>
          <w:tcPr>
            <w:tcW w:w="67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25,60</w:t>
            </w:r>
          </w:p>
        </w:tc>
        <w:tc>
          <w:tcPr>
            <w:tcW w:w="92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52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r>
      <w:tr>
        <w:trPr/>
        <w:tc>
          <w:tcPr>
            <w:tcW w:w="2108"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 xml:space="preserve">2. Высокотехнологичная медицинская помощь, оказываемая в подведомственных медицинских организациях, не включенная в базовую программу ОМС и предусмотренная </w:t>
            </w:r>
            <w:hyperlink r:id="rId100" w:tooltip="Постановление Правительства РФ от 29.12.2025 N 2188 (ред. от 02.04.2026) &quot;О Программе государственных гарантий бесплатного оказания гражданам медицинской помощи на 2026 год и на плановый период 2027 и 2028 годов&quot; {КонсультантПлюс}">
              <w:r>
                <w:rPr>
                  <w:rStyle w:val="Style9"/>
                  <w:color w:val="0000FF"/>
                  <w:sz w:val="24"/>
                </w:rPr>
                <w:t>разделом II</w:t>
              </w:r>
            </w:hyperlink>
            <w:r>
              <w:rPr>
                <w:sz w:val="24"/>
              </w:rPr>
              <w:t xml:space="preserve"> приложения N 1 к Программе государственных гарантий бесплатного оказания гражданам медицинской помощи на 2026 год и на плановый период 2027 и 2028 годов, утвержденной постановлением Правительства Российской Федерации от 29 декабря 2025 года N 2188</w:t>
            </w:r>
            <w:bookmarkStart w:id="69" w:name="P1328"/>
            <w:bookmarkEnd w:id="69"/>
          </w:p>
        </w:tc>
        <w:tc>
          <w:tcPr>
            <w:tcW w:w="42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29</w:t>
            </w:r>
          </w:p>
        </w:tc>
        <w:tc>
          <w:tcPr>
            <w:tcW w:w="1477"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26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126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126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92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92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75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80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109,2</w:t>
            </w:r>
          </w:p>
        </w:tc>
        <w:tc>
          <w:tcPr>
            <w:tcW w:w="84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109,2</w:t>
            </w:r>
            <w:bookmarkStart w:id="70" w:name="P1338"/>
            <w:bookmarkEnd w:id="70"/>
          </w:p>
        </w:tc>
        <w:tc>
          <w:tcPr>
            <w:tcW w:w="75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bookmarkStart w:id="71" w:name="P1339"/>
            <w:bookmarkEnd w:id="71"/>
          </w:p>
        </w:tc>
        <w:tc>
          <w:tcPr>
            <w:tcW w:w="109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120 000,0</w:t>
            </w:r>
          </w:p>
        </w:tc>
        <w:tc>
          <w:tcPr>
            <w:tcW w:w="67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1,40</w:t>
            </w:r>
          </w:p>
        </w:tc>
        <w:tc>
          <w:tcPr>
            <w:tcW w:w="92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52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r>
      <w:tr>
        <w:trPr/>
        <w:tc>
          <w:tcPr>
            <w:tcW w:w="2108"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3. Расходы на содержание и обеспечение деятельности подведомственных медицинских организаций, в том числе на:</w:t>
            </w:r>
          </w:p>
        </w:tc>
        <w:tc>
          <w:tcPr>
            <w:tcW w:w="42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30</w:t>
            </w:r>
          </w:p>
        </w:tc>
        <w:tc>
          <w:tcPr>
            <w:tcW w:w="1477"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26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126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126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92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92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75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80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101,4</w:t>
            </w:r>
          </w:p>
        </w:tc>
        <w:tc>
          <w:tcPr>
            <w:tcW w:w="84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101,4</w:t>
            </w:r>
          </w:p>
        </w:tc>
        <w:tc>
          <w:tcPr>
            <w:tcW w:w="75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bookmarkStart w:id="72" w:name="P1355"/>
            <w:bookmarkEnd w:id="72"/>
          </w:p>
        </w:tc>
        <w:tc>
          <w:tcPr>
            <w:tcW w:w="109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111 479,2</w:t>
            </w:r>
          </w:p>
        </w:tc>
        <w:tc>
          <w:tcPr>
            <w:tcW w:w="67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1,30</w:t>
            </w:r>
          </w:p>
        </w:tc>
        <w:tc>
          <w:tcPr>
            <w:tcW w:w="92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52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r>
      <w:tr>
        <w:trPr/>
        <w:tc>
          <w:tcPr>
            <w:tcW w:w="2108"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 xml:space="preserve">3.1. финансовое обеспечение расходов медицинских организаций, не включенных в структуру тарифов на оплату медицинской помощи, предусмотренную в территориальной программе ОМС (далее - тарифы ОМС) </w:t>
            </w:r>
            <w:r>
              <w:rPr>
                <w:color w:val="0000FF"/>
                <w:sz w:val="24"/>
              </w:rPr>
              <w:t>&lt;17&gt;</w:t>
            </w:r>
            <w:bookmarkStart w:id="73" w:name="P1360"/>
            <w:bookmarkEnd w:id="73"/>
          </w:p>
        </w:tc>
        <w:tc>
          <w:tcPr>
            <w:tcW w:w="42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31</w:t>
            </w:r>
          </w:p>
        </w:tc>
        <w:tc>
          <w:tcPr>
            <w:tcW w:w="1477"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26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126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126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92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92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75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80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84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bookmarkStart w:id="74" w:name="P1370"/>
            <w:bookmarkEnd w:id="74"/>
          </w:p>
        </w:tc>
        <w:tc>
          <w:tcPr>
            <w:tcW w:w="75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109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67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bookmarkStart w:id="75" w:name="P1373"/>
            <w:bookmarkEnd w:id="75"/>
          </w:p>
        </w:tc>
        <w:tc>
          <w:tcPr>
            <w:tcW w:w="92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52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r>
      <w:tr>
        <w:trPr/>
        <w:tc>
          <w:tcPr>
            <w:tcW w:w="2108"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3.2. приобретение, обслуживание, ремонт медицинского оборудования, за исключением расходов подведомственных медицинских организаций, осуществляемых за счет средств ОМС, предусмотренных на эти цели в структуре тарифов ОМС</w:t>
            </w:r>
          </w:p>
        </w:tc>
        <w:tc>
          <w:tcPr>
            <w:tcW w:w="42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32</w:t>
            </w:r>
          </w:p>
        </w:tc>
        <w:tc>
          <w:tcPr>
            <w:tcW w:w="1477"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26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126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126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92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92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75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80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101,4</w:t>
            </w:r>
          </w:p>
        </w:tc>
        <w:tc>
          <w:tcPr>
            <w:tcW w:w="84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101,4</w:t>
            </w:r>
          </w:p>
        </w:tc>
        <w:tc>
          <w:tcPr>
            <w:tcW w:w="75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109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111 479,2</w:t>
            </w:r>
          </w:p>
        </w:tc>
        <w:tc>
          <w:tcPr>
            <w:tcW w:w="67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1,30</w:t>
            </w:r>
          </w:p>
        </w:tc>
        <w:tc>
          <w:tcPr>
            <w:tcW w:w="92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52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r>
      <w:tr>
        <w:trPr/>
        <w:tc>
          <w:tcPr>
            <w:tcW w:w="2108"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III. Дополнительные меры социальной защиты (поддержки) отдельных категорий граждан, предоставляемые в соответствии с законодательством Российской Федерации и Липецкой области, в том числе:</w:t>
            </w:r>
            <w:bookmarkStart w:id="76" w:name="P1392"/>
            <w:bookmarkEnd w:id="76"/>
          </w:p>
        </w:tc>
        <w:tc>
          <w:tcPr>
            <w:tcW w:w="42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35</w:t>
            </w:r>
          </w:p>
        </w:tc>
        <w:tc>
          <w:tcPr>
            <w:tcW w:w="1477"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26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126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126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92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92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75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80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2 423,5</w:t>
            </w:r>
          </w:p>
        </w:tc>
        <w:tc>
          <w:tcPr>
            <w:tcW w:w="84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2 423,5</w:t>
            </w:r>
          </w:p>
        </w:tc>
        <w:tc>
          <w:tcPr>
            <w:tcW w:w="75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bookmarkStart w:id="77" w:name="P1403"/>
            <w:bookmarkEnd w:id="77"/>
          </w:p>
        </w:tc>
        <w:tc>
          <w:tcPr>
            <w:tcW w:w="109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2 663 387,6</w:t>
            </w:r>
          </w:p>
        </w:tc>
        <w:tc>
          <w:tcPr>
            <w:tcW w:w="67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31,0</w:t>
            </w:r>
          </w:p>
        </w:tc>
        <w:tc>
          <w:tcPr>
            <w:tcW w:w="92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52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r>
      <w:tr>
        <w:trPr/>
        <w:tc>
          <w:tcPr>
            <w:tcW w:w="2108"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 xml:space="preserve">1. Обеспечение при амбулаторном лечении (бесплатно или с 50-процентной скидкой) лекарственными препаратами, медицинскими изделиями, продуктами лечебного (энтерального) питания </w:t>
            </w:r>
            <w:r>
              <w:rPr>
                <w:color w:val="0000FF"/>
                <w:sz w:val="24"/>
              </w:rPr>
              <w:t>&lt;18&gt;</w:t>
            </w:r>
            <w:bookmarkStart w:id="78" w:name="P1408"/>
            <w:bookmarkEnd w:id="78"/>
          </w:p>
        </w:tc>
        <w:tc>
          <w:tcPr>
            <w:tcW w:w="42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36</w:t>
            </w:r>
          </w:p>
        </w:tc>
        <w:tc>
          <w:tcPr>
            <w:tcW w:w="1477"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26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126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126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92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92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75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80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2 301,7</w:t>
            </w:r>
          </w:p>
        </w:tc>
        <w:tc>
          <w:tcPr>
            <w:tcW w:w="84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2 301,7</w:t>
            </w:r>
          </w:p>
        </w:tc>
        <w:tc>
          <w:tcPr>
            <w:tcW w:w="75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bookmarkStart w:id="79" w:name="P1419"/>
            <w:bookmarkEnd w:id="79"/>
          </w:p>
        </w:tc>
        <w:tc>
          <w:tcPr>
            <w:tcW w:w="109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2 529 507,6</w:t>
            </w:r>
          </w:p>
        </w:tc>
        <w:tc>
          <w:tcPr>
            <w:tcW w:w="67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29,48</w:t>
            </w:r>
          </w:p>
        </w:tc>
        <w:tc>
          <w:tcPr>
            <w:tcW w:w="92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52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r>
      <w:tr>
        <w:trPr/>
        <w:tc>
          <w:tcPr>
            <w:tcW w:w="2108"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 xml:space="preserve">2. Бесплатное (со скидкой) зубное протезирование </w:t>
            </w:r>
            <w:r>
              <w:rPr>
                <w:color w:val="0000FF"/>
                <w:sz w:val="24"/>
              </w:rPr>
              <w:t>&lt;18&gt;</w:t>
            </w:r>
            <w:bookmarkStart w:id="80" w:name="P1424"/>
            <w:bookmarkEnd w:id="80"/>
          </w:p>
        </w:tc>
        <w:tc>
          <w:tcPr>
            <w:tcW w:w="42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37</w:t>
            </w:r>
          </w:p>
        </w:tc>
        <w:tc>
          <w:tcPr>
            <w:tcW w:w="1477"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26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126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126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92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92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75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80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121,8</w:t>
            </w:r>
          </w:p>
        </w:tc>
        <w:tc>
          <w:tcPr>
            <w:tcW w:w="84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121,8</w:t>
            </w:r>
          </w:p>
        </w:tc>
        <w:tc>
          <w:tcPr>
            <w:tcW w:w="75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bookmarkStart w:id="81" w:name="P1435"/>
            <w:bookmarkEnd w:id="81"/>
          </w:p>
        </w:tc>
        <w:tc>
          <w:tcPr>
            <w:tcW w:w="109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133 880,0</w:t>
            </w:r>
          </w:p>
        </w:tc>
        <w:tc>
          <w:tcPr>
            <w:tcW w:w="67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1,56</w:t>
            </w:r>
          </w:p>
        </w:tc>
        <w:tc>
          <w:tcPr>
            <w:tcW w:w="92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52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r>
      <w:tr>
        <w:trPr/>
        <w:tc>
          <w:tcPr>
            <w:tcW w:w="2108"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 xml:space="preserve">3. Осуществление транспортировки пациентов с хронической почечной недостаточностью от места их фактического проживания до места получения заместительной почечной терапии и обратно </w:t>
            </w:r>
            <w:r>
              <w:rPr>
                <w:color w:val="0000FF"/>
                <w:sz w:val="24"/>
              </w:rPr>
              <w:t>&lt;19&gt;</w:t>
            </w:r>
          </w:p>
        </w:tc>
        <w:tc>
          <w:tcPr>
            <w:tcW w:w="42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38</w:t>
            </w:r>
          </w:p>
        </w:tc>
        <w:tc>
          <w:tcPr>
            <w:tcW w:w="1477"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26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126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126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92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92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75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80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84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75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bookmarkStart w:id="82" w:name="P1451"/>
            <w:bookmarkEnd w:id="82"/>
          </w:p>
        </w:tc>
        <w:tc>
          <w:tcPr>
            <w:tcW w:w="109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67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92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52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r>
    </w:tbl>
    <w:p>
      <w:pPr>
        <w:sectPr>
          <w:headerReference w:type="even" r:id="rId101"/>
          <w:headerReference w:type="default" r:id="rId102"/>
          <w:headerReference w:type="first" r:id="rId103"/>
          <w:footerReference w:type="even" r:id="rId104"/>
          <w:footerReference w:type="default" r:id="rId105"/>
          <w:footerReference w:type="first" r:id="rId106"/>
          <w:type w:val="nextPage"/>
          <w:pgSz w:orient="landscape" w:w="16838" w:h="11906"/>
          <w:pgMar w:left="397" w:right="397" w:gutter="0" w:header="0" w:top="1133" w:footer="0" w:bottom="566"/>
          <w:pgNumType w:fmt="decimal"/>
          <w:formProt w:val="false"/>
          <w:titlePg/>
          <w:textDirection w:val="lrTb"/>
          <w:docGrid w:type="default" w:linePitch="100" w:charSpace="0"/>
        </w:sectPr>
      </w:pPr>
    </w:p>
    <w:p>
      <w:pPr>
        <w:pStyle w:val="ConsPlusNormal"/>
        <w:jc w:val="both"/>
        <w:rPr/>
      </w:pPr>
      <w:r>
        <w:rPr/>
      </w:r>
    </w:p>
    <w:p>
      <w:pPr>
        <w:pStyle w:val="ConsPlusNormal"/>
        <w:ind w:firstLine="540"/>
        <w:jc w:val="both"/>
        <w:rPr/>
      </w:pPr>
      <w:r>
        <w:rPr>
          <w:sz w:val="24"/>
        </w:rPr>
        <w:t>--------------------------------</w:t>
      </w:r>
      <w:bookmarkStart w:id="83" w:name="P1457"/>
    </w:p>
    <w:p>
      <w:pPr>
        <w:pStyle w:val="ConsPlusNormal"/>
        <w:spacing w:lineRule="auto" w:line="240" w:before="240" w:after="0"/>
        <w:ind w:firstLine="540"/>
        <w:jc w:val="both"/>
        <w:rPr/>
      </w:pPr>
      <w:bookmarkEnd w:id="83"/>
      <w:r>
        <w:rPr>
          <w:sz w:val="24"/>
        </w:rPr>
        <w:t xml:space="preserve">&lt;2&gt; Числовое значение общего норматива объема медицинской помощи, оказываемой за счет бюджетных ассигнований, в </w:t>
      </w:r>
      <w:r>
        <w:rPr>
          <w:color w:val="0000FF"/>
          <w:sz w:val="24"/>
        </w:rPr>
        <w:t>графе 4</w:t>
      </w:r>
      <w:r>
        <w:rPr>
          <w:sz w:val="24"/>
        </w:rPr>
        <w:t xml:space="preserve"> является суммой значений норматива объема медицинской помощи, оказываемой непосредственно за счет бюджетных ассигнований (без учета средств межбюджетного трансферта в бюджет ТФОМС на финансовое обеспечение дополнительных объемов медицинской помощи по видам и условиям ее оказания, предоставляемой по территориальной программе ОМС сверх установленных базовой программой ОМС (далее - МБТ)), в </w:t>
      </w:r>
      <w:r>
        <w:rPr>
          <w:color w:val="0000FF"/>
          <w:sz w:val="24"/>
        </w:rPr>
        <w:t>графе 5</w:t>
      </w:r>
      <w:r>
        <w:rPr>
          <w:sz w:val="24"/>
        </w:rPr>
        <w:t xml:space="preserve"> и норматива объема медицинской помощи, оказываемой за счет средств МБТ, в </w:t>
      </w:r>
      <w:r>
        <w:rPr>
          <w:color w:val="0000FF"/>
          <w:sz w:val="24"/>
        </w:rPr>
        <w:t>графе 6</w:t>
      </w:r>
      <w:r>
        <w:rPr>
          <w:sz w:val="24"/>
        </w:rPr>
        <w:t xml:space="preserve">. Общий норматив финансовых затрат на единицу объема медицинской помощи, оказываемой за счет бюджетных ассигнований, включая средства МБТ, в </w:t>
      </w:r>
      <w:r>
        <w:rPr>
          <w:color w:val="0000FF"/>
          <w:sz w:val="24"/>
        </w:rPr>
        <w:t>графе 7</w:t>
      </w:r>
      <w:r>
        <w:rPr>
          <w:sz w:val="24"/>
        </w:rPr>
        <w:t xml:space="preserve"> рассчитывается как указанная в </w:t>
      </w:r>
      <w:r>
        <w:rPr>
          <w:color w:val="0000FF"/>
          <w:sz w:val="24"/>
        </w:rPr>
        <w:t>графе 10</w:t>
      </w:r>
      <w:r>
        <w:rPr>
          <w:sz w:val="24"/>
        </w:rPr>
        <w:t xml:space="preserve"> сумма значений подушевых нормативов за счет бюджетных ассигнований в </w:t>
      </w:r>
      <w:r>
        <w:rPr>
          <w:color w:val="0000FF"/>
          <w:sz w:val="24"/>
        </w:rPr>
        <w:t>графе 11</w:t>
      </w:r>
      <w:r>
        <w:rPr>
          <w:sz w:val="24"/>
        </w:rPr>
        <w:t xml:space="preserve"> и подушевых нормативов за счет МБТ в </w:t>
      </w:r>
      <w:r>
        <w:rPr>
          <w:color w:val="0000FF"/>
          <w:sz w:val="24"/>
        </w:rPr>
        <w:t>графе 12</w:t>
      </w:r>
      <w:r>
        <w:rPr>
          <w:sz w:val="24"/>
        </w:rPr>
        <w:t xml:space="preserve">, разделенная на общий норматив объема медицинской помощи в </w:t>
      </w:r>
      <w:r>
        <w:rPr>
          <w:color w:val="0000FF"/>
          <w:sz w:val="24"/>
        </w:rPr>
        <w:t>графе 4</w:t>
      </w:r>
      <w:r>
        <w:rPr>
          <w:sz w:val="24"/>
        </w:rPr>
        <w:t xml:space="preserve">. Значения подушевых нормативов за счет бюджетных ассигнований в </w:t>
      </w:r>
      <w:r>
        <w:rPr>
          <w:color w:val="0000FF"/>
          <w:sz w:val="24"/>
        </w:rPr>
        <w:t>графе 11</w:t>
      </w:r>
      <w:r>
        <w:rPr>
          <w:sz w:val="24"/>
        </w:rPr>
        <w:t xml:space="preserve"> и подушевых нормативов за счет МБТ в </w:t>
      </w:r>
      <w:r>
        <w:rPr>
          <w:color w:val="0000FF"/>
          <w:sz w:val="24"/>
        </w:rPr>
        <w:t>графе 12</w:t>
      </w:r>
      <w:r>
        <w:rPr>
          <w:sz w:val="24"/>
        </w:rPr>
        <w:t xml:space="preserve"> являются производными соответствующих нормативов объема медицинской помощи и нормативов финансовых затрат на единицу объема медицинской помощи, соответственно для </w:t>
      </w:r>
      <w:r>
        <w:rPr>
          <w:color w:val="0000FF"/>
          <w:sz w:val="24"/>
        </w:rPr>
        <w:t>графы 11</w:t>
      </w:r>
      <w:r>
        <w:rPr>
          <w:sz w:val="24"/>
        </w:rPr>
        <w:t xml:space="preserve"> - произведение значений норматива в </w:t>
      </w:r>
      <w:r>
        <w:rPr>
          <w:color w:val="0000FF"/>
          <w:sz w:val="24"/>
        </w:rPr>
        <w:t>графе 5</w:t>
      </w:r>
      <w:r>
        <w:rPr>
          <w:sz w:val="24"/>
        </w:rPr>
        <w:t xml:space="preserve"> на значения норматива в </w:t>
      </w:r>
      <w:r>
        <w:rPr>
          <w:color w:val="0000FF"/>
          <w:sz w:val="24"/>
        </w:rPr>
        <w:t>графе 8</w:t>
      </w:r>
      <w:r>
        <w:rPr>
          <w:sz w:val="24"/>
        </w:rPr>
        <w:t xml:space="preserve">, для </w:t>
      </w:r>
      <w:r>
        <w:rPr>
          <w:color w:val="0000FF"/>
          <w:sz w:val="24"/>
        </w:rPr>
        <w:t>графы 12</w:t>
      </w:r>
      <w:r>
        <w:rPr>
          <w:sz w:val="24"/>
        </w:rPr>
        <w:t xml:space="preserve"> - произведение значений норматива в </w:t>
      </w:r>
      <w:r>
        <w:rPr>
          <w:color w:val="0000FF"/>
          <w:sz w:val="24"/>
        </w:rPr>
        <w:t>графе 6</w:t>
      </w:r>
      <w:r>
        <w:rPr>
          <w:sz w:val="24"/>
        </w:rPr>
        <w:t xml:space="preserve"> на значения норматива в </w:t>
      </w:r>
      <w:r>
        <w:rPr>
          <w:color w:val="0000FF"/>
          <w:sz w:val="24"/>
        </w:rPr>
        <w:t>графе 9</w:t>
      </w:r>
      <w:r>
        <w:rPr>
          <w:sz w:val="24"/>
        </w:rPr>
        <w:t>.</w:t>
      </w:r>
      <w:bookmarkStart w:id="84" w:name="P1458"/>
    </w:p>
    <w:p>
      <w:pPr>
        <w:pStyle w:val="ConsPlusNormal"/>
        <w:spacing w:lineRule="auto" w:line="240" w:before="240" w:after="0"/>
        <w:ind w:firstLine="540"/>
        <w:jc w:val="both"/>
        <w:rPr/>
      </w:pPr>
      <w:bookmarkEnd w:id="84"/>
      <w:r>
        <w:rPr>
          <w:sz w:val="24"/>
        </w:rPr>
        <w:t xml:space="preserve">&lt;3&gt; Утвержденная стоимость ТПГГ по видам и условиям ее оказания за счет бюджетных ассигнований в </w:t>
      </w:r>
      <w:r>
        <w:rPr>
          <w:color w:val="0000FF"/>
          <w:sz w:val="24"/>
        </w:rPr>
        <w:t>графе 13</w:t>
      </w:r>
      <w:r>
        <w:rPr>
          <w:sz w:val="24"/>
        </w:rPr>
        <w:t xml:space="preserve"> рассчитывается как произведение значений общих подушевых нормативов за счет бюджетных ассигнований и средств МБТ в соответствующей строке </w:t>
      </w:r>
      <w:r>
        <w:rPr>
          <w:color w:val="0000FF"/>
          <w:sz w:val="24"/>
        </w:rPr>
        <w:t>графы 10</w:t>
      </w:r>
      <w:r>
        <w:rPr>
          <w:sz w:val="24"/>
        </w:rPr>
        <w:t xml:space="preserve"> на численность населения Липецкой области, используемую при формировании и экономическом обосновании ТПГГ на 2026 год в части медицинской помощи, не входящей в базовую программу ОМС, и иных расходов, отнесенных к компетенции консолидированного бюджета Липецкой области Программой государственных гарантий бесплатного оказания гражданам на территории Липецкой области медицинской помощи на 2026 год и на плановый период 2027 и 2028 годов, утвержденной постановлением Правительства Липецкой области от 30 января 2026 года N 24. При этом числовое значение стоимости ТПГГ за счет бюджетных ассигнований и средств МБТ в </w:t>
      </w:r>
      <w:r>
        <w:rPr>
          <w:color w:val="0000FF"/>
          <w:sz w:val="24"/>
        </w:rPr>
        <w:t>графе 13 по строке 1</w:t>
      </w:r>
      <w:r>
        <w:rPr>
          <w:sz w:val="24"/>
        </w:rPr>
        <w:t xml:space="preserve"> является суммой соответствующих значений стоимости нормируемой медицинской помощи в </w:t>
      </w:r>
      <w:r>
        <w:rPr>
          <w:color w:val="0000FF"/>
          <w:sz w:val="24"/>
        </w:rPr>
        <w:t>строке 2 графы 13</w:t>
      </w:r>
      <w:r>
        <w:rPr>
          <w:sz w:val="24"/>
        </w:rPr>
        <w:t xml:space="preserve"> (суммарное значение </w:t>
      </w:r>
      <w:r>
        <w:rPr>
          <w:color w:val="0000FF"/>
          <w:sz w:val="24"/>
        </w:rPr>
        <w:t>строк 3</w:t>
      </w:r>
      <w:r>
        <w:rPr>
          <w:sz w:val="24"/>
        </w:rPr>
        <w:t xml:space="preserve">, </w:t>
      </w:r>
      <w:r>
        <w:rPr>
          <w:color w:val="0000FF"/>
          <w:sz w:val="24"/>
        </w:rPr>
        <w:t>6</w:t>
      </w:r>
      <w:r>
        <w:rPr>
          <w:sz w:val="24"/>
        </w:rPr>
        <w:t xml:space="preserve">, </w:t>
      </w:r>
      <w:r>
        <w:rPr>
          <w:color w:val="0000FF"/>
          <w:sz w:val="24"/>
        </w:rPr>
        <w:t>11</w:t>
      </w:r>
      <w:r>
        <w:rPr>
          <w:sz w:val="24"/>
        </w:rPr>
        <w:t xml:space="preserve">, </w:t>
      </w:r>
      <w:r>
        <w:rPr>
          <w:color w:val="0000FF"/>
          <w:sz w:val="24"/>
        </w:rPr>
        <w:t>13</w:t>
      </w:r>
      <w:r>
        <w:rPr>
          <w:sz w:val="24"/>
        </w:rPr>
        <w:t xml:space="preserve">, </w:t>
      </w:r>
      <w:r>
        <w:rPr>
          <w:color w:val="0000FF"/>
          <w:sz w:val="24"/>
        </w:rPr>
        <w:t>15</w:t>
      </w:r>
      <w:r>
        <w:rPr>
          <w:sz w:val="24"/>
        </w:rPr>
        <w:t xml:space="preserve"> и </w:t>
      </w:r>
      <w:r>
        <w:rPr>
          <w:color w:val="0000FF"/>
          <w:sz w:val="24"/>
        </w:rPr>
        <w:t>19</w:t>
      </w:r>
      <w:r>
        <w:rPr>
          <w:sz w:val="24"/>
        </w:rPr>
        <w:t xml:space="preserve">), стоимости ненормируемой медицинской помощи и прочих видов медицинских и иных услуг в </w:t>
      </w:r>
      <w:r>
        <w:rPr>
          <w:color w:val="0000FF"/>
          <w:sz w:val="24"/>
        </w:rPr>
        <w:t>строке 27 графы 13</w:t>
      </w:r>
      <w:r>
        <w:rPr>
          <w:sz w:val="24"/>
        </w:rPr>
        <w:t xml:space="preserve"> (равной или превышающей суммарное значение </w:t>
      </w:r>
      <w:r>
        <w:rPr>
          <w:color w:val="0000FF"/>
          <w:sz w:val="24"/>
        </w:rPr>
        <w:t>строк 28</w:t>
      </w:r>
      <w:r>
        <w:rPr>
          <w:sz w:val="24"/>
        </w:rPr>
        <w:t xml:space="preserve">, </w:t>
      </w:r>
      <w:r>
        <w:rPr>
          <w:color w:val="0000FF"/>
          <w:sz w:val="24"/>
        </w:rPr>
        <w:t>29</w:t>
      </w:r>
      <w:r>
        <w:rPr>
          <w:sz w:val="24"/>
        </w:rPr>
        <w:t xml:space="preserve"> и </w:t>
      </w:r>
      <w:r>
        <w:rPr>
          <w:color w:val="0000FF"/>
          <w:sz w:val="24"/>
        </w:rPr>
        <w:t>30</w:t>
      </w:r>
      <w:r>
        <w:rPr>
          <w:sz w:val="24"/>
        </w:rPr>
        <w:t xml:space="preserve">) и расходов на дополнительные меры социальной защиты (поддержки) отдельных категорий граждан, предоставляемые в соответствии с законодательством Российской Федерации и Липецкой области в </w:t>
      </w:r>
      <w:r>
        <w:rPr>
          <w:color w:val="0000FF"/>
          <w:sz w:val="24"/>
        </w:rPr>
        <w:t>строке 35</w:t>
      </w:r>
      <w:r>
        <w:rPr>
          <w:sz w:val="24"/>
        </w:rPr>
        <w:t xml:space="preserve"> (равной или превышающей суммарное значение </w:t>
      </w:r>
      <w:r>
        <w:rPr>
          <w:color w:val="0000FF"/>
          <w:sz w:val="24"/>
        </w:rPr>
        <w:t>строк 36</w:t>
      </w:r>
      <w:r>
        <w:rPr>
          <w:sz w:val="24"/>
        </w:rPr>
        <w:t xml:space="preserve">, </w:t>
      </w:r>
      <w:r>
        <w:rPr>
          <w:color w:val="0000FF"/>
          <w:sz w:val="24"/>
        </w:rPr>
        <w:t>37</w:t>
      </w:r>
      <w:r>
        <w:rPr>
          <w:sz w:val="24"/>
        </w:rPr>
        <w:t xml:space="preserve"> и </w:t>
      </w:r>
      <w:r>
        <w:rPr>
          <w:color w:val="0000FF"/>
          <w:sz w:val="24"/>
        </w:rPr>
        <w:t>38</w:t>
      </w:r>
      <w:r>
        <w:rPr>
          <w:sz w:val="24"/>
        </w:rPr>
        <w:t>).</w:t>
      </w:r>
      <w:bookmarkStart w:id="85" w:name="P1459"/>
    </w:p>
    <w:p>
      <w:pPr>
        <w:pStyle w:val="ConsPlusNormal"/>
        <w:spacing w:lineRule="auto" w:line="240" w:before="240" w:after="0"/>
        <w:ind w:firstLine="540"/>
        <w:jc w:val="both"/>
        <w:rPr/>
      </w:pPr>
      <w:bookmarkEnd w:id="85"/>
      <w:r>
        <w:rPr>
          <w:sz w:val="24"/>
        </w:rPr>
        <w:t xml:space="preserve">&lt;4&gt; Доли в общей структуре бюджетных расходов по каждой строке рассчитываются как процент от числового значения утвержденной стоимости ТПГГ по видам и условиям ее оказания за счет бюджетных ассигнований и средств МБТ в </w:t>
      </w:r>
      <w:r>
        <w:rPr>
          <w:color w:val="0000FF"/>
          <w:sz w:val="24"/>
        </w:rPr>
        <w:t>строке 1 графы 13</w:t>
      </w:r>
      <w:r>
        <w:rPr>
          <w:sz w:val="24"/>
        </w:rPr>
        <w:t>, принимаемого за 100%.</w:t>
      </w:r>
      <w:bookmarkStart w:id="86" w:name="P1460"/>
    </w:p>
    <w:p>
      <w:pPr>
        <w:pStyle w:val="ConsPlusNormal"/>
        <w:spacing w:lineRule="auto" w:line="240" w:before="240" w:after="0"/>
        <w:ind w:firstLine="540"/>
        <w:jc w:val="both"/>
        <w:rPr/>
      </w:pPr>
      <w:bookmarkEnd w:id="86"/>
      <w:r>
        <w:rPr>
          <w:sz w:val="24"/>
        </w:rPr>
        <w:t xml:space="preserve">&lt;5&gt; Стоимость нормируемой медицинской помощи по видам и условиям ее оказания при заболеваниях, не входящих в базовую программу ОМС, а также ненормируемой медицинской помощи и прочих видов медицинских и иных услуг, отнесенных Программой к компетенции консолидированного бюджета Липецкой области, но оказываемых в рамках территориальной программы ОМС в дополнение к страховым случаям, установленным базовой программой ОМС, за счет средств МБТ в бюджет ТФОМС на указанные цели, в </w:t>
      </w:r>
      <w:r>
        <w:rPr>
          <w:color w:val="0000FF"/>
          <w:sz w:val="24"/>
        </w:rPr>
        <w:t>строке 1 графы 15</w:t>
      </w:r>
      <w:r>
        <w:rPr>
          <w:sz w:val="24"/>
        </w:rPr>
        <w:t xml:space="preserve"> является произведением значения подушевого норматива финансирования ТПГГ за счет средств МБТ </w:t>
      </w:r>
      <w:r>
        <w:rPr>
          <w:color w:val="0000FF"/>
          <w:sz w:val="24"/>
        </w:rPr>
        <w:t>(строка 1 графы 12)</w:t>
      </w:r>
      <w:r>
        <w:rPr>
          <w:sz w:val="24"/>
        </w:rPr>
        <w:t xml:space="preserve"> на численность населения Липецкой области, используемую при формировании и экономическом обосновании ТПГГ на 2026 год в части медицинской помощи, не входящей в базовую программу ОМС, и иных расходов, отнесенных Программой государственных гарантий бесплатного оказания гражданам на территории Липецкой области медицинской помощи на 2026 год и на плановый период 2027 и 2028 годов, утвержденной постановлением Правительства Липецкой области от 30 января 2026 года N 24, к компетенции консолидированного бюджета Липецкой области, и рассчитывается как сумма числовых значений расходов, указанных в строках: </w:t>
      </w:r>
      <w:r>
        <w:rPr>
          <w:color w:val="0000FF"/>
          <w:sz w:val="24"/>
        </w:rPr>
        <w:t>3</w:t>
      </w:r>
      <w:r>
        <w:rPr>
          <w:sz w:val="24"/>
        </w:rPr>
        <w:t xml:space="preserve"> (за исключением расходов, отраженных в </w:t>
      </w:r>
      <w:r>
        <w:rPr>
          <w:color w:val="0000FF"/>
          <w:sz w:val="24"/>
        </w:rPr>
        <w:t>строке 4</w:t>
      </w:r>
      <w:r>
        <w:rPr>
          <w:sz w:val="24"/>
        </w:rPr>
        <w:t xml:space="preserve">), </w:t>
      </w:r>
      <w:r>
        <w:rPr>
          <w:color w:val="0000FF"/>
          <w:sz w:val="24"/>
        </w:rPr>
        <w:t>6</w:t>
      </w:r>
      <w:r>
        <w:rPr>
          <w:sz w:val="24"/>
        </w:rPr>
        <w:t xml:space="preserve"> (за исключением расходов, отраженных в </w:t>
      </w:r>
      <w:r>
        <w:rPr>
          <w:color w:val="0000FF"/>
          <w:sz w:val="24"/>
        </w:rPr>
        <w:t>строках 8</w:t>
      </w:r>
      <w:r>
        <w:rPr>
          <w:sz w:val="24"/>
        </w:rPr>
        <w:t xml:space="preserve"> и </w:t>
      </w:r>
      <w:r>
        <w:rPr>
          <w:color w:val="0000FF"/>
          <w:sz w:val="24"/>
        </w:rPr>
        <w:t>10</w:t>
      </w:r>
      <w:r>
        <w:rPr>
          <w:sz w:val="24"/>
        </w:rPr>
        <w:t xml:space="preserve">), </w:t>
      </w:r>
      <w:r>
        <w:rPr>
          <w:color w:val="0000FF"/>
          <w:sz w:val="24"/>
        </w:rPr>
        <w:t>строке 11</w:t>
      </w:r>
      <w:r>
        <w:rPr>
          <w:sz w:val="24"/>
        </w:rPr>
        <w:t xml:space="preserve"> (за исключением расходов, отраженных в </w:t>
      </w:r>
      <w:r>
        <w:rPr>
          <w:color w:val="0000FF"/>
          <w:sz w:val="24"/>
        </w:rPr>
        <w:t>строке 12</w:t>
      </w:r>
      <w:r>
        <w:rPr>
          <w:sz w:val="24"/>
        </w:rPr>
        <w:t xml:space="preserve">), </w:t>
      </w:r>
      <w:r>
        <w:rPr>
          <w:color w:val="0000FF"/>
          <w:sz w:val="24"/>
        </w:rPr>
        <w:t>13</w:t>
      </w:r>
      <w:r>
        <w:rPr>
          <w:sz w:val="24"/>
        </w:rPr>
        <w:t xml:space="preserve"> (за исключением расходов, отраженных в </w:t>
      </w:r>
      <w:r>
        <w:rPr>
          <w:color w:val="0000FF"/>
          <w:sz w:val="24"/>
        </w:rPr>
        <w:t>строке 14</w:t>
      </w:r>
      <w:r>
        <w:rPr>
          <w:sz w:val="24"/>
        </w:rPr>
        <w:t xml:space="preserve">), </w:t>
      </w:r>
      <w:r>
        <w:rPr>
          <w:color w:val="0000FF"/>
          <w:sz w:val="24"/>
        </w:rPr>
        <w:t>15</w:t>
      </w:r>
      <w:r>
        <w:rPr>
          <w:sz w:val="24"/>
        </w:rPr>
        <w:t xml:space="preserve">, </w:t>
      </w:r>
      <w:r>
        <w:rPr>
          <w:color w:val="0000FF"/>
          <w:sz w:val="24"/>
        </w:rPr>
        <w:t>19</w:t>
      </w:r>
      <w:r>
        <w:rPr>
          <w:sz w:val="24"/>
        </w:rPr>
        <w:t xml:space="preserve">, </w:t>
      </w:r>
      <w:r>
        <w:rPr>
          <w:color w:val="0000FF"/>
          <w:sz w:val="24"/>
        </w:rPr>
        <w:t>28</w:t>
      </w:r>
      <w:r>
        <w:rPr>
          <w:sz w:val="24"/>
        </w:rPr>
        <w:t xml:space="preserve">, </w:t>
      </w:r>
      <w:r>
        <w:rPr>
          <w:color w:val="0000FF"/>
          <w:sz w:val="24"/>
        </w:rPr>
        <w:t>29</w:t>
      </w:r>
      <w:r>
        <w:rPr>
          <w:sz w:val="24"/>
        </w:rPr>
        <w:t xml:space="preserve"> и </w:t>
      </w:r>
      <w:r>
        <w:rPr>
          <w:color w:val="0000FF"/>
          <w:sz w:val="24"/>
        </w:rPr>
        <w:t>31</w:t>
      </w:r>
      <w:r>
        <w:rPr>
          <w:sz w:val="24"/>
        </w:rPr>
        <w:t xml:space="preserve">. При этом числовое значение стоимости ТПГГ за счет средств МБТ в </w:t>
      </w:r>
      <w:r>
        <w:rPr>
          <w:color w:val="0000FF"/>
          <w:sz w:val="24"/>
        </w:rPr>
        <w:t>строке 1 графы 15</w:t>
      </w:r>
      <w:r>
        <w:rPr>
          <w:sz w:val="24"/>
        </w:rPr>
        <w:t xml:space="preserve"> соответствует значениям расходов на финансовое обеспечение ТПГГ, утвержденных законом о бюджете Липецкой области, представленных в </w:t>
      </w:r>
      <w:r>
        <w:rPr>
          <w:color w:val="0000FF"/>
          <w:sz w:val="24"/>
        </w:rPr>
        <w:t>строке 8 графы 5 таблицы 1</w:t>
      </w:r>
      <w:r>
        <w:rPr>
          <w:sz w:val="24"/>
        </w:rPr>
        <w:t xml:space="preserve">. Доли средств МБТ в общей структуре расходов за счет бюджетных ассигнований в </w:t>
      </w:r>
      <w:r>
        <w:rPr>
          <w:color w:val="0000FF"/>
          <w:sz w:val="24"/>
        </w:rPr>
        <w:t>графе 16</w:t>
      </w:r>
      <w:r>
        <w:rPr>
          <w:sz w:val="24"/>
        </w:rPr>
        <w:t xml:space="preserve"> по каждой строке рассчитываются как процент от числового значения утвержденной стоимости ТПГГ по видам и условиям ее оказания за счет бюджетных ассигнований и средств МБТ в </w:t>
      </w:r>
      <w:r>
        <w:rPr>
          <w:color w:val="0000FF"/>
          <w:sz w:val="24"/>
        </w:rPr>
        <w:t>строке 1 графы 13</w:t>
      </w:r>
      <w:r>
        <w:rPr>
          <w:sz w:val="24"/>
        </w:rPr>
        <w:t>, принимаемого за 100%.</w:t>
      </w:r>
      <w:bookmarkStart w:id="87" w:name="P1461"/>
    </w:p>
    <w:p>
      <w:pPr>
        <w:pStyle w:val="ConsPlusNormal"/>
        <w:spacing w:lineRule="auto" w:line="240" w:before="240" w:after="0"/>
        <w:ind w:firstLine="540"/>
        <w:jc w:val="both"/>
        <w:rPr/>
      </w:pPr>
      <w:bookmarkEnd w:id="87"/>
      <w:r>
        <w:rPr>
          <w:sz w:val="24"/>
        </w:rPr>
        <w:t xml:space="preserve">&lt;6&gt; Числовое значение подушевого норматива финансирования ТПГГ за счет средств МБТ в бюджет ТФОМС на финансовое обеспечение нормируемой медицинской помощи по видам и условиям ее оказания при заболеваниях, не входящих в базовую программу ОМС, а также ненормируемой медицинской помощи и прочих видов медицинских и иных услуг, отнесенных Программой к компетенции консолидированного бюджета Липецкой области, но оказываемых в рамках территориальной программы ОМС в дополнение к страховым случаям, установленным базовой программой ОМС, в </w:t>
      </w:r>
      <w:r>
        <w:rPr>
          <w:color w:val="0000FF"/>
          <w:sz w:val="24"/>
        </w:rPr>
        <w:t>строке 1 графы 12</w:t>
      </w:r>
      <w:r>
        <w:rPr>
          <w:sz w:val="24"/>
        </w:rPr>
        <w:t xml:space="preserve">, рассчитанное как произведение соответствующих нормативов объема медицинской помощи и финансовых затрат на единицу объема медицинской помощи в </w:t>
      </w:r>
      <w:r>
        <w:rPr>
          <w:color w:val="0000FF"/>
          <w:sz w:val="24"/>
        </w:rPr>
        <w:t>графах 6</w:t>
      </w:r>
      <w:r>
        <w:rPr>
          <w:sz w:val="24"/>
        </w:rPr>
        <w:t xml:space="preserve"> и </w:t>
      </w:r>
      <w:r>
        <w:rPr>
          <w:color w:val="0000FF"/>
          <w:sz w:val="24"/>
        </w:rPr>
        <w:t>9</w:t>
      </w:r>
      <w:r>
        <w:rPr>
          <w:sz w:val="24"/>
        </w:rPr>
        <w:t xml:space="preserve"> может отличаться от числового значения подушевого норматива финансирования территориальной программы ОМС за счет средств МБТ, представленного в </w:t>
      </w:r>
      <w:r>
        <w:rPr>
          <w:color w:val="0000FF"/>
          <w:sz w:val="24"/>
        </w:rPr>
        <w:t>строке 8 графы 6 таблицы 1</w:t>
      </w:r>
      <w:r>
        <w:rPr>
          <w:sz w:val="24"/>
        </w:rPr>
        <w:t>, рассчитанного с учетом численности застрахованных по ОМС лиц в Липецкой области.</w:t>
      </w:r>
    </w:p>
    <w:p>
      <w:pPr>
        <w:pStyle w:val="ConsPlusNormal"/>
        <w:spacing w:lineRule="auto" w:line="240" w:before="240" w:after="0"/>
        <w:ind w:firstLine="540"/>
        <w:jc w:val="both"/>
        <w:rPr/>
      </w:pPr>
      <w:r>
        <w:rPr>
          <w:sz w:val="24"/>
        </w:rPr>
        <w:t xml:space="preserve">Также по вышеуказанной причине могут отличаться числовые значения подушевого норматива финансирования ТПГГ за счет средств МБТ в </w:t>
      </w:r>
      <w:r>
        <w:rPr>
          <w:color w:val="0000FF"/>
          <w:sz w:val="24"/>
        </w:rPr>
        <w:t>графе 12</w:t>
      </w:r>
      <w:r>
        <w:rPr>
          <w:sz w:val="24"/>
        </w:rPr>
        <w:t xml:space="preserve"> настоящей таблицы (сумма значений в </w:t>
      </w:r>
      <w:r>
        <w:rPr>
          <w:color w:val="0000FF"/>
          <w:sz w:val="24"/>
        </w:rPr>
        <w:t>строках 2</w:t>
      </w:r>
      <w:r>
        <w:rPr>
          <w:sz w:val="24"/>
        </w:rPr>
        <w:t xml:space="preserve">, </w:t>
      </w:r>
      <w:r>
        <w:rPr>
          <w:color w:val="0000FF"/>
          <w:sz w:val="24"/>
        </w:rPr>
        <w:t>28</w:t>
      </w:r>
      <w:r>
        <w:rPr>
          <w:sz w:val="24"/>
        </w:rPr>
        <w:t xml:space="preserve">, </w:t>
      </w:r>
      <w:r>
        <w:rPr>
          <w:color w:val="0000FF"/>
          <w:sz w:val="24"/>
        </w:rPr>
        <w:t>29</w:t>
      </w:r>
      <w:r>
        <w:rPr>
          <w:sz w:val="24"/>
        </w:rPr>
        <w:t xml:space="preserve"> и значение в </w:t>
      </w:r>
      <w:r>
        <w:rPr>
          <w:color w:val="0000FF"/>
          <w:sz w:val="24"/>
        </w:rPr>
        <w:t>строке 31</w:t>
      </w:r>
      <w:r>
        <w:rPr>
          <w:sz w:val="24"/>
        </w:rPr>
        <w:t xml:space="preserve">) от значений подушевого норматива финансирования территориальной программы ОМС сверх базовой программы ОМС, представленных в </w:t>
      </w:r>
      <w:r>
        <w:rPr>
          <w:color w:val="0000FF"/>
          <w:sz w:val="24"/>
        </w:rPr>
        <w:t>строках 9</w:t>
      </w:r>
      <w:r>
        <w:rPr>
          <w:sz w:val="24"/>
        </w:rPr>
        <w:t xml:space="preserve"> и </w:t>
      </w:r>
      <w:r>
        <w:rPr>
          <w:color w:val="0000FF"/>
          <w:sz w:val="24"/>
        </w:rPr>
        <w:t>10 графы 6</w:t>
      </w:r>
      <w:r>
        <w:rPr>
          <w:sz w:val="24"/>
        </w:rPr>
        <w:t xml:space="preserve"> таблицы 1.</w:t>
      </w:r>
      <w:bookmarkStart w:id="88" w:name="P1463"/>
    </w:p>
    <w:p>
      <w:pPr>
        <w:pStyle w:val="ConsPlusNormal"/>
        <w:spacing w:lineRule="auto" w:line="240" w:before="240" w:after="0"/>
        <w:ind w:firstLine="540"/>
        <w:jc w:val="both"/>
        <w:rPr/>
      </w:pPr>
      <w:bookmarkEnd w:id="88"/>
      <w:r>
        <w:rPr>
          <w:sz w:val="24"/>
        </w:rPr>
        <w:t>&lt;7&gt; Нормативы объема медицинской помощи по видам и условиям ее оказания и нормативы финансовых затрат на единицу соответствующего объема медицинской помощи, оказываемой за счет бюджетных ассигнований при заболеваниях, не входящих в базовую программу ОМС (заболевания, передаваемые половым путем, вызванные вирусом иммунодефицита человека, синдром приобретенного иммунодефицита, туберкулез, психические расстройства и расстройства поведения, связанные в том числе с употреблением психоактивных веществ), устанавливаются Липецкой областью самостоятельно и включают в себя объемы скорой, в том числе скорой специализированной, медицинской помощи, оказываемой вне медицинской организации, амбулаторно и стационарно, незастрахованным по ОМС лицам, в том числе при заболеваниях, входящих в базовую программу ОМС.</w:t>
      </w:r>
      <w:bookmarkStart w:id="89" w:name="P1464"/>
    </w:p>
    <w:p>
      <w:pPr>
        <w:pStyle w:val="ConsPlusNormal"/>
        <w:spacing w:lineRule="auto" w:line="240" w:before="240" w:after="0"/>
        <w:ind w:firstLine="540"/>
        <w:jc w:val="both"/>
        <w:rPr/>
      </w:pPr>
      <w:bookmarkEnd w:id="89"/>
      <w:r>
        <w:rPr>
          <w:sz w:val="24"/>
        </w:rPr>
        <w:t>&lt;8&gt; Липецкая область вправе оказывать незастрахованным по ОМС лицам за счет бюджетных ассигнований не только скорую, в том числе скорую специализированную, медицинскую помощь вне медицинской организации, амбулаторно и стационарно, но и предоставлять первичную медико-санитарную помощь, первичную специализированную медицинскую помощь в амбулаторных условиях с профилактической и иными целями, а также проводить диагностические и лечебные мероприятия в условиях дневного и/или круглосуточного стационара при заболеваниях, не входящих в базовую программу ОМС. Бюджетные ассигнования, предусмотренные в консолидированном бюджете Липецкой области на финансовое обеспечение медицинской помощи, предоставляемой лицам, не застрахованным по ОМС, не подлежат направлению в виде МБТ в бюджет ТФОМС.</w:t>
      </w:r>
      <w:bookmarkStart w:id="90" w:name="P1465"/>
    </w:p>
    <w:p>
      <w:pPr>
        <w:pStyle w:val="ConsPlusNormal"/>
        <w:spacing w:lineRule="auto" w:line="240" w:before="240" w:after="0"/>
        <w:ind w:firstLine="540"/>
        <w:jc w:val="both"/>
        <w:rPr/>
      </w:pPr>
      <w:bookmarkEnd w:id="90"/>
      <w:r>
        <w:rPr>
          <w:sz w:val="24"/>
        </w:rPr>
        <w:t>&lt;9&gt; Нормативы объема скорой, в том числе скорой специализированной, медицинской помощи и нормативы финансовых затрат на один вызов скорой медицинской помощи включают в себя оказание медицинской помощи выездными бригадами скорой медицинской помощи при санитарной эвакуации, осуществляемой наземным, водным и другими видами транспорта, а также авиамедицинскими выездными бригадами скорой медицинской помощи при санитарно-авиационной эвакуации, осуществляемой воздушными судами, и устанавливаются Липецкой областью самостоятельно с учетом реальной потребности. При этом расходы на авиационные работы, осуществляемые за счет бюджетных ассигнований федерального бюджета, предусмотренных на реализацию федерального проекта "Совершенствование экстренной медицинской помощи", и консолидированного бюджета Липецкой области, не учитываются в предусмотренных Программой средних подушевых нормативах ее финансирования за счет бюджетных ассигнований и не подлежат включению в стоимость ТПГГ.</w:t>
      </w:r>
      <w:bookmarkStart w:id="91" w:name="P1466"/>
    </w:p>
    <w:p>
      <w:pPr>
        <w:pStyle w:val="ConsPlusNormal"/>
        <w:spacing w:lineRule="auto" w:line="240" w:before="240" w:after="0"/>
        <w:ind w:firstLine="540"/>
        <w:jc w:val="both"/>
        <w:rPr/>
      </w:pPr>
      <w:bookmarkEnd w:id="91"/>
      <w:r>
        <w:rPr>
          <w:sz w:val="24"/>
        </w:rPr>
        <w:t>&lt;10&gt; Нормативы объема медицинской помощи с профилактической и иными целями включают в себя в числе прочих разовые посещения по поводу заболеваний, консультативные посещения по первичной специализированной медицинской помощи, посещения, связанные с профилактическими мероприятиями, в том числе при проведении профилактических медицинских осмотров обучающихся в общеобразовательных организациях и профессиональных образовательных организациях, а также в образовательных организациях высшего образования (включая посещения, связанные с проведением медико-психологического тестирования) в целях раннего (своевременного) выявления незаконного потребления наркотических средств и психотропных веществ. Посещения с иными целями включают в себя в том числе посещения для проведения медико-психологического консультирования и получения психологических рекомендаций при заболеваниях, не входящих в базовую программу ОМС.</w:t>
      </w:r>
      <w:bookmarkStart w:id="92" w:name="P1467"/>
    </w:p>
    <w:p>
      <w:pPr>
        <w:pStyle w:val="ConsPlusNormal"/>
        <w:spacing w:lineRule="auto" w:line="240" w:before="240" w:after="0"/>
        <w:ind w:firstLine="540"/>
        <w:jc w:val="both"/>
        <w:rPr/>
      </w:pPr>
      <w:bookmarkEnd w:id="92"/>
      <w:r>
        <w:rPr>
          <w:sz w:val="24"/>
        </w:rPr>
        <w:t>&lt;11&gt; В нормативы обращений включаются законченные случаи лечения заболевания в амбулаторных условиях с кратностью посещений по поводу одного заболевания не менее 2, а также медико-психологическое консультирование и медико-психологическая помощь при заболеваниях, не входящих в базовую программу ОМС, требующие более однократного посещения пациента.</w:t>
      </w:r>
      <w:bookmarkStart w:id="93" w:name="P1468"/>
    </w:p>
    <w:p>
      <w:pPr>
        <w:pStyle w:val="ConsPlusNormal"/>
        <w:spacing w:lineRule="auto" w:line="240" w:before="240" w:after="0"/>
        <w:ind w:firstLine="540"/>
        <w:jc w:val="both"/>
        <w:rPr/>
      </w:pPr>
      <w:bookmarkEnd w:id="93"/>
      <w:r>
        <w:rPr>
          <w:sz w:val="24"/>
        </w:rPr>
        <w:t xml:space="preserve">&lt;12&gt; Нормативы объема медицинской помощи, предоставляемой в условиях дневного стационара, являются суммой объемов первичной медико-санитарной помощи/первичной специализированной медицинской помощи в дневном стационаре и объемов специализированной медицинской помощи в дневном стационаре, которые Липецкая область вправе устанавливать раздельно. В случае установления Липецкой областью нормативов объема и нормативов финансовых затрат на единицу объема для оказания паллиативной медицинской помощи в условиях дневного стационара такие нормативы не включаются в общие нормативы объема медицинской помощи в условиях дневного стационара и не учитываются в </w:t>
      </w:r>
      <w:r>
        <w:rPr>
          <w:color w:val="0000FF"/>
          <w:sz w:val="24"/>
        </w:rPr>
        <w:t>пункте 3 (строка 11)</w:t>
      </w:r>
      <w:r>
        <w:rPr>
          <w:sz w:val="24"/>
        </w:rPr>
        <w:t xml:space="preserve">, а отражаются в дополнительном </w:t>
      </w:r>
      <w:r>
        <w:rPr>
          <w:color w:val="0000FF"/>
          <w:sz w:val="24"/>
        </w:rPr>
        <w:t>пункте 6.3</w:t>
      </w:r>
      <w:r>
        <w:rPr>
          <w:sz w:val="24"/>
        </w:rPr>
        <w:t xml:space="preserve"> "паллиативная медицинская помощь в условиях дневного стационара" (строка 26).</w:t>
      </w:r>
      <w:bookmarkStart w:id="94" w:name="P1469"/>
    </w:p>
    <w:p>
      <w:pPr>
        <w:pStyle w:val="ConsPlusNormal"/>
        <w:spacing w:lineRule="auto" w:line="240" w:before="240" w:after="0"/>
        <w:ind w:firstLine="540"/>
        <w:jc w:val="both"/>
        <w:rPr/>
      </w:pPr>
      <w:bookmarkEnd w:id="94"/>
      <w:r>
        <w:rPr>
          <w:sz w:val="24"/>
        </w:rPr>
        <w:t>&lt;13&gt; Самостоятельные нормативы объема и финансовых затрат на единицу объема для оказания медицинской помощи по профилю "Медицинская реабилитация" при заболеваниях, не входящих в базовую программу ОМС, устанавливаются по условиям оказания (амбулаторно, в дневном и круглосуточном стационаре) и не учитываются в других видах медицинской помощи.</w:t>
      </w:r>
    </w:p>
    <w:p>
      <w:pPr>
        <w:pStyle w:val="ConsPlusNormal"/>
        <w:spacing w:lineRule="auto" w:line="240" w:before="240" w:after="0"/>
        <w:ind w:firstLine="540"/>
        <w:jc w:val="both"/>
        <w:rPr/>
      </w:pPr>
      <w:r>
        <w:rPr>
          <w:sz w:val="24"/>
        </w:rPr>
        <w:t>При этом долечивание после стационарного лечения в специализированной медицинской организации, 2 и 3 этапы медицинской реабилитации, санаторно-курортное лечение, включающее проведение специфической (противорецидивной) лекарственной терапии, профилактической лекарственной терапии у пациентов групп риска могут проводиться на базе санаторно-курортных организаций соответствующего профиля. Медицинская помощь по профилю "Медицинская реабилитация" может оказываться в медицинских организациях, подведомственных федеральным органам исполнительной власти, при условии участия их в реализации ТПГГ в установленном порядке.</w:t>
      </w:r>
      <w:bookmarkStart w:id="95" w:name="P1471"/>
    </w:p>
    <w:p>
      <w:pPr>
        <w:pStyle w:val="ConsPlusNormal"/>
        <w:spacing w:lineRule="auto" w:line="240" w:before="240" w:after="0"/>
        <w:ind w:firstLine="540"/>
        <w:jc w:val="both"/>
        <w:rPr/>
      </w:pPr>
      <w:bookmarkEnd w:id="95"/>
      <w:r>
        <w:rPr>
          <w:sz w:val="24"/>
        </w:rPr>
        <w:t xml:space="preserve">&lt;14&gt; Посещения по паллиативной медицинской помощи, в том числе посещения на дому патронажными бригадами, включают в себя посещения по паллиативной первичной медицинской помощи, в том числе доврачебной и врачебной, и паллиативной специализированной медицинской помощи, а также медико-психологическое консультирование. Такие посещения не включены в нормативы объема первичной медико-санитарной помощи в амбулаторных условиях и не учитываются в </w:t>
      </w:r>
      <w:r>
        <w:rPr>
          <w:color w:val="0000FF"/>
          <w:sz w:val="24"/>
        </w:rPr>
        <w:t>пункте 2.1 (строка 7)</w:t>
      </w:r>
      <w:r>
        <w:rPr>
          <w:sz w:val="24"/>
        </w:rPr>
        <w:t>.</w:t>
      </w:r>
      <w:bookmarkStart w:id="96" w:name="P1472"/>
    </w:p>
    <w:p>
      <w:pPr>
        <w:pStyle w:val="ConsPlusNormal"/>
        <w:spacing w:lineRule="auto" w:line="240" w:before="240" w:after="0"/>
        <w:ind w:firstLine="540"/>
        <w:jc w:val="both"/>
        <w:rPr/>
      </w:pPr>
      <w:bookmarkEnd w:id="96"/>
      <w:r>
        <w:rPr>
          <w:sz w:val="24"/>
        </w:rPr>
        <w:t>&lt;15&gt; Нормативы для паллиативной медицинской помощи, предоставляемой в хосписах и больницах сестринского ухода, включают в себя медико-психологическое консультирование и психологические рекомендации по вопросам, связанным с терминальной стадией заболевания, характером и особенностями паллиативной медицинской помощи, оказываемой пациентам и их родственникам.</w:t>
      </w:r>
      <w:bookmarkStart w:id="97" w:name="P1473"/>
    </w:p>
    <w:p>
      <w:pPr>
        <w:pStyle w:val="ConsPlusNormal"/>
        <w:spacing w:lineRule="auto" w:line="240" w:before="240" w:after="0"/>
        <w:ind w:firstLine="540"/>
        <w:jc w:val="both"/>
        <w:rPr/>
      </w:pPr>
      <w:bookmarkEnd w:id="97"/>
      <w:r>
        <w:rPr>
          <w:sz w:val="24"/>
        </w:rPr>
        <w:t xml:space="preserve">&lt;16&gt; Отражаются расходы медицинских организаций, подведомственных исполнительному органу Липецкой области и органам местного самоуправления соответственно, входящих в номенклатуру медицинских организаций, утверждаемую Министерством здравоохранения Российской Федерации (далее - подведомственные медицинские организации), на оказание медицинских и иных услуг (работ), не оплачиваемых по территориальной программе ОМС в рамках базовой программы ОМС, в том числе в центрах профилактики и борьбы со СПИДом, врачебно-физкультурных диспансерах, центрах охраны здоровья семьи и репродукции, медико-генетических центрах (консультациях) и соответствующих структурных подразделениях медицинских организаций, центрах охраны репродуктивного здоровья подростков, центрах медицинской профилактики, центрах профессиональной патологии и в соответствующих структурных подразделениях медицинских организаций, бюро судебно-медицинской экспертизы, патолого-анатомических бюро и патолого-анатомических отделениях медицинских организаций (за исключением диагностических исследований, проводимых по заболеваниям, указанным в </w:t>
      </w:r>
      <w:r>
        <w:rPr>
          <w:color w:val="0000FF"/>
          <w:sz w:val="24"/>
        </w:rPr>
        <w:t>разделе III</w:t>
      </w:r>
      <w:r>
        <w:rPr>
          <w:sz w:val="24"/>
        </w:rPr>
        <w:t xml:space="preserve"> Программы, финансовое обеспечение которых осуществляется за счет средств ОМС в рамках базовой программы ОМС), медицинских информационно-аналитических центрах, бюро медицинской статистики, на станциях переливания крови (в центрах крови) и отделениях переливания крови (отделениях трансфузиологии) медицинских организаций, в домах ребенка, включая специализированные, в молочных кухнях и прочих подведомственных медицинских организациях.</w:t>
      </w:r>
      <w:bookmarkStart w:id="98" w:name="P1474"/>
    </w:p>
    <w:p>
      <w:pPr>
        <w:pStyle w:val="ConsPlusNormal"/>
        <w:spacing w:lineRule="auto" w:line="240" w:before="240" w:after="0"/>
        <w:ind w:firstLine="540"/>
        <w:jc w:val="both"/>
        <w:rPr/>
      </w:pPr>
      <w:bookmarkEnd w:id="98"/>
      <w:r>
        <w:rPr>
          <w:sz w:val="24"/>
        </w:rPr>
        <w:t xml:space="preserve">&lt;17&gt; Отражаются расходы подведомственных медицинских организаций, финансовое обеспечение которых осуществляется как за счет бюджетных ассигнований, непосредственно направляемых в указанные медицинские организации, так и за счет средств МБТ, передаваемых из бюджета Липецкой области в бюджет ТФОМС на финансовое обеспечение расходов, не включенных в структуру тарифов на оплату медицинской помощи в рамках базовой программы ОМС. При этом размер МБТ, отраженный в </w:t>
      </w:r>
      <w:r>
        <w:rPr>
          <w:color w:val="0000FF"/>
          <w:sz w:val="24"/>
        </w:rPr>
        <w:t>строке 31 графы 15</w:t>
      </w:r>
      <w:r>
        <w:rPr>
          <w:sz w:val="24"/>
        </w:rPr>
        <w:t xml:space="preserve"> настоящей таблицы, должен соответствовать размеру МБТ, указанному в </w:t>
      </w:r>
      <w:r>
        <w:rPr>
          <w:color w:val="0000FF"/>
          <w:sz w:val="24"/>
        </w:rPr>
        <w:t>строке 10 графы 5 таблицы 1</w:t>
      </w:r>
      <w:r>
        <w:rPr>
          <w:sz w:val="24"/>
        </w:rPr>
        <w:t xml:space="preserve">, в то время как размер подушевого норматива финансирования на эти цели в </w:t>
      </w:r>
      <w:r>
        <w:rPr>
          <w:color w:val="0000FF"/>
          <w:sz w:val="24"/>
        </w:rPr>
        <w:t>строке 10 графы 6 таблицы 1</w:t>
      </w:r>
      <w:r>
        <w:rPr>
          <w:sz w:val="24"/>
        </w:rPr>
        <w:t xml:space="preserve">, рассчитанный на численность застрахованных по ОМС лиц в Липецкой области, будет отличаться от соответствующего подушевого норматива в </w:t>
      </w:r>
      <w:r>
        <w:rPr>
          <w:color w:val="0000FF"/>
          <w:sz w:val="24"/>
        </w:rPr>
        <w:t>строке 31 графы 12 таблицы 4</w:t>
      </w:r>
      <w:r>
        <w:rPr>
          <w:sz w:val="24"/>
        </w:rPr>
        <w:t>, рассчитанного на численность населения Липецкой области.</w:t>
      </w:r>
      <w:bookmarkStart w:id="99" w:name="P1475"/>
    </w:p>
    <w:p>
      <w:pPr>
        <w:pStyle w:val="ConsPlusNormal"/>
        <w:spacing w:lineRule="auto" w:line="240" w:before="240" w:after="0"/>
        <w:ind w:firstLine="540"/>
        <w:jc w:val="both"/>
        <w:rPr/>
      </w:pPr>
      <w:bookmarkEnd w:id="99"/>
      <w:r>
        <w:rPr>
          <w:sz w:val="24"/>
        </w:rPr>
        <w:t xml:space="preserve">&lt;18&gt; Отражаются расходы бюджета Липецкой области на обеспечение при амбулаторном лечении (бесплатно или с 50-процентной скидкой) лекарственными препаратами, медицинскими изделиями отдельных категорий граждан, определенных </w:t>
      </w:r>
      <w:hyperlink r:id="rId107" w:tooltip="Постановление Правительства РФ от 30.07.1994 N 890 (ред. от 14.02.2002) &quot;О государственной поддержке развития медицинской промышленности и улучшении обеспечения населения и учреждений здравоохранения лекарственными средствами и изделиями медицинского назначения&quot; {КонсультантПлюс}">
        <w:r>
          <w:rPr>
            <w:rStyle w:val="Style9"/>
            <w:color w:val="0000FF"/>
            <w:sz w:val="24"/>
          </w:rPr>
          <w:t>постановлением</w:t>
        </w:r>
      </w:hyperlink>
      <w:r>
        <w:rPr>
          <w:sz w:val="24"/>
        </w:rPr>
        <w:t xml:space="preserve"> Правительства Российской Федерации от 30 июля 1994 года N 890 "О государственной поддержке развития медицинской промышленности и улучшении обеспечения населения и учреждений здравоохранения лекарственными средствами и изделиями медицинского назначения", предоставление в рамках оказания паллиативной медицинской помощи, в том числе детям и участникам специальной военной операции, для использования на дому медицинских изделий, предназначенных для поддержания функций органов и систем организма человека, по </w:t>
      </w:r>
      <w:hyperlink r:id="rId108" w:tooltip="Приказ Минздрава России от 09.07.2025 N 398н &quot;Об утверждении перечня медицинских изделий, предназначенных для поддержания функций органов и систем организма человека, предоставляемых пациенту при оказании паллиативной медицинской помощи для использования на дому&quot; (Зарегистрировано в Минюсте России 13.08.2025 N 83191) {КонсультантПлюс}">
        <w:r>
          <w:rPr>
            <w:rStyle w:val="Style9"/>
            <w:color w:val="0000FF"/>
            <w:sz w:val="24"/>
          </w:rPr>
          <w:t>перечню</w:t>
        </w:r>
      </w:hyperlink>
      <w:r>
        <w:rPr>
          <w:sz w:val="24"/>
        </w:rPr>
        <w:t xml:space="preserve">, утвержденному приказом Министерства здравоохранения Российской Федерации 9 июля 2025 года N 398н, продуктами лечебного (энтерального) питания, бесплатное (со скидкой) зубное протезирование отдельных категорий граждан, а также расходов на указанные цели в соответствии с законодательством Липецкой области. Не включены и не отражаются в </w:t>
      </w:r>
      <w:r>
        <w:rPr>
          <w:color w:val="0000FF"/>
          <w:sz w:val="24"/>
        </w:rPr>
        <w:t>строках 35</w:t>
      </w:r>
      <w:r>
        <w:rPr>
          <w:sz w:val="24"/>
        </w:rPr>
        <w:t xml:space="preserve">, </w:t>
      </w:r>
      <w:r>
        <w:rPr>
          <w:color w:val="0000FF"/>
          <w:sz w:val="24"/>
        </w:rPr>
        <w:t>36</w:t>
      </w:r>
      <w:r>
        <w:rPr>
          <w:sz w:val="24"/>
        </w:rPr>
        <w:t xml:space="preserve">, </w:t>
      </w:r>
      <w:r>
        <w:rPr>
          <w:color w:val="0000FF"/>
          <w:sz w:val="24"/>
        </w:rPr>
        <w:t>37</w:t>
      </w:r>
      <w:r>
        <w:rPr>
          <w:sz w:val="24"/>
        </w:rPr>
        <w:t xml:space="preserve"> таблицы бюджетные ассигнования федерального бюджета, направляемые в бюджет Липецкой области в виде субвенции на софинансирование расходных обязательств субъектов Российской Федерации по предоставлению отдельным категориям граждан социальной услуги по бесплатному (с 50%-ной скидкой со стоимости) обеспечению лекарственными препаратами и медицинскими изделиями по рецептам врачей при амбулаторном лечении, а также специализированными продуктами лечебного питания для детей-инвалидов; иные МБТ на финансовое обеспечение расходов по обеспечению пациентов лекарственными препаратами, предназначенными для лечения больных гемофилией, муковисцидозом, гипофизарным нанизмом, болезнью Гоше, злокачественными новообразованиями лимфоидной, кроветворной и родственных им тканей, рассеянным склерозом, гемолитико-уремическим синдромом, юношеским артритом с системным началом, мукополисахаридозом I, II и VI типов, апластической анемией неуточненной, наследственным дефицитом факторов II (фибриногена), VII (лабильного), X (Стюарта-Прауэра), а также после трансплантации органов и (или) тканей.</w:t>
      </w:r>
      <w:bookmarkStart w:id="100" w:name="P1476"/>
    </w:p>
    <w:p>
      <w:pPr>
        <w:pStyle w:val="ConsPlusNormal"/>
        <w:spacing w:lineRule="auto" w:line="240" w:before="240" w:after="0"/>
        <w:ind w:firstLine="540"/>
        <w:jc w:val="both"/>
        <w:rPr/>
      </w:pPr>
      <w:bookmarkEnd w:id="100"/>
      <w:r>
        <w:rPr>
          <w:sz w:val="24"/>
        </w:rPr>
        <w:t>&lt;19&gt; В случае осуществления бесплатного (со скидкой) зубного протезирования и транспортировки пациентов с хронической почечной недостаточностью от места их фактического проживания до места получения заместительной почечной терапии и обратно за счет средств, предусмотренных в консолидированном бюджете Липецкой области по кодам бюджетной классификации Российской Федерации 09 "Здравоохранение" и 10 "Социальная политика" (</w:t>
      </w:r>
      <w:hyperlink r:id="rId109" w:tooltip="Приказ Минфина России от 24.05.2022 N 82н (ред. от 10.06.2026) &quot;О Порядке формирования и применения кодов бюджетной классификации Российской Федерации, их структуре и принципах назначения&quot; (Зарегистрировано в Минюсте России 30.06.2022 N 69085) {КонсультантПлюс}">
        <w:r>
          <w:rPr>
            <w:rStyle w:val="Style9"/>
            <w:color w:val="0000FF"/>
            <w:sz w:val="24"/>
          </w:rPr>
          <w:t>приказ</w:t>
        </w:r>
      </w:hyperlink>
      <w:r>
        <w:rPr>
          <w:sz w:val="24"/>
        </w:rPr>
        <w:t xml:space="preserve"> Министерства финансов Российской Федерации от 24 мая 2022 года N 82н) не исполнительному органу Липецкой области в сфере здравоохранения, а иным исполнительным органам Липецкой области, бюджетные ассигнования на указанные цели не включаются в стоимость ТПГГ и соответствующий подушевой норматив ее финансового обеспечения, а отражаются в пояснительной записке к ТПГГ и сопровождаются выпиской из закона о бюджете Липецкой области с указанием размера бюджетных ассигнований, предусмотренных на вышеуказанные цели, и наименования исполнительного органа Липецкой области, которому они предусмотрены.</w:t>
      </w:r>
    </w:p>
    <w:p>
      <w:pPr>
        <w:pStyle w:val="ConsPlusNormal"/>
        <w:jc w:val="both"/>
        <w:rPr/>
      </w:pPr>
      <w:r>
        <w:rPr/>
      </w:r>
    </w:p>
    <w:p>
      <w:pPr>
        <w:pStyle w:val="ConsPlusNormal"/>
        <w:jc w:val="center"/>
        <w:rPr/>
      </w:pPr>
      <w:r>
        <w:rPr>
          <w:sz w:val="24"/>
        </w:rPr>
        <w:t>Утвержденная стоимость территориальной программы</w:t>
      </w:r>
    </w:p>
    <w:p>
      <w:pPr>
        <w:pStyle w:val="ConsPlusNormal"/>
        <w:jc w:val="center"/>
        <w:rPr/>
      </w:pPr>
      <w:r>
        <w:rPr>
          <w:sz w:val="24"/>
        </w:rPr>
        <w:t>обязательного медицинского страхования Липецкой области</w:t>
      </w:r>
    </w:p>
    <w:p>
      <w:pPr>
        <w:pStyle w:val="ConsPlusNormal"/>
        <w:jc w:val="center"/>
        <w:rPr/>
      </w:pPr>
      <w:r>
        <w:rPr>
          <w:sz w:val="24"/>
        </w:rPr>
        <w:t>по видам и условиям оказания медицинской помощи на 2026 год</w:t>
      </w:r>
    </w:p>
    <w:p>
      <w:pPr>
        <w:pStyle w:val="ConsPlusNormal"/>
        <w:jc w:val="center"/>
        <w:rPr/>
      </w:pPr>
      <w:r>
        <w:rPr/>
      </w:r>
    </w:p>
    <w:p>
      <w:pPr>
        <w:pStyle w:val="ConsPlusNormal"/>
        <w:jc w:val="center"/>
        <w:rPr/>
      </w:pPr>
      <w:r>
        <w:rPr>
          <w:sz w:val="24"/>
        </w:rPr>
        <w:t xml:space="preserve">(в ред. </w:t>
      </w:r>
      <w:hyperlink r:id="rId110" w:tooltip="Постановление Правительства Липецкой обл. от 29.09.2026 N 483 &quot;О внесении изменений в постановление Правительства Липецкой области от 30 января 2026 года N 24 &quot;Об утверждении Программы государственных гарантий бесплатного оказания гражданам на территории Липецкой области медицинской помощи на 2026 год и на плановый период 2027 и 2028 годов&quot; {КонсультантПлюс}">
        <w:r>
          <w:rPr>
            <w:rStyle w:val="Style9"/>
            <w:color w:val="0000FF"/>
            <w:sz w:val="24"/>
          </w:rPr>
          <w:t>постановления</w:t>
        </w:r>
      </w:hyperlink>
      <w:r>
        <w:rPr>
          <w:sz w:val="24"/>
        </w:rPr>
        <w:t xml:space="preserve"> Правительства Липецкой обл.</w:t>
      </w:r>
    </w:p>
    <w:p>
      <w:pPr>
        <w:pStyle w:val="ConsPlusNormal"/>
        <w:jc w:val="center"/>
        <w:rPr/>
      </w:pPr>
      <w:r>
        <w:rPr>
          <w:sz w:val="24"/>
        </w:rPr>
        <w:t>от 29.09.2026 N 483)</w:t>
      </w:r>
    </w:p>
    <w:p>
      <w:pPr>
        <w:pStyle w:val="ConsPlusNormal"/>
        <w:jc w:val="both"/>
        <w:rPr/>
      </w:pPr>
      <w:r>
        <w:rPr/>
      </w:r>
    </w:p>
    <w:p>
      <w:pPr>
        <w:pStyle w:val="ConsPlusNormal"/>
        <w:jc w:val="right"/>
        <w:rPr/>
      </w:pPr>
      <w:r>
        <w:rPr>
          <w:sz w:val="24"/>
        </w:rPr>
        <w:t>Таблица 5</w:t>
      </w:r>
    </w:p>
    <w:p>
      <w:pPr>
        <w:pStyle w:val="ConsPlusNormal"/>
        <w:spacing w:before="0" w:after="0"/>
        <w:jc w:val="both"/>
        <w:rPr/>
        <w:sectPr>
          <w:headerReference w:type="even" r:id="rId111"/>
          <w:headerReference w:type="default" r:id="rId112"/>
          <w:headerReference w:type="first" r:id="rId113"/>
          <w:footerReference w:type="even" r:id="rId114"/>
          <w:footerReference w:type="default" r:id="rId115"/>
          <w:footerReference w:type="first" r:id="rId116"/>
          <w:type w:val="nextPage"/>
          <w:pgSz w:w="11906" w:h="16838"/>
          <w:pgMar w:left="1133" w:right="566" w:gutter="0" w:header="0" w:top="1440" w:footer="0" w:bottom="1440"/>
          <w:pgNumType w:fmt="decimal"/>
          <w:formProt w:val="false"/>
          <w:titlePg/>
          <w:textDirection w:val="lrTb"/>
          <w:docGrid w:type="default" w:linePitch="100" w:charSpace="0"/>
        </w:sectPr>
      </w:pPr>
      <w:r>
        <w:rPr/>
      </w:r>
    </w:p>
    <w:tbl>
      <w:tblPr>
        <w:tblW w:w="11565" w:type="dxa"/>
        <w:jc w:val="left"/>
        <w:tblInd w:w="0" w:type="dxa"/>
        <w:tblLayout w:type="fixed"/>
        <w:tblCellMar>
          <w:top w:w="102" w:type="dxa"/>
          <w:left w:w="62" w:type="dxa"/>
          <w:bottom w:w="102" w:type="dxa"/>
          <w:right w:w="62" w:type="dxa"/>
        </w:tblCellMar>
      </w:tblPr>
      <w:tblGrid>
        <w:gridCol w:w="2721"/>
        <w:gridCol w:w="963"/>
        <w:gridCol w:w="1985"/>
        <w:gridCol w:w="1701"/>
        <w:gridCol w:w="1473"/>
        <w:gridCol w:w="1135"/>
        <w:gridCol w:w="1587"/>
      </w:tblGrid>
      <w:tr>
        <w:trPr/>
        <w:tc>
          <w:tcPr>
            <w:tcW w:w="2721" w:type="dxa"/>
            <w:vMerge w:val="restart"/>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Виды и условия оказания медицинской помощи</w:t>
            </w:r>
          </w:p>
        </w:tc>
        <w:tc>
          <w:tcPr>
            <w:tcW w:w="963" w:type="dxa"/>
            <w:vMerge w:val="restart"/>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N строки</w:t>
            </w:r>
          </w:p>
        </w:tc>
        <w:tc>
          <w:tcPr>
            <w:tcW w:w="1985" w:type="dxa"/>
            <w:vMerge w:val="restart"/>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Единица измерения</w:t>
            </w:r>
          </w:p>
        </w:tc>
        <w:tc>
          <w:tcPr>
            <w:tcW w:w="1701" w:type="dxa"/>
            <w:vMerge w:val="restart"/>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Объем медицинской помощи в расчете на одного жителя (норматив объемов предоставления)</w:t>
            </w:r>
          </w:p>
        </w:tc>
        <w:tc>
          <w:tcPr>
            <w:tcW w:w="1473" w:type="dxa"/>
            <w:vMerge w:val="restart"/>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Стоимость единицы объема медицинской помощи (норматив финансовых затрат на единицу объема)</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Подушевые нормативы финансирования территориальной программы</w:t>
            </w:r>
          </w:p>
        </w:tc>
        <w:tc>
          <w:tcPr>
            <w:tcW w:w="158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Стоимость территориальной программы по источникам ее финансового обеспечения</w:t>
            </w:r>
          </w:p>
        </w:tc>
      </w:tr>
      <w:tr>
        <w:trPr/>
        <w:tc>
          <w:tcPr>
            <w:tcW w:w="2721"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963"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985"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701"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473"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руб.</w:t>
            </w:r>
          </w:p>
        </w:tc>
        <w:tc>
          <w:tcPr>
            <w:tcW w:w="158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тыс. руб.</w:t>
            </w:r>
          </w:p>
        </w:tc>
      </w:tr>
      <w:tr>
        <w:trPr/>
        <w:tc>
          <w:tcPr>
            <w:tcW w:w="272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А</w:t>
            </w:r>
          </w:p>
        </w:tc>
        <w:tc>
          <w:tcPr>
            <w:tcW w:w="96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Б</w:t>
            </w:r>
          </w:p>
        </w:tc>
        <w:tc>
          <w:tcPr>
            <w:tcW w:w="198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w:t>
            </w:r>
          </w:p>
        </w:tc>
        <w:tc>
          <w:tcPr>
            <w:tcW w:w="170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w:t>
            </w:r>
          </w:p>
        </w:tc>
        <w:tc>
          <w:tcPr>
            <w:tcW w:w="147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4</w:t>
            </w:r>
          </w:p>
        </w:tc>
        <w:tc>
          <w:tcPr>
            <w:tcW w:w="158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5</w:t>
            </w:r>
          </w:p>
        </w:tc>
      </w:tr>
      <w:tr>
        <w:trPr/>
        <w:tc>
          <w:tcPr>
            <w:tcW w:w="2721"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IV. Медицинская помощь в рамках территориальной программы ОМС:</w:t>
            </w:r>
          </w:p>
        </w:tc>
        <w:tc>
          <w:tcPr>
            <w:tcW w:w="96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w:t>
            </w:r>
          </w:p>
        </w:tc>
        <w:tc>
          <w:tcPr>
            <w:tcW w:w="198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Х</w:t>
            </w:r>
          </w:p>
        </w:tc>
        <w:tc>
          <w:tcPr>
            <w:tcW w:w="170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147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22 927,7</w:t>
            </w:r>
          </w:p>
        </w:tc>
        <w:tc>
          <w:tcPr>
            <w:tcW w:w="158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25 061 179,9</w:t>
            </w:r>
          </w:p>
        </w:tc>
      </w:tr>
      <w:tr>
        <w:trPr/>
        <w:tc>
          <w:tcPr>
            <w:tcW w:w="2721"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1. Скорая, в том числе скорая специализированная, медицинская помощь (сумма строк 12 + 20 + 28)</w:t>
            </w:r>
          </w:p>
        </w:tc>
        <w:tc>
          <w:tcPr>
            <w:tcW w:w="96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w:t>
            </w:r>
          </w:p>
        </w:tc>
        <w:tc>
          <w:tcPr>
            <w:tcW w:w="198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вызов</w:t>
            </w:r>
          </w:p>
        </w:tc>
        <w:tc>
          <w:tcPr>
            <w:tcW w:w="170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0,2746379855</w:t>
            </w:r>
          </w:p>
        </w:tc>
        <w:tc>
          <w:tcPr>
            <w:tcW w:w="147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5 100,4</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1 400,8</w:t>
            </w:r>
          </w:p>
        </w:tc>
        <w:tc>
          <w:tcPr>
            <w:tcW w:w="158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1 531 099,8</w:t>
            </w:r>
          </w:p>
        </w:tc>
      </w:tr>
      <w:tr>
        <w:trPr/>
        <w:tc>
          <w:tcPr>
            <w:tcW w:w="2721"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2. Первичная медико-санитарная помощь, за исключением медицинской реабилитации</w:t>
            </w:r>
          </w:p>
        </w:tc>
        <w:tc>
          <w:tcPr>
            <w:tcW w:w="96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w:t>
            </w:r>
          </w:p>
        </w:tc>
        <w:tc>
          <w:tcPr>
            <w:tcW w:w="198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Х</w:t>
            </w:r>
          </w:p>
        </w:tc>
        <w:tc>
          <w:tcPr>
            <w:tcW w:w="170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147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8 713,1</w:t>
            </w:r>
          </w:p>
        </w:tc>
        <w:tc>
          <w:tcPr>
            <w:tcW w:w="158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9 523 874,1</w:t>
            </w:r>
          </w:p>
        </w:tc>
      </w:tr>
      <w:tr>
        <w:trPr/>
        <w:tc>
          <w:tcPr>
            <w:tcW w:w="2721"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2.1. В амбулаторных условиях:</w:t>
            </w:r>
          </w:p>
        </w:tc>
        <w:tc>
          <w:tcPr>
            <w:tcW w:w="96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4</w:t>
            </w:r>
          </w:p>
        </w:tc>
        <w:tc>
          <w:tcPr>
            <w:tcW w:w="198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Х</w:t>
            </w:r>
          </w:p>
        </w:tc>
        <w:tc>
          <w:tcPr>
            <w:tcW w:w="170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147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8 713,1</w:t>
            </w:r>
          </w:p>
        </w:tc>
        <w:tc>
          <w:tcPr>
            <w:tcW w:w="158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9 523 874,1</w:t>
            </w:r>
          </w:p>
        </w:tc>
      </w:tr>
      <w:tr>
        <w:trPr/>
        <w:tc>
          <w:tcPr>
            <w:tcW w:w="2721"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2.1.1. для проведения профилактических медицинских осмотров (сумма строк 14.1 + 22.1 + 30.1)</w:t>
            </w:r>
          </w:p>
        </w:tc>
        <w:tc>
          <w:tcPr>
            <w:tcW w:w="96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4.1</w:t>
            </w:r>
          </w:p>
        </w:tc>
        <w:tc>
          <w:tcPr>
            <w:tcW w:w="198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комплексное посещение</w:t>
            </w:r>
          </w:p>
        </w:tc>
        <w:tc>
          <w:tcPr>
            <w:tcW w:w="170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0,260168</w:t>
            </w:r>
          </w:p>
        </w:tc>
        <w:tc>
          <w:tcPr>
            <w:tcW w:w="147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2 611,1</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679,3</w:t>
            </w:r>
          </w:p>
        </w:tc>
        <w:tc>
          <w:tcPr>
            <w:tcW w:w="158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742 508,9</w:t>
            </w:r>
          </w:p>
        </w:tc>
      </w:tr>
      <w:tr>
        <w:trPr/>
        <w:tc>
          <w:tcPr>
            <w:tcW w:w="2721"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2.1.2. для проведения диспансеризации, всего (сумма строк 14.2 + 22.2 + 30.2), в том числе:</w:t>
            </w:r>
          </w:p>
        </w:tc>
        <w:tc>
          <w:tcPr>
            <w:tcW w:w="96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4.2</w:t>
            </w:r>
          </w:p>
        </w:tc>
        <w:tc>
          <w:tcPr>
            <w:tcW w:w="198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комплексное посещение</w:t>
            </w:r>
          </w:p>
        </w:tc>
        <w:tc>
          <w:tcPr>
            <w:tcW w:w="170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0,439948</w:t>
            </w:r>
          </w:p>
        </w:tc>
        <w:tc>
          <w:tcPr>
            <w:tcW w:w="147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3 123,0</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1 374,0</w:t>
            </w:r>
          </w:p>
        </w:tc>
        <w:tc>
          <w:tcPr>
            <w:tcW w:w="158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1 501 850,7</w:t>
            </w:r>
          </w:p>
        </w:tc>
      </w:tr>
      <w:tr>
        <w:trPr/>
        <w:tc>
          <w:tcPr>
            <w:tcW w:w="2721"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для проведения углубленной диспансеризации (сумма строк 14.2.1 + 22.2.1 + 30.2.1)</w:t>
            </w:r>
          </w:p>
        </w:tc>
        <w:tc>
          <w:tcPr>
            <w:tcW w:w="96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4.2.1</w:t>
            </w:r>
          </w:p>
        </w:tc>
        <w:tc>
          <w:tcPr>
            <w:tcW w:w="198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комплексное посещение</w:t>
            </w:r>
          </w:p>
        </w:tc>
        <w:tc>
          <w:tcPr>
            <w:tcW w:w="170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0,050758</w:t>
            </w:r>
          </w:p>
        </w:tc>
        <w:tc>
          <w:tcPr>
            <w:tcW w:w="147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2 349,6</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119,3</w:t>
            </w:r>
          </w:p>
        </w:tc>
        <w:tc>
          <w:tcPr>
            <w:tcW w:w="158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130 400,9</w:t>
            </w:r>
          </w:p>
        </w:tc>
      </w:tr>
      <w:tr>
        <w:trPr/>
        <w:tc>
          <w:tcPr>
            <w:tcW w:w="2721"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2.1.3. для проведения диспансеризации по оценке репродуктивного здоровья женщин и мужчин (сумма строк 14.3 + 22.3 + 30.3)</w:t>
            </w:r>
          </w:p>
        </w:tc>
        <w:tc>
          <w:tcPr>
            <w:tcW w:w="96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4.3</w:t>
            </w:r>
          </w:p>
        </w:tc>
        <w:tc>
          <w:tcPr>
            <w:tcW w:w="198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комплексное посещение</w:t>
            </w:r>
          </w:p>
        </w:tc>
        <w:tc>
          <w:tcPr>
            <w:tcW w:w="170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0,145709</w:t>
            </w:r>
          </w:p>
        </w:tc>
        <w:tc>
          <w:tcPr>
            <w:tcW w:w="147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1 934,5</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281,9</w:t>
            </w:r>
          </w:p>
        </w:tc>
        <w:tc>
          <w:tcPr>
            <w:tcW w:w="158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308 130,8</w:t>
            </w:r>
          </w:p>
        </w:tc>
      </w:tr>
      <w:tr>
        <w:trPr/>
        <w:tc>
          <w:tcPr>
            <w:tcW w:w="2721"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женщины</w:t>
            </w:r>
          </w:p>
        </w:tc>
        <w:tc>
          <w:tcPr>
            <w:tcW w:w="96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4.3.1</w:t>
            </w:r>
          </w:p>
        </w:tc>
        <w:tc>
          <w:tcPr>
            <w:tcW w:w="198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комплексное посещение</w:t>
            </w:r>
          </w:p>
        </w:tc>
        <w:tc>
          <w:tcPr>
            <w:tcW w:w="170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0,074587</w:t>
            </w:r>
          </w:p>
        </w:tc>
        <w:tc>
          <w:tcPr>
            <w:tcW w:w="147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3 054,8</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227,8</w:t>
            </w:r>
          </w:p>
        </w:tc>
        <w:tc>
          <w:tcPr>
            <w:tcW w:w="158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248 996,8</w:t>
            </w:r>
          </w:p>
        </w:tc>
      </w:tr>
      <w:tr>
        <w:trPr/>
        <w:tc>
          <w:tcPr>
            <w:tcW w:w="2721"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мужчины</w:t>
            </w:r>
          </w:p>
        </w:tc>
        <w:tc>
          <w:tcPr>
            <w:tcW w:w="96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4.3.2</w:t>
            </w:r>
          </w:p>
        </w:tc>
        <w:tc>
          <w:tcPr>
            <w:tcW w:w="198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комплексное посещение</w:t>
            </w:r>
          </w:p>
        </w:tc>
        <w:tc>
          <w:tcPr>
            <w:tcW w:w="170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0,071122</w:t>
            </w:r>
          </w:p>
        </w:tc>
        <w:tc>
          <w:tcPr>
            <w:tcW w:w="147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759,6</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54,0</w:t>
            </w:r>
          </w:p>
        </w:tc>
        <w:tc>
          <w:tcPr>
            <w:tcW w:w="158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59 024,7</w:t>
            </w:r>
          </w:p>
        </w:tc>
      </w:tr>
      <w:tr>
        <w:trPr/>
        <w:tc>
          <w:tcPr>
            <w:tcW w:w="2721"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2.1.4. для посещений с иными целями (сумма строк 14.4 + 22.4 + 30.4)</w:t>
            </w:r>
          </w:p>
        </w:tc>
        <w:tc>
          <w:tcPr>
            <w:tcW w:w="96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4.4</w:t>
            </w:r>
          </w:p>
        </w:tc>
        <w:tc>
          <w:tcPr>
            <w:tcW w:w="198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посещения</w:t>
            </w:r>
          </w:p>
        </w:tc>
        <w:tc>
          <w:tcPr>
            <w:tcW w:w="170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2,685435292</w:t>
            </w:r>
          </w:p>
        </w:tc>
        <w:tc>
          <w:tcPr>
            <w:tcW w:w="147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446,1</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1 197,9</w:t>
            </w:r>
          </w:p>
        </w:tc>
        <w:tc>
          <w:tcPr>
            <w:tcW w:w="158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1 309 406,9</w:t>
            </w:r>
          </w:p>
        </w:tc>
      </w:tr>
      <w:tr>
        <w:trPr/>
        <w:tc>
          <w:tcPr>
            <w:tcW w:w="2721"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2.1.5. в неотложной форме (сумма строк 14.5 + 22.5 + 30.5)</w:t>
            </w:r>
          </w:p>
        </w:tc>
        <w:tc>
          <w:tcPr>
            <w:tcW w:w="96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4.5</w:t>
            </w:r>
          </w:p>
        </w:tc>
        <w:tc>
          <w:tcPr>
            <w:tcW w:w="198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посещение</w:t>
            </w:r>
          </w:p>
        </w:tc>
        <w:tc>
          <w:tcPr>
            <w:tcW w:w="170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0,54</w:t>
            </w:r>
          </w:p>
        </w:tc>
        <w:tc>
          <w:tcPr>
            <w:tcW w:w="147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1 050,7</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567,4</w:t>
            </w:r>
          </w:p>
        </w:tc>
        <w:tc>
          <w:tcPr>
            <w:tcW w:w="158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620 196,6</w:t>
            </w:r>
          </w:p>
        </w:tc>
      </w:tr>
      <w:tr>
        <w:trPr/>
        <w:tc>
          <w:tcPr>
            <w:tcW w:w="2721"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2.1.6. обращения в связи с заболеваниями - всего (сумма строк 14.6 + 22.6 + 30.6), из них:</w:t>
            </w:r>
          </w:p>
        </w:tc>
        <w:tc>
          <w:tcPr>
            <w:tcW w:w="96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4.6</w:t>
            </w:r>
          </w:p>
        </w:tc>
        <w:tc>
          <w:tcPr>
            <w:tcW w:w="198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обращение</w:t>
            </w:r>
          </w:p>
        </w:tc>
        <w:tc>
          <w:tcPr>
            <w:tcW w:w="170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1,3529389465</w:t>
            </w:r>
          </w:p>
        </w:tc>
        <w:tc>
          <w:tcPr>
            <w:tcW w:w="147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2 065,4</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2 794,4</w:t>
            </w:r>
          </w:p>
        </w:tc>
        <w:tc>
          <w:tcPr>
            <w:tcW w:w="158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3 054 396,6</w:t>
            </w:r>
          </w:p>
        </w:tc>
      </w:tr>
      <w:tr>
        <w:trPr/>
        <w:tc>
          <w:tcPr>
            <w:tcW w:w="2721"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2.1.6.1. консультация с применением телемедицинских технологий при дистанционном взаимодействии медицинских работников между собой</w:t>
            </w:r>
          </w:p>
        </w:tc>
        <w:tc>
          <w:tcPr>
            <w:tcW w:w="96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4.6.1</w:t>
            </w:r>
          </w:p>
        </w:tc>
        <w:tc>
          <w:tcPr>
            <w:tcW w:w="198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консультаций</w:t>
            </w:r>
          </w:p>
        </w:tc>
        <w:tc>
          <w:tcPr>
            <w:tcW w:w="170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0,080667</w:t>
            </w:r>
          </w:p>
        </w:tc>
        <w:tc>
          <w:tcPr>
            <w:tcW w:w="147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379,9</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30,6</w:t>
            </w:r>
          </w:p>
        </w:tc>
        <w:tc>
          <w:tcPr>
            <w:tcW w:w="158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33 447,3</w:t>
            </w:r>
          </w:p>
        </w:tc>
      </w:tr>
      <w:tr>
        <w:trPr/>
        <w:tc>
          <w:tcPr>
            <w:tcW w:w="2721"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2.1.6.2. консультация с применением телемедицинских технологий при дистанционном взаимодействии медицинских работников с пациентами или их законными представителями</w:t>
            </w:r>
          </w:p>
        </w:tc>
        <w:tc>
          <w:tcPr>
            <w:tcW w:w="96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4.6.2</w:t>
            </w:r>
          </w:p>
        </w:tc>
        <w:tc>
          <w:tcPr>
            <w:tcW w:w="198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консультаций</w:t>
            </w:r>
          </w:p>
        </w:tc>
        <w:tc>
          <w:tcPr>
            <w:tcW w:w="170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0,030555</w:t>
            </w:r>
          </w:p>
        </w:tc>
        <w:tc>
          <w:tcPr>
            <w:tcW w:w="147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336,3</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10,3</w:t>
            </w:r>
          </w:p>
        </w:tc>
        <w:tc>
          <w:tcPr>
            <w:tcW w:w="158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11 258,4</w:t>
            </w:r>
          </w:p>
        </w:tc>
      </w:tr>
      <w:tr>
        <w:trPr/>
        <w:tc>
          <w:tcPr>
            <w:tcW w:w="2721"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2.1.7. Проведение отдельных диагностических (лабораторных) исследований (медицинских услуг), сумма строк (14.7 + 22.7 + 30.7):</w:t>
            </w:r>
          </w:p>
        </w:tc>
        <w:tc>
          <w:tcPr>
            <w:tcW w:w="96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4.7</w:t>
            </w:r>
          </w:p>
        </w:tc>
        <w:tc>
          <w:tcPr>
            <w:tcW w:w="198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исследования</w:t>
            </w:r>
          </w:p>
        </w:tc>
        <w:tc>
          <w:tcPr>
            <w:tcW w:w="170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0,274512</w:t>
            </w:r>
          </w:p>
        </w:tc>
        <w:tc>
          <w:tcPr>
            <w:tcW w:w="147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2 303,7</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632,5</w:t>
            </w:r>
          </w:p>
        </w:tc>
        <w:tc>
          <w:tcPr>
            <w:tcW w:w="158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691 354,2</w:t>
            </w:r>
          </w:p>
        </w:tc>
      </w:tr>
      <w:tr>
        <w:trPr/>
        <w:tc>
          <w:tcPr>
            <w:tcW w:w="2721"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2.1.7.1. компьютерная томография (сумма строк 14.7.1 + 22.7.1 + 30.7.1)</w:t>
            </w:r>
          </w:p>
        </w:tc>
        <w:tc>
          <w:tcPr>
            <w:tcW w:w="96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4.7.1</w:t>
            </w:r>
          </w:p>
        </w:tc>
        <w:tc>
          <w:tcPr>
            <w:tcW w:w="198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исследования</w:t>
            </w:r>
          </w:p>
        </w:tc>
        <w:tc>
          <w:tcPr>
            <w:tcW w:w="170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0,057732</w:t>
            </w:r>
          </w:p>
        </w:tc>
        <w:tc>
          <w:tcPr>
            <w:tcW w:w="147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3 438,9</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198,5</w:t>
            </w:r>
          </w:p>
        </w:tc>
        <w:tc>
          <w:tcPr>
            <w:tcW w:w="158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216 970,4</w:t>
            </w:r>
          </w:p>
        </w:tc>
      </w:tr>
      <w:tr>
        <w:trPr/>
        <w:tc>
          <w:tcPr>
            <w:tcW w:w="2721"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2.1.7.2. магнитно-резонансная томография (сумма строк 14.7.2 + 22.7.2 + 30.7.2)</w:t>
            </w:r>
          </w:p>
        </w:tc>
        <w:tc>
          <w:tcPr>
            <w:tcW w:w="96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4.7.2</w:t>
            </w:r>
          </w:p>
        </w:tc>
        <w:tc>
          <w:tcPr>
            <w:tcW w:w="198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исследования</w:t>
            </w:r>
          </w:p>
        </w:tc>
        <w:tc>
          <w:tcPr>
            <w:tcW w:w="170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0,022033</w:t>
            </w:r>
          </w:p>
        </w:tc>
        <w:tc>
          <w:tcPr>
            <w:tcW w:w="147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4 695,5</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103,5</w:t>
            </w:r>
          </w:p>
        </w:tc>
        <w:tc>
          <w:tcPr>
            <w:tcW w:w="158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113 130,7</w:t>
            </w:r>
          </w:p>
        </w:tc>
      </w:tr>
      <w:tr>
        <w:trPr/>
        <w:tc>
          <w:tcPr>
            <w:tcW w:w="2721"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2.1.7.3. ультразвуковое исследование сердечно-сосудистой системы (сумма строк 14.7.3 + 22.7.3 + 30.7.3)</w:t>
            </w:r>
          </w:p>
        </w:tc>
        <w:tc>
          <w:tcPr>
            <w:tcW w:w="96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4.7.3</w:t>
            </w:r>
          </w:p>
        </w:tc>
        <w:tc>
          <w:tcPr>
            <w:tcW w:w="198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исследования</w:t>
            </w:r>
          </w:p>
        </w:tc>
        <w:tc>
          <w:tcPr>
            <w:tcW w:w="170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0,122408</w:t>
            </w:r>
          </w:p>
        </w:tc>
        <w:tc>
          <w:tcPr>
            <w:tcW w:w="147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741,8</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90,8</w:t>
            </w:r>
          </w:p>
        </w:tc>
        <w:tc>
          <w:tcPr>
            <w:tcW w:w="158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99 248,9</w:t>
            </w:r>
          </w:p>
        </w:tc>
      </w:tr>
      <w:tr>
        <w:trPr/>
        <w:tc>
          <w:tcPr>
            <w:tcW w:w="2721"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2.1.7.4. эндоскопическое диагностическое исследование (сумма строк 14.7.4 + 22.7.4 + 30.7.4)</w:t>
            </w:r>
          </w:p>
        </w:tc>
        <w:tc>
          <w:tcPr>
            <w:tcW w:w="96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4.7.4</w:t>
            </w:r>
          </w:p>
        </w:tc>
        <w:tc>
          <w:tcPr>
            <w:tcW w:w="198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исследования</w:t>
            </w:r>
          </w:p>
        </w:tc>
        <w:tc>
          <w:tcPr>
            <w:tcW w:w="170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0,03537</w:t>
            </w:r>
          </w:p>
        </w:tc>
        <w:tc>
          <w:tcPr>
            <w:tcW w:w="147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1 360,2</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48,1</w:t>
            </w:r>
          </w:p>
        </w:tc>
        <w:tc>
          <w:tcPr>
            <w:tcW w:w="158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52 575,7</w:t>
            </w:r>
          </w:p>
        </w:tc>
      </w:tr>
      <w:tr>
        <w:trPr/>
        <w:tc>
          <w:tcPr>
            <w:tcW w:w="2721"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2.1.7.5. молекулярно-генетическое исследование с целью диагностики онкологических заболеваний (сумма строк 14.7.5 + 22.7.5 + 30.7.5)</w:t>
            </w:r>
          </w:p>
        </w:tc>
        <w:tc>
          <w:tcPr>
            <w:tcW w:w="96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4.7.5</w:t>
            </w:r>
          </w:p>
        </w:tc>
        <w:tc>
          <w:tcPr>
            <w:tcW w:w="198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исследования</w:t>
            </w:r>
          </w:p>
        </w:tc>
        <w:tc>
          <w:tcPr>
            <w:tcW w:w="170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0,001492</w:t>
            </w:r>
          </w:p>
        </w:tc>
        <w:tc>
          <w:tcPr>
            <w:tcW w:w="147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10 693,2</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16,0</w:t>
            </w:r>
          </w:p>
        </w:tc>
        <w:tc>
          <w:tcPr>
            <w:tcW w:w="158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17 488,8</w:t>
            </w:r>
          </w:p>
        </w:tc>
      </w:tr>
      <w:tr>
        <w:trPr/>
        <w:tc>
          <w:tcPr>
            <w:tcW w:w="2721"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2.1.7.6. патолого-анатомическое исследование биопсийного (операционного) материала с целью диагностики онкологических заболеваний и подбора противоопухолевой лекарственной терапии (сумма строк 14.7.6 + 22.7.6 + 30.7.6)</w:t>
            </w:r>
          </w:p>
        </w:tc>
        <w:tc>
          <w:tcPr>
            <w:tcW w:w="96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4.7.6</w:t>
            </w:r>
          </w:p>
        </w:tc>
        <w:tc>
          <w:tcPr>
            <w:tcW w:w="198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исследования</w:t>
            </w:r>
          </w:p>
        </w:tc>
        <w:tc>
          <w:tcPr>
            <w:tcW w:w="170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0,027103</w:t>
            </w:r>
          </w:p>
        </w:tc>
        <w:tc>
          <w:tcPr>
            <w:tcW w:w="147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2 637,1</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71,5</w:t>
            </w:r>
          </w:p>
        </w:tc>
        <w:tc>
          <w:tcPr>
            <w:tcW w:w="158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78 153,1</w:t>
            </w:r>
          </w:p>
        </w:tc>
      </w:tr>
      <w:tr>
        <w:trPr/>
        <w:tc>
          <w:tcPr>
            <w:tcW w:w="2721"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2.1.7.7. ПЭТ-КТ (сумма строк 14.7.7 + 22.7.7 + 30.7.7)</w:t>
            </w:r>
          </w:p>
        </w:tc>
        <w:tc>
          <w:tcPr>
            <w:tcW w:w="96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4.7.7</w:t>
            </w:r>
          </w:p>
        </w:tc>
        <w:tc>
          <w:tcPr>
            <w:tcW w:w="198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исследования</w:t>
            </w:r>
          </w:p>
        </w:tc>
        <w:tc>
          <w:tcPr>
            <w:tcW w:w="170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0,002081</w:t>
            </w:r>
          </w:p>
        </w:tc>
        <w:tc>
          <w:tcPr>
            <w:tcW w:w="147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35 414,4</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73,7</w:t>
            </w:r>
          </w:p>
        </w:tc>
        <w:tc>
          <w:tcPr>
            <w:tcW w:w="158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80 557,8</w:t>
            </w:r>
          </w:p>
        </w:tc>
      </w:tr>
      <w:tr>
        <w:trPr/>
        <w:tc>
          <w:tcPr>
            <w:tcW w:w="2721"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2.1.7.8. ОФЭКТ/КТ/сцинтиграфия (сумма строк 14.7.8 + 22.7.8 + 30.7.8)</w:t>
            </w:r>
          </w:p>
        </w:tc>
        <w:tc>
          <w:tcPr>
            <w:tcW w:w="96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4.7.8</w:t>
            </w:r>
          </w:p>
        </w:tc>
        <w:tc>
          <w:tcPr>
            <w:tcW w:w="198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исследования</w:t>
            </w:r>
          </w:p>
        </w:tc>
        <w:tc>
          <w:tcPr>
            <w:tcW w:w="170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0,003783</w:t>
            </w:r>
          </w:p>
        </w:tc>
        <w:tc>
          <w:tcPr>
            <w:tcW w:w="147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4 859,6</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18,4</w:t>
            </w:r>
          </w:p>
        </w:tc>
        <w:tc>
          <w:tcPr>
            <w:tcW w:w="158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20 112,1</w:t>
            </w:r>
          </w:p>
        </w:tc>
      </w:tr>
      <w:tr>
        <w:trPr/>
        <w:tc>
          <w:tcPr>
            <w:tcW w:w="2721"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2.1.7.9. Неинвазивное пренатальное тестирование (определение внеклеточной ДНК плода по крови матери) (сумма строк 14.7.9 + 22.7.9 + 30.7.9)</w:t>
            </w:r>
          </w:p>
        </w:tc>
        <w:tc>
          <w:tcPr>
            <w:tcW w:w="96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4.7.9</w:t>
            </w:r>
          </w:p>
        </w:tc>
        <w:tc>
          <w:tcPr>
            <w:tcW w:w="198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исследования</w:t>
            </w:r>
          </w:p>
        </w:tc>
        <w:tc>
          <w:tcPr>
            <w:tcW w:w="170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0,000647</w:t>
            </w:r>
          </w:p>
        </w:tc>
        <w:tc>
          <w:tcPr>
            <w:tcW w:w="147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14 510,5</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9,4</w:t>
            </w:r>
          </w:p>
        </w:tc>
        <w:tc>
          <w:tcPr>
            <w:tcW w:w="158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10 274,7</w:t>
            </w:r>
          </w:p>
        </w:tc>
      </w:tr>
      <w:tr>
        <w:trPr/>
        <w:tc>
          <w:tcPr>
            <w:tcW w:w="2721"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2.1.7.10. определение РНК вируса гепатита C (Hepatitis C virus) в крови методом ПЦР (сумма строк 14.7.10 + 22.7.10 + 30.7.10)</w:t>
            </w:r>
          </w:p>
        </w:tc>
        <w:tc>
          <w:tcPr>
            <w:tcW w:w="96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4.7.10</w:t>
            </w:r>
          </w:p>
        </w:tc>
        <w:tc>
          <w:tcPr>
            <w:tcW w:w="198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исследования</w:t>
            </w:r>
          </w:p>
        </w:tc>
        <w:tc>
          <w:tcPr>
            <w:tcW w:w="170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0,001241</w:t>
            </w:r>
          </w:p>
        </w:tc>
        <w:tc>
          <w:tcPr>
            <w:tcW w:w="147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1 102,3</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1,4</w:t>
            </w:r>
          </w:p>
        </w:tc>
        <w:tc>
          <w:tcPr>
            <w:tcW w:w="158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1 530,3</w:t>
            </w:r>
          </w:p>
        </w:tc>
      </w:tr>
      <w:tr>
        <w:trPr/>
        <w:tc>
          <w:tcPr>
            <w:tcW w:w="2721"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2.1.7.11. лабораторная диагностика для пациентов с хроническим вирусным гепатитом C (оценка стадии фиброза, определение генотипа ВГС) (сумма строк 14.7.11 + 22.7.11 + 30.7.11)</w:t>
            </w:r>
          </w:p>
        </w:tc>
        <w:tc>
          <w:tcPr>
            <w:tcW w:w="96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4.7.11</w:t>
            </w:r>
          </w:p>
        </w:tc>
        <w:tc>
          <w:tcPr>
            <w:tcW w:w="198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исследования</w:t>
            </w:r>
          </w:p>
        </w:tc>
        <w:tc>
          <w:tcPr>
            <w:tcW w:w="170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0,000622</w:t>
            </w:r>
          </w:p>
        </w:tc>
        <w:tc>
          <w:tcPr>
            <w:tcW w:w="147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1 954,2</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1,2</w:t>
            </w:r>
          </w:p>
        </w:tc>
        <w:tc>
          <w:tcPr>
            <w:tcW w:w="158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1 311,7</w:t>
            </w:r>
          </w:p>
        </w:tc>
      </w:tr>
      <w:tr>
        <w:trPr/>
        <w:tc>
          <w:tcPr>
            <w:tcW w:w="2721"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2.1.8. Школа для больных с хроническими заболеваниями, школа для беременных и по вопросам грудного вскармливания, в том числе: (сумма строк 14.8 + 22.8 + 30.8)</w:t>
            </w:r>
          </w:p>
        </w:tc>
        <w:tc>
          <w:tcPr>
            <w:tcW w:w="96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4.8</w:t>
            </w:r>
          </w:p>
        </w:tc>
        <w:tc>
          <w:tcPr>
            <w:tcW w:w="198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комплексное посещение</w:t>
            </w:r>
          </w:p>
        </w:tc>
        <w:tc>
          <w:tcPr>
            <w:tcW w:w="170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0,210277</w:t>
            </w:r>
          </w:p>
        </w:tc>
        <w:tc>
          <w:tcPr>
            <w:tcW w:w="147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960,8</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202,0</w:t>
            </w:r>
          </w:p>
        </w:tc>
        <w:tc>
          <w:tcPr>
            <w:tcW w:w="158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220 796,1</w:t>
            </w:r>
          </w:p>
        </w:tc>
      </w:tr>
      <w:tr>
        <w:trPr/>
        <w:tc>
          <w:tcPr>
            <w:tcW w:w="2721"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школа сахарного диабета (сумма строк 14.8.1 + 22.8.1 + 30.8.1)</w:t>
            </w:r>
          </w:p>
        </w:tc>
        <w:tc>
          <w:tcPr>
            <w:tcW w:w="96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4.8.1</w:t>
            </w:r>
          </w:p>
        </w:tc>
        <w:tc>
          <w:tcPr>
            <w:tcW w:w="198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комплексное посещение</w:t>
            </w:r>
          </w:p>
        </w:tc>
        <w:tc>
          <w:tcPr>
            <w:tcW w:w="170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0,00562</w:t>
            </w:r>
          </w:p>
        </w:tc>
        <w:tc>
          <w:tcPr>
            <w:tcW w:w="147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1 414,8</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8,0</w:t>
            </w:r>
          </w:p>
        </w:tc>
        <w:tc>
          <w:tcPr>
            <w:tcW w:w="158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8 744,4</w:t>
            </w:r>
          </w:p>
        </w:tc>
      </w:tr>
      <w:tr>
        <w:trPr/>
        <w:tc>
          <w:tcPr>
            <w:tcW w:w="2721"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2.1.9. Диспансерное наблюдение (сумма строк 14.9 + 22.9 + 30.9), в том числе по поводу:</w:t>
            </w:r>
          </w:p>
        </w:tc>
        <w:tc>
          <w:tcPr>
            <w:tcW w:w="96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4.9</w:t>
            </w:r>
          </w:p>
        </w:tc>
        <w:tc>
          <w:tcPr>
            <w:tcW w:w="198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комплексное посещение</w:t>
            </w:r>
          </w:p>
        </w:tc>
        <w:tc>
          <w:tcPr>
            <w:tcW w:w="170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0,275509</w:t>
            </w:r>
          </w:p>
        </w:tc>
        <w:tc>
          <w:tcPr>
            <w:tcW w:w="147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3 113,5</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857,8</w:t>
            </w:r>
          </w:p>
        </w:tc>
        <w:tc>
          <w:tcPr>
            <w:tcW w:w="158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937 618,3</w:t>
            </w:r>
          </w:p>
        </w:tc>
      </w:tr>
      <w:tr>
        <w:trPr/>
        <w:tc>
          <w:tcPr>
            <w:tcW w:w="2721"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онкологических заболеваний (сумма строк 14.8.1 + 22.8.1 + 30.8.1)</w:t>
            </w:r>
          </w:p>
        </w:tc>
        <w:tc>
          <w:tcPr>
            <w:tcW w:w="96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4.9.1</w:t>
            </w:r>
          </w:p>
        </w:tc>
        <w:tc>
          <w:tcPr>
            <w:tcW w:w="198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комплексное посещение</w:t>
            </w:r>
          </w:p>
        </w:tc>
        <w:tc>
          <w:tcPr>
            <w:tcW w:w="170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0,04505</w:t>
            </w:r>
          </w:p>
        </w:tc>
        <w:tc>
          <w:tcPr>
            <w:tcW w:w="147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4 331,7</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195,1</w:t>
            </w:r>
          </w:p>
        </w:tc>
        <w:tc>
          <w:tcPr>
            <w:tcW w:w="158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213 254,1</w:t>
            </w:r>
          </w:p>
        </w:tc>
      </w:tr>
      <w:tr>
        <w:trPr/>
        <w:tc>
          <w:tcPr>
            <w:tcW w:w="2721"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сахарного диабета (сумма строк 14.8.2 + 22.8.2 + 30.8.2)</w:t>
            </w:r>
          </w:p>
        </w:tc>
        <w:tc>
          <w:tcPr>
            <w:tcW w:w="96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4.9.2</w:t>
            </w:r>
          </w:p>
        </w:tc>
        <w:tc>
          <w:tcPr>
            <w:tcW w:w="198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комплексное посещение</w:t>
            </w:r>
          </w:p>
        </w:tc>
        <w:tc>
          <w:tcPr>
            <w:tcW w:w="170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0,0598</w:t>
            </w:r>
          </w:p>
        </w:tc>
        <w:tc>
          <w:tcPr>
            <w:tcW w:w="147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1 883,1</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112,6</w:t>
            </w:r>
          </w:p>
        </w:tc>
        <w:tc>
          <w:tcPr>
            <w:tcW w:w="158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123 077,4</w:t>
            </w:r>
          </w:p>
        </w:tc>
      </w:tr>
      <w:tr>
        <w:trPr/>
        <w:tc>
          <w:tcPr>
            <w:tcW w:w="2721"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болезней системы кровообращения (сумма строк 14.8.3 + 22.8.3 + 30.8.3)</w:t>
            </w:r>
          </w:p>
        </w:tc>
        <w:tc>
          <w:tcPr>
            <w:tcW w:w="96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4.9.3</w:t>
            </w:r>
          </w:p>
        </w:tc>
        <w:tc>
          <w:tcPr>
            <w:tcW w:w="198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комплексное посещение</w:t>
            </w:r>
          </w:p>
        </w:tc>
        <w:tc>
          <w:tcPr>
            <w:tcW w:w="170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0,138983</w:t>
            </w:r>
          </w:p>
        </w:tc>
        <w:tc>
          <w:tcPr>
            <w:tcW w:w="147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3 680,7</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511,6</w:t>
            </w:r>
          </w:p>
        </w:tc>
        <w:tc>
          <w:tcPr>
            <w:tcW w:w="158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559 204,4</w:t>
            </w:r>
          </w:p>
        </w:tc>
      </w:tr>
      <w:tr>
        <w:trPr/>
        <w:tc>
          <w:tcPr>
            <w:tcW w:w="2721"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2.1.10. Дистанционное наблюдение за состоянием здоровья пациентов (сумма строк 14.10 + 22.10 + 30.10), в том числе:</w:t>
            </w:r>
          </w:p>
        </w:tc>
        <w:tc>
          <w:tcPr>
            <w:tcW w:w="96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4.10</w:t>
            </w:r>
          </w:p>
        </w:tc>
        <w:tc>
          <w:tcPr>
            <w:tcW w:w="198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комплексных посещений</w:t>
            </w:r>
          </w:p>
        </w:tc>
        <w:tc>
          <w:tcPr>
            <w:tcW w:w="170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0,018057</w:t>
            </w:r>
          </w:p>
        </w:tc>
        <w:tc>
          <w:tcPr>
            <w:tcW w:w="147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1 108,4</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20,0</w:t>
            </w:r>
          </w:p>
        </w:tc>
        <w:tc>
          <w:tcPr>
            <w:tcW w:w="158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21 861,0</w:t>
            </w:r>
          </w:p>
        </w:tc>
      </w:tr>
      <w:tr>
        <w:trPr/>
        <w:tc>
          <w:tcPr>
            <w:tcW w:w="2721"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2.1.10.1. пациентов с сахарным диабетом</w:t>
            </w:r>
          </w:p>
        </w:tc>
        <w:tc>
          <w:tcPr>
            <w:tcW w:w="96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4.10.1</w:t>
            </w:r>
          </w:p>
        </w:tc>
        <w:tc>
          <w:tcPr>
            <w:tcW w:w="198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комплексных посещений</w:t>
            </w:r>
          </w:p>
        </w:tc>
        <w:tc>
          <w:tcPr>
            <w:tcW w:w="170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0,00097</w:t>
            </w:r>
          </w:p>
        </w:tc>
        <w:tc>
          <w:tcPr>
            <w:tcW w:w="147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3 651,7</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3,5</w:t>
            </w:r>
          </w:p>
        </w:tc>
        <w:tc>
          <w:tcPr>
            <w:tcW w:w="158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3 825,7</w:t>
            </w:r>
          </w:p>
        </w:tc>
      </w:tr>
      <w:tr>
        <w:trPr/>
        <w:tc>
          <w:tcPr>
            <w:tcW w:w="2721"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2.1.10.2. пациентов с артериальной гипертензией</w:t>
            </w:r>
          </w:p>
        </w:tc>
        <w:tc>
          <w:tcPr>
            <w:tcW w:w="96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4.10.2</w:t>
            </w:r>
          </w:p>
        </w:tc>
        <w:tc>
          <w:tcPr>
            <w:tcW w:w="198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комплексных посещений</w:t>
            </w:r>
          </w:p>
        </w:tc>
        <w:tc>
          <w:tcPr>
            <w:tcW w:w="170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0,017087</w:t>
            </w:r>
          </w:p>
        </w:tc>
        <w:tc>
          <w:tcPr>
            <w:tcW w:w="147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964,0</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16,5</w:t>
            </w:r>
          </w:p>
        </w:tc>
        <w:tc>
          <w:tcPr>
            <w:tcW w:w="158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18 035,3</w:t>
            </w:r>
          </w:p>
        </w:tc>
      </w:tr>
      <w:tr>
        <w:trPr/>
        <w:tc>
          <w:tcPr>
            <w:tcW w:w="2721"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2.1.11. Посещения с профилактическими целями центров здоровья, включая диспансерное наблюдение (сумма строк 14.11 + 22.11 + 30.11)</w:t>
            </w:r>
          </w:p>
        </w:tc>
        <w:tc>
          <w:tcPr>
            <w:tcW w:w="96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4.11</w:t>
            </w:r>
          </w:p>
        </w:tc>
        <w:tc>
          <w:tcPr>
            <w:tcW w:w="198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комплексное посещение</w:t>
            </w:r>
          </w:p>
        </w:tc>
        <w:tc>
          <w:tcPr>
            <w:tcW w:w="170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0,032831</w:t>
            </w:r>
          </w:p>
        </w:tc>
        <w:tc>
          <w:tcPr>
            <w:tcW w:w="147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3 225,9</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105,9</w:t>
            </w:r>
          </w:p>
        </w:tc>
        <w:tc>
          <w:tcPr>
            <w:tcW w:w="158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115 754,0</w:t>
            </w:r>
          </w:p>
        </w:tc>
      </w:tr>
      <w:tr>
        <w:trPr/>
        <w:tc>
          <w:tcPr>
            <w:tcW w:w="2721"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3. В условиях дневных стационаров (первичная медико-санитарная помощь, специализированная медицинская помощь), за исключением медицинской реабилитации (сумма строк 15 + 23 + 31), в том числе:</w:t>
            </w:r>
          </w:p>
        </w:tc>
        <w:tc>
          <w:tcPr>
            <w:tcW w:w="96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5</w:t>
            </w:r>
          </w:p>
        </w:tc>
        <w:tc>
          <w:tcPr>
            <w:tcW w:w="198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случай лечения</w:t>
            </w:r>
          </w:p>
        </w:tc>
        <w:tc>
          <w:tcPr>
            <w:tcW w:w="170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0,069345</w:t>
            </w:r>
          </w:p>
        </w:tc>
        <w:tc>
          <w:tcPr>
            <w:tcW w:w="147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32 620,9</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2 262,1</w:t>
            </w:r>
          </w:p>
        </w:tc>
        <w:tc>
          <w:tcPr>
            <w:tcW w:w="158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2 472 588,4</w:t>
            </w:r>
          </w:p>
        </w:tc>
      </w:tr>
      <w:tr>
        <w:trPr/>
        <w:tc>
          <w:tcPr>
            <w:tcW w:w="2721"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3.1. для медицинской помощи по профилю "онкология", в том числе: (сумма строк 15.1 + 23.1 + 31.1)</w:t>
            </w:r>
          </w:p>
        </w:tc>
        <w:tc>
          <w:tcPr>
            <w:tcW w:w="96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5.1</w:t>
            </w:r>
          </w:p>
        </w:tc>
        <w:tc>
          <w:tcPr>
            <w:tcW w:w="198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случай лечения</w:t>
            </w:r>
          </w:p>
        </w:tc>
        <w:tc>
          <w:tcPr>
            <w:tcW w:w="170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0,014388</w:t>
            </w:r>
          </w:p>
        </w:tc>
        <w:tc>
          <w:tcPr>
            <w:tcW w:w="147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80 141,8</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1 153,1</w:t>
            </w:r>
          </w:p>
        </w:tc>
        <w:tc>
          <w:tcPr>
            <w:tcW w:w="158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1 260 396,0</w:t>
            </w:r>
          </w:p>
        </w:tc>
      </w:tr>
      <w:tr>
        <w:trPr/>
        <w:tc>
          <w:tcPr>
            <w:tcW w:w="2721"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3.2. для медицинской помощи при экстракорпоральном оплодотворении (сумма строк 15.2 + 23.2 + 31.2)</w:t>
            </w:r>
          </w:p>
        </w:tc>
        <w:tc>
          <w:tcPr>
            <w:tcW w:w="96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5.2</w:t>
            </w:r>
          </w:p>
        </w:tc>
        <w:tc>
          <w:tcPr>
            <w:tcW w:w="198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случай лечения</w:t>
            </w:r>
          </w:p>
        </w:tc>
        <w:tc>
          <w:tcPr>
            <w:tcW w:w="170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0,000741</w:t>
            </w:r>
          </w:p>
        </w:tc>
        <w:tc>
          <w:tcPr>
            <w:tcW w:w="147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117 837,9</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87,3</w:t>
            </w:r>
          </w:p>
        </w:tc>
        <w:tc>
          <w:tcPr>
            <w:tcW w:w="158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95 423,3</w:t>
            </w:r>
          </w:p>
        </w:tc>
      </w:tr>
      <w:tr>
        <w:trPr/>
        <w:tc>
          <w:tcPr>
            <w:tcW w:w="2721"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3.3. для медицинской помощи больным с вирусным гепатитом C (сумма строк 15.3 + 23.3 + 31.3)</w:t>
            </w:r>
          </w:p>
        </w:tc>
        <w:tc>
          <w:tcPr>
            <w:tcW w:w="96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5.3</w:t>
            </w:r>
          </w:p>
        </w:tc>
        <w:tc>
          <w:tcPr>
            <w:tcW w:w="198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случай лечения</w:t>
            </w:r>
          </w:p>
        </w:tc>
        <w:tc>
          <w:tcPr>
            <w:tcW w:w="170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0,001288</w:t>
            </w:r>
          </w:p>
        </w:tc>
        <w:tc>
          <w:tcPr>
            <w:tcW w:w="147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62 806,9</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80,9</w:t>
            </w:r>
          </w:p>
        </w:tc>
        <w:tc>
          <w:tcPr>
            <w:tcW w:w="158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88 427,7</w:t>
            </w:r>
          </w:p>
        </w:tc>
      </w:tr>
      <w:tr>
        <w:trPr/>
        <w:tc>
          <w:tcPr>
            <w:tcW w:w="2721"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3.4. высокотехнологичная медицинская помощь (сумма строк 15.4 + 23.4 + 31.4)</w:t>
            </w:r>
          </w:p>
        </w:tc>
        <w:tc>
          <w:tcPr>
            <w:tcW w:w="96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5.4</w:t>
            </w:r>
          </w:p>
        </w:tc>
        <w:tc>
          <w:tcPr>
            <w:tcW w:w="198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случай лечения</w:t>
            </w:r>
          </w:p>
        </w:tc>
        <w:tc>
          <w:tcPr>
            <w:tcW w:w="170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47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58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r>
      <w:tr>
        <w:trPr/>
        <w:tc>
          <w:tcPr>
            <w:tcW w:w="2721"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4. Специализированная, в том числе высокотехнологичная, медицинская помощь в условиях круглосуточного стационара, за исключением медицинской реабилитации, (сумма строк 16 + 24 + 32) в том числе:</w:t>
            </w:r>
          </w:p>
        </w:tc>
        <w:tc>
          <w:tcPr>
            <w:tcW w:w="96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6</w:t>
            </w:r>
          </w:p>
        </w:tc>
        <w:tc>
          <w:tcPr>
            <w:tcW w:w="198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случай госпитализации</w:t>
            </w:r>
          </w:p>
        </w:tc>
        <w:tc>
          <w:tcPr>
            <w:tcW w:w="170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0,176524</w:t>
            </w:r>
          </w:p>
        </w:tc>
        <w:tc>
          <w:tcPr>
            <w:tcW w:w="147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55 749,7</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9 841,2</w:t>
            </w:r>
          </w:p>
        </w:tc>
        <w:tc>
          <w:tcPr>
            <w:tcW w:w="158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10 756 923,7</w:t>
            </w:r>
          </w:p>
        </w:tc>
      </w:tr>
      <w:tr>
        <w:trPr/>
        <w:tc>
          <w:tcPr>
            <w:tcW w:w="2721"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4.1. медицинская помощь по профилю "онкология" (сумма строк 16.1 + 24.1 + 32.1)</w:t>
            </w:r>
          </w:p>
        </w:tc>
        <w:tc>
          <w:tcPr>
            <w:tcW w:w="96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6.1</w:t>
            </w:r>
          </w:p>
        </w:tc>
        <w:tc>
          <w:tcPr>
            <w:tcW w:w="198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случай госпитализации</w:t>
            </w:r>
          </w:p>
        </w:tc>
        <w:tc>
          <w:tcPr>
            <w:tcW w:w="170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0,010265</w:t>
            </w:r>
          </w:p>
        </w:tc>
        <w:tc>
          <w:tcPr>
            <w:tcW w:w="147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103 020,2</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1 057,5</w:t>
            </w:r>
          </w:p>
        </w:tc>
        <w:tc>
          <w:tcPr>
            <w:tcW w:w="158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1 155 900,4</w:t>
            </w:r>
          </w:p>
        </w:tc>
      </w:tr>
      <w:tr>
        <w:trPr/>
        <w:tc>
          <w:tcPr>
            <w:tcW w:w="2721"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4.2. стентирование коронарных артерий медицинскими организациями (за исключением федеральных медицинских организаций) (сумма строк 16.2 + 24.2 + 32.2)</w:t>
            </w:r>
          </w:p>
        </w:tc>
        <w:tc>
          <w:tcPr>
            <w:tcW w:w="96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6.2</w:t>
            </w:r>
          </w:p>
        </w:tc>
        <w:tc>
          <w:tcPr>
            <w:tcW w:w="198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случай госпитализации</w:t>
            </w:r>
          </w:p>
        </w:tc>
        <w:tc>
          <w:tcPr>
            <w:tcW w:w="170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0,002327</w:t>
            </w:r>
          </w:p>
        </w:tc>
        <w:tc>
          <w:tcPr>
            <w:tcW w:w="147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167 914,0</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390,7</w:t>
            </w:r>
          </w:p>
        </w:tc>
        <w:tc>
          <w:tcPr>
            <w:tcW w:w="158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427 054,6</w:t>
            </w:r>
          </w:p>
        </w:tc>
      </w:tr>
      <w:tr>
        <w:trPr/>
        <w:tc>
          <w:tcPr>
            <w:tcW w:w="2721"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4.3. имплантация частотно-адаптированного кардиостимулятора взрослым медицинскими организациями (за исключением федеральных медицинских организаций) (сумма строк 16.3 + 24.3 + 32.3)</w:t>
            </w:r>
          </w:p>
        </w:tc>
        <w:tc>
          <w:tcPr>
            <w:tcW w:w="96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6.3</w:t>
            </w:r>
          </w:p>
        </w:tc>
        <w:tc>
          <w:tcPr>
            <w:tcW w:w="198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случай госпитализации</w:t>
            </w:r>
          </w:p>
        </w:tc>
        <w:tc>
          <w:tcPr>
            <w:tcW w:w="170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0,00043</w:t>
            </w:r>
          </w:p>
        </w:tc>
        <w:tc>
          <w:tcPr>
            <w:tcW w:w="147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259 394,0</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111,5</w:t>
            </w:r>
          </w:p>
        </w:tc>
        <w:tc>
          <w:tcPr>
            <w:tcW w:w="158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121 875,1</w:t>
            </w:r>
          </w:p>
        </w:tc>
      </w:tr>
      <w:tr>
        <w:trPr/>
        <w:tc>
          <w:tcPr>
            <w:tcW w:w="2721"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4.4. эндоваскулярная деструкция дополнительных проводящих путей и аритмогенных зон сердца (сумма строк 16.4 + 24.4 + 32.4)</w:t>
            </w:r>
          </w:p>
        </w:tc>
        <w:tc>
          <w:tcPr>
            <w:tcW w:w="96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6.4</w:t>
            </w:r>
          </w:p>
        </w:tc>
        <w:tc>
          <w:tcPr>
            <w:tcW w:w="198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случай госпитализации</w:t>
            </w:r>
          </w:p>
        </w:tc>
        <w:tc>
          <w:tcPr>
            <w:tcW w:w="170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0,000189</w:t>
            </w:r>
          </w:p>
        </w:tc>
        <w:tc>
          <w:tcPr>
            <w:tcW w:w="147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351 396,1</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66,4</w:t>
            </w:r>
          </w:p>
        </w:tc>
        <w:tc>
          <w:tcPr>
            <w:tcW w:w="158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72 578,5</w:t>
            </w:r>
          </w:p>
        </w:tc>
      </w:tr>
      <w:tr>
        <w:trPr/>
        <w:tc>
          <w:tcPr>
            <w:tcW w:w="2721"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4.5. оперативные вмешательства на брахиоцефальных артериях (стентирование или эндартерэктомия) (за исключением федеральных медицинских организаций) (сумма строк 16.5 + 24.5 + 32.5)</w:t>
            </w:r>
          </w:p>
        </w:tc>
        <w:tc>
          <w:tcPr>
            <w:tcW w:w="96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6.5</w:t>
            </w:r>
          </w:p>
        </w:tc>
        <w:tc>
          <w:tcPr>
            <w:tcW w:w="198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случай госпитализации</w:t>
            </w:r>
          </w:p>
        </w:tc>
        <w:tc>
          <w:tcPr>
            <w:tcW w:w="170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0,000472</w:t>
            </w:r>
          </w:p>
        </w:tc>
        <w:tc>
          <w:tcPr>
            <w:tcW w:w="147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211 159,8</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99,7</w:t>
            </w:r>
          </w:p>
        </w:tc>
        <w:tc>
          <w:tcPr>
            <w:tcW w:w="158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108 977,1</w:t>
            </w:r>
          </w:p>
        </w:tc>
      </w:tr>
      <w:tr>
        <w:trPr/>
        <w:tc>
          <w:tcPr>
            <w:tcW w:w="2721"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4.6. трансплантация почки (сумма строк 16.6 + 24.6 + 32.6)</w:t>
            </w:r>
          </w:p>
        </w:tc>
        <w:tc>
          <w:tcPr>
            <w:tcW w:w="96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6.6</w:t>
            </w:r>
          </w:p>
        </w:tc>
        <w:tc>
          <w:tcPr>
            <w:tcW w:w="198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случай госпитализации</w:t>
            </w:r>
          </w:p>
        </w:tc>
        <w:tc>
          <w:tcPr>
            <w:tcW w:w="170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0,000025</w:t>
            </w:r>
          </w:p>
        </w:tc>
        <w:tc>
          <w:tcPr>
            <w:tcW w:w="147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1 299 928,4</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32,5</w:t>
            </w:r>
          </w:p>
        </w:tc>
        <w:tc>
          <w:tcPr>
            <w:tcW w:w="158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35 524,1</w:t>
            </w:r>
          </w:p>
        </w:tc>
      </w:tr>
      <w:tr>
        <w:trPr/>
        <w:tc>
          <w:tcPr>
            <w:tcW w:w="2721"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4.7. высокотехнологичная медицинская помощь (сумма строк 16.7 + 24.7 + 32.7)</w:t>
            </w:r>
          </w:p>
        </w:tc>
        <w:tc>
          <w:tcPr>
            <w:tcW w:w="96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6.7</w:t>
            </w:r>
          </w:p>
        </w:tc>
        <w:tc>
          <w:tcPr>
            <w:tcW w:w="198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случай госпитализации</w:t>
            </w:r>
          </w:p>
        </w:tc>
        <w:tc>
          <w:tcPr>
            <w:tcW w:w="170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0,000004</w:t>
            </w:r>
          </w:p>
        </w:tc>
        <w:tc>
          <w:tcPr>
            <w:tcW w:w="147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242 531,1</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1,0</w:t>
            </w:r>
          </w:p>
        </w:tc>
        <w:tc>
          <w:tcPr>
            <w:tcW w:w="158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952 177,0</w:t>
            </w:r>
          </w:p>
        </w:tc>
      </w:tr>
      <w:tr>
        <w:trPr/>
        <w:tc>
          <w:tcPr>
            <w:tcW w:w="2721"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5. Медицинская реабилитация (сумма строк 17 + 25 + 33):</w:t>
            </w:r>
          </w:p>
        </w:tc>
        <w:tc>
          <w:tcPr>
            <w:tcW w:w="96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7</w:t>
            </w:r>
          </w:p>
        </w:tc>
        <w:tc>
          <w:tcPr>
            <w:tcW w:w="198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Х</w:t>
            </w:r>
          </w:p>
        </w:tc>
        <w:tc>
          <w:tcPr>
            <w:tcW w:w="170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147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515,1</w:t>
            </w:r>
          </w:p>
        </w:tc>
        <w:tc>
          <w:tcPr>
            <w:tcW w:w="158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563 030,1</w:t>
            </w:r>
          </w:p>
        </w:tc>
      </w:tr>
      <w:tr>
        <w:trPr/>
        <w:tc>
          <w:tcPr>
            <w:tcW w:w="2721"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5.1. В амбулаторных условиях (сумма строк 17.1 + 25.1 + 33.1)</w:t>
            </w:r>
          </w:p>
        </w:tc>
        <w:tc>
          <w:tcPr>
            <w:tcW w:w="96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7.1</w:t>
            </w:r>
          </w:p>
        </w:tc>
        <w:tc>
          <w:tcPr>
            <w:tcW w:w="198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комплексные посещения</w:t>
            </w:r>
          </w:p>
        </w:tc>
        <w:tc>
          <w:tcPr>
            <w:tcW w:w="170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0,003371</w:t>
            </w:r>
          </w:p>
        </w:tc>
        <w:tc>
          <w:tcPr>
            <w:tcW w:w="147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27 169,8</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91,6</w:t>
            </w:r>
          </w:p>
        </w:tc>
        <w:tc>
          <w:tcPr>
            <w:tcW w:w="158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100 123,4</w:t>
            </w:r>
          </w:p>
        </w:tc>
      </w:tr>
      <w:tr>
        <w:trPr/>
        <w:tc>
          <w:tcPr>
            <w:tcW w:w="2721"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5.2. В условиях дневных стационаров (первичная медико-санитарная помощь, специализированная медицинская помощь) (сумма строк 17.2 + 25.2 + 33.2)</w:t>
            </w:r>
          </w:p>
        </w:tc>
        <w:tc>
          <w:tcPr>
            <w:tcW w:w="96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7.2</w:t>
            </w:r>
          </w:p>
        </w:tc>
        <w:tc>
          <w:tcPr>
            <w:tcW w:w="198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случай лечения</w:t>
            </w:r>
          </w:p>
        </w:tc>
        <w:tc>
          <w:tcPr>
            <w:tcW w:w="170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0,002813</w:t>
            </w:r>
          </w:p>
        </w:tc>
        <w:tc>
          <w:tcPr>
            <w:tcW w:w="147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29 883,2</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84,1</w:t>
            </w:r>
          </w:p>
        </w:tc>
        <w:tc>
          <w:tcPr>
            <w:tcW w:w="158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91 925,5</w:t>
            </w:r>
          </w:p>
        </w:tc>
      </w:tr>
      <w:tr>
        <w:trPr/>
        <w:tc>
          <w:tcPr>
            <w:tcW w:w="2721"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5.3. Специализированная, в том числе высокотехнологичная, медицинская помощь в условиях круглосуточного стационара (сумма строк 17.3 + 25.3 + 33.3)</w:t>
            </w:r>
          </w:p>
        </w:tc>
        <w:tc>
          <w:tcPr>
            <w:tcW w:w="96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7.3</w:t>
            </w:r>
          </w:p>
        </w:tc>
        <w:tc>
          <w:tcPr>
            <w:tcW w:w="198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случай госпитализации</w:t>
            </w:r>
          </w:p>
        </w:tc>
        <w:tc>
          <w:tcPr>
            <w:tcW w:w="170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0,005869</w:t>
            </w:r>
          </w:p>
        </w:tc>
        <w:tc>
          <w:tcPr>
            <w:tcW w:w="147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57 836,7</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339,4</w:t>
            </w:r>
          </w:p>
        </w:tc>
        <w:tc>
          <w:tcPr>
            <w:tcW w:w="158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370 981,2</w:t>
            </w:r>
          </w:p>
        </w:tc>
      </w:tr>
      <w:tr>
        <w:trPr/>
        <w:tc>
          <w:tcPr>
            <w:tcW w:w="2721"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6. паллиативная медицинская помощь</w:t>
            </w:r>
          </w:p>
        </w:tc>
        <w:tc>
          <w:tcPr>
            <w:tcW w:w="96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8</w:t>
            </w:r>
          </w:p>
        </w:tc>
        <w:tc>
          <w:tcPr>
            <w:tcW w:w="198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Х</w:t>
            </w:r>
          </w:p>
        </w:tc>
        <w:tc>
          <w:tcPr>
            <w:tcW w:w="170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147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14,1</w:t>
            </w:r>
          </w:p>
        </w:tc>
        <w:tc>
          <w:tcPr>
            <w:tcW w:w="158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15 455,5</w:t>
            </w:r>
          </w:p>
        </w:tc>
      </w:tr>
      <w:tr>
        <w:trPr/>
        <w:tc>
          <w:tcPr>
            <w:tcW w:w="2721"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6.1. первичная медицинская помощь, в том числе доврачебная и врачебная, всего (равно строке 34.1), в том числе:</w:t>
            </w:r>
          </w:p>
        </w:tc>
        <w:tc>
          <w:tcPr>
            <w:tcW w:w="96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8.1</w:t>
            </w:r>
          </w:p>
        </w:tc>
        <w:tc>
          <w:tcPr>
            <w:tcW w:w="198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посещений</w:t>
            </w:r>
          </w:p>
        </w:tc>
        <w:tc>
          <w:tcPr>
            <w:tcW w:w="170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0,022</w:t>
            </w:r>
          </w:p>
        </w:tc>
        <w:tc>
          <w:tcPr>
            <w:tcW w:w="147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638,5</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14,1</w:t>
            </w:r>
          </w:p>
        </w:tc>
        <w:tc>
          <w:tcPr>
            <w:tcW w:w="158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15 455,5</w:t>
            </w:r>
          </w:p>
        </w:tc>
      </w:tr>
      <w:tr>
        <w:trPr/>
        <w:tc>
          <w:tcPr>
            <w:tcW w:w="2721"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6.1.1. посещение по паллиативной медицинской помощи без учета посещений на дому патронажными бригадами (равно строке 34.1.1)</w:t>
            </w:r>
          </w:p>
        </w:tc>
        <w:tc>
          <w:tcPr>
            <w:tcW w:w="96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8.1.1</w:t>
            </w:r>
          </w:p>
        </w:tc>
        <w:tc>
          <w:tcPr>
            <w:tcW w:w="198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посещений</w:t>
            </w:r>
          </w:p>
        </w:tc>
        <w:tc>
          <w:tcPr>
            <w:tcW w:w="170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0,022</w:t>
            </w:r>
          </w:p>
        </w:tc>
        <w:tc>
          <w:tcPr>
            <w:tcW w:w="147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638,5</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14,1</w:t>
            </w:r>
          </w:p>
        </w:tc>
        <w:tc>
          <w:tcPr>
            <w:tcW w:w="158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15 455,5</w:t>
            </w:r>
          </w:p>
        </w:tc>
      </w:tr>
      <w:tr>
        <w:trPr/>
        <w:tc>
          <w:tcPr>
            <w:tcW w:w="2721"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6.1.2. посещения на дому выездными патронажными бригадами (равно строке 34.1.2)</w:t>
            </w:r>
          </w:p>
        </w:tc>
        <w:tc>
          <w:tcPr>
            <w:tcW w:w="96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8.1.2</w:t>
            </w:r>
          </w:p>
        </w:tc>
        <w:tc>
          <w:tcPr>
            <w:tcW w:w="198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посещений</w:t>
            </w:r>
          </w:p>
        </w:tc>
        <w:tc>
          <w:tcPr>
            <w:tcW w:w="170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47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58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r>
      <w:tr>
        <w:trPr/>
        <w:tc>
          <w:tcPr>
            <w:tcW w:w="2721"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6.2. оказываемая в стационарных условиях (включая койки паллиативной медицинской помощи и койки сестринского ухода) (равно строке 34.2)</w:t>
            </w:r>
          </w:p>
        </w:tc>
        <w:tc>
          <w:tcPr>
            <w:tcW w:w="96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8.2</w:t>
            </w:r>
          </w:p>
        </w:tc>
        <w:tc>
          <w:tcPr>
            <w:tcW w:w="198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койко-день</w:t>
            </w:r>
          </w:p>
        </w:tc>
        <w:tc>
          <w:tcPr>
            <w:tcW w:w="170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47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58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r>
      <w:tr>
        <w:trPr/>
        <w:tc>
          <w:tcPr>
            <w:tcW w:w="2721"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6.3. оказываемая в условиях дневного стационара (равно строке 34.3)</w:t>
            </w:r>
          </w:p>
        </w:tc>
        <w:tc>
          <w:tcPr>
            <w:tcW w:w="96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8.3</w:t>
            </w:r>
          </w:p>
        </w:tc>
        <w:tc>
          <w:tcPr>
            <w:tcW w:w="198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случай лечения</w:t>
            </w:r>
          </w:p>
        </w:tc>
        <w:tc>
          <w:tcPr>
            <w:tcW w:w="170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47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58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r>
      <w:tr>
        <w:trPr/>
        <w:tc>
          <w:tcPr>
            <w:tcW w:w="2721"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7. Расходы на ведение дела СМО (сумма строк 18 + 26 + 35)</w:t>
            </w:r>
          </w:p>
        </w:tc>
        <w:tc>
          <w:tcPr>
            <w:tcW w:w="96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9</w:t>
            </w:r>
          </w:p>
        </w:tc>
        <w:tc>
          <w:tcPr>
            <w:tcW w:w="198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Х</w:t>
            </w:r>
          </w:p>
        </w:tc>
        <w:tc>
          <w:tcPr>
            <w:tcW w:w="170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147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181,4</w:t>
            </w:r>
          </w:p>
        </w:tc>
        <w:tc>
          <w:tcPr>
            <w:tcW w:w="158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198 208,3</w:t>
            </w:r>
          </w:p>
        </w:tc>
      </w:tr>
      <w:tr>
        <w:trPr/>
        <w:tc>
          <w:tcPr>
            <w:tcW w:w="2721"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8. Иные расходы (равно строке 36)</w:t>
            </w:r>
          </w:p>
        </w:tc>
        <w:tc>
          <w:tcPr>
            <w:tcW w:w="96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10</w:t>
            </w:r>
          </w:p>
        </w:tc>
        <w:tc>
          <w:tcPr>
            <w:tcW w:w="198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Х</w:t>
            </w:r>
          </w:p>
        </w:tc>
        <w:tc>
          <w:tcPr>
            <w:tcW w:w="170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147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58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r>
      <w:tr>
        <w:trPr/>
        <w:tc>
          <w:tcPr>
            <w:tcW w:w="2721"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из строки 1:</w:t>
            </w:r>
          </w:p>
        </w:tc>
        <w:tc>
          <w:tcPr>
            <w:tcW w:w="963" w:type="dxa"/>
            <w:tcBorders>
              <w:top w:val="single" w:sz="4" w:space="0" w:color="000000"/>
              <w:left w:val="single" w:sz="4" w:space="0" w:color="000000"/>
              <w:right w:val="single" w:sz="4" w:space="0" w:color="000000"/>
            </w:tcBorders>
          </w:tcPr>
          <w:p>
            <w:pPr>
              <w:pStyle w:val="ConsPlusNormal"/>
              <w:jc w:val="center"/>
              <w:rPr/>
            </w:pPr>
            <w:r>
              <w:rPr>
                <w:sz w:val="24"/>
              </w:rPr>
              <w:t>11</w:t>
            </w:r>
          </w:p>
        </w:tc>
        <w:tc>
          <w:tcPr>
            <w:tcW w:w="1985" w:type="dxa"/>
            <w:tcBorders>
              <w:top w:val="single" w:sz="4" w:space="0" w:color="000000"/>
              <w:left w:val="single" w:sz="4" w:space="0" w:color="000000"/>
              <w:right w:val="single" w:sz="4" w:space="0" w:color="000000"/>
            </w:tcBorders>
          </w:tcPr>
          <w:p>
            <w:pPr>
              <w:pStyle w:val="ConsPlusNormal"/>
              <w:rPr/>
            </w:pPr>
            <w:r>
              <w:rPr>
                <w:sz w:val="24"/>
              </w:rPr>
              <w:t>Х</w:t>
            </w:r>
          </w:p>
        </w:tc>
        <w:tc>
          <w:tcPr>
            <w:tcW w:w="1701" w:type="dxa"/>
            <w:tcBorders>
              <w:top w:val="single" w:sz="4" w:space="0" w:color="000000"/>
              <w:left w:val="single" w:sz="4" w:space="0" w:color="000000"/>
              <w:right w:val="single" w:sz="4" w:space="0" w:color="000000"/>
            </w:tcBorders>
          </w:tcPr>
          <w:p>
            <w:pPr>
              <w:pStyle w:val="ConsPlusNormal"/>
              <w:jc w:val="center"/>
              <w:rPr/>
            </w:pPr>
            <w:r>
              <w:rPr>
                <w:sz w:val="24"/>
              </w:rPr>
              <w:t>Х</w:t>
            </w:r>
          </w:p>
        </w:tc>
        <w:tc>
          <w:tcPr>
            <w:tcW w:w="1473" w:type="dxa"/>
            <w:tcBorders>
              <w:top w:val="single" w:sz="4" w:space="0" w:color="000000"/>
              <w:left w:val="single" w:sz="4" w:space="0" w:color="000000"/>
              <w:right w:val="single" w:sz="4" w:space="0" w:color="000000"/>
            </w:tcBorders>
          </w:tcPr>
          <w:p>
            <w:pPr>
              <w:pStyle w:val="ConsPlusNormal"/>
              <w:jc w:val="center"/>
              <w:rPr/>
            </w:pPr>
            <w:r>
              <w:rPr>
                <w:sz w:val="24"/>
              </w:rPr>
              <w:t>Х</w:t>
            </w:r>
          </w:p>
        </w:tc>
        <w:tc>
          <w:tcPr>
            <w:tcW w:w="1135" w:type="dxa"/>
            <w:tcBorders>
              <w:top w:val="single" w:sz="4" w:space="0" w:color="000000"/>
              <w:left w:val="single" w:sz="4" w:space="0" w:color="000000"/>
              <w:right w:val="single" w:sz="4" w:space="0" w:color="000000"/>
            </w:tcBorders>
          </w:tcPr>
          <w:p>
            <w:pPr>
              <w:pStyle w:val="ConsPlusNormal"/>
              <w:jc w:val="center"/>
              <w:rPr/>
            </w:pPr>
            <w:r>
              <w:rPr>
                <w:sz w:val="24"/>
              </w:rPr>
              <w:t>22 761,3</w:t>
            </w:r>
          </w:p>
        </w:tc>
        <w:tc>
          <w:tcPr>
            <w:tcW w:w="1587" w:type="dxa"/>
            <w:tcBorders>
              <w:top w:val="single" w:sz="4" w:space="0" w:color="000000"/>
              <w:left w:val="single" w:sz="4" w:space="0" w:color="000000"/>
              <w:right w:val="single" w:sz="4" w:space="0" w:color="000000"/>
            </w:tcBorders>
          </w:tcPr>
          <w:p>
            <w:pPr>
              <w:pStyle w:val="ConsPlusNormal"/>
              <w:jc w:val="center"/>
              <w:rPr/>
            </w:pPr>
            <w:r>
              <w:rPr>
                <w:sz w:val="24"/>
              </w:rPr>
              <w:t>24 879 254,6</w:t>
            </w:r>
          </w:p>
        </w:tc>
      </w:tr>
      <w:tr>
        <w:trPr/>
        <w:tc>
          <w:tcPr>
            <w:tcW w:w="2721"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V. Медицинская помощь, предоставляемая в рамках базовой программы ОМС застрахованным лицам (за счет субвенции ФОМС)</w:t>
            </w:r>
          </w:p>
        </w:tc>
        <w:tc>
          <w:tcPr>
            <w:tcW w:w="963" w:type="dxa"/>
            <w:tcBorders>
              <w:left w:val="single" w:sz="4" w:space="0" w:color="000000"/>
              <w:bottom w:val="single" w:sz="4" w:space="0" w:color="000000"/>
              <w:right w:val="single" w:sz="4" w:space="0" w:color="000000"/>
            </w:tcBorders>
          </w:tcPr>
          <w:p>
            <w:pPr>
              <w:pStyle w:val="ConsPlusNormal"/>
              <w:rPr/>
            </w:pPr>
            <w:r>
              <w:rPr/>
            </w:r>
          </w:p>
        </w:tc>
        <w:tc>
          <w:tcPr>
            <w:tcW w:w="1985" w:type="dxa"/>
            <w:tcBorders>
              <w:left w:val="single" w:sz="4" w:space="0" w:color="000000"/>
              <w:bottom w:val="single" w:sz="4" w:space="0" w:color="000000"/>
              <w:right w:val="single" w:sz="4" w:space="0" w:color="000000"/>
            </w:tcBorders>
          </w:tcPr>
          <w:p>
            <w:pPr>
              <w:pStyle w:val="ConsPlusNormal"/>
              <w:rPr/>
            </w:pPr>
            <w:r>
              <w:rPr/>
            </w:r>
          </w:p>
        </w:tc>
        <w:tc>
          <w:tcPr>
            <w:tcW w:w="1701" w:type="dxa"/>
            <w:tcBorders>
              <w:left w:val="single" w:sz="4" w:space="0" w:color="000000"/>
              <w:bottom w:val="single" w:sz="4" w:space="0" w:color="000000"/>
              <w:right w:val="single" w:sz="4" w:space="0" w:color="000000"/>
            </w:tcBorders>
          </w:tcPr>
          <w:p>
            <w:pPr>
              <w:pStyle w:val="ConsPlusNormal"/>
              <w:rPr/>
            </w:pPr>
            <w:r>
              <w:rPr/>
            </w:r>
          </w:p>
        </w:tc>
        <w:tc>
          <w:tcPr>
            <w:tcW w:w="1473" w:type="dxa"/>
            <w:tcBorders>
              <w:left w:val="single" w:sz="4" w:space="0" w:color="000000"/>
              <w:bottom w:val="single" w:sz="4" w:space="0" w:color="000000"/>
              <w:right w:val="single" w:sz="4" w:space="0" w:color="000000"/>
            </w:tcBorders>
          </w:tcPr>
          <w:p>
            <w:pPr>
              <w:pStyle w:val="ConsPlusNormal"/>
              <w:rPr/>
            </w:pPr>
            <w:r>
              <w:rPr/>
            </w:r>
          </w:p>
        </w:tc>
        <w:tc>
          <w:tcPr>
            <w:tcW w:w="1135" w:type="dxa"/>
            <w:tcBorders>
              <w:left w:val="single" w:sz="4" w:space="0" w:color="000000"/>
              <w:bottom w:val="single" w:sz="4" w:space="0" w:color="000000"/>
              <w:right w:val="single" w:sz="4" w:space="0" w:color="000000"/>
            </w:tcBorders>
          </w:tcPr>
          <w:p>
            <w:pPr>
              <w:pStyle w:val="ConsPlusNormal"/>
              <w:rPr/>
            </w:pPr>
            <w:r>
              <w:rPr/>
            </w:r>
          </w:p>
        </w:tc>
        <w:tc>
          <w:tcPr>
            <w:tcW w:w="1587" w:type="dxa"/>
            <w:tcBorders>
              <w:left w:val="single" w:sz="4" w:space="0" w:color="000000"/>
              <w:bottom w:val="single" w:sz="4" w:space="0" w:color="000000"/>
              <w:right w:val="single" w:sz="4" w:space="0" w:color="000000"/>
            </w:tcBorders>
          </w:tcPr>
          <w:p>
            <w:pPr>
              <w:pStyle w:val="ConsPlusNormal"/>
              <w:rPr/>
            </w:pPr>
            <w:r>
              <w:rPr/>
            </w:r>
          </w:p>
        </w:tc>
      </w:tr>
      <w:tr>
        <w:trPr/>
        <w:tc>
          <w:tcPr>
            <w:tcW w:w="2721"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1. Скорая, в том числе скорая специализированная, медицинская помощь</w:t>
            </w:r>
          </w:p>
        </w:tc>
        <w:tc>
          <w:tcPr>
            <w:tcW w:w="96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12</w:t>
            </w:r>
          </w:p>
        </w:tc>
        <w:tc>
          <w:tcPr>
            <w:tcW w:w="198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вызов</w:t>
            </w:r>
          </w:p>
        </w:tc>
        <w:tc>
          <w:tcPr>
            <w:tcW w:w="170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0,261</w:t>
            </w:r>
          </w:p>
        </w:tc>
        <w:tc>
          <w:tcPr>
            <w:tcW w:w="147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5 100,4</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1 331,2</w:t>
            </w:r>
          </w:p>
        </w:tc>
        <w:tc>
          <w:tcPr>
            <w:tcW w:w="158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1 455 068,2</w:t>
            </w:r>
          </w:p>
        </w:tc>
      </w:tr>
      <w:tr>
        <w:trPr/>
        <w:tc>
          <w:tcPr>
            <w:tcW w:w="2721"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2. Первичная медико-санитарная помощь, за исключением медицинской реабилитации</w:t>
            </w:r>
          </w:p>
        </w:tc>
        <w:tc>
          <w:tcPr>
            <w:tcW w:w="96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13</w:t>
            </w:r>
          </w:p>
        </w:tc>
        <w:tc>
          <w:tcPr>
            <w:tcW w:w="198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Х</w:t>
            </w:r>
          </w:p>
        </w:tc>
        <w:tc>
          <w:tcPr>
            <w:tcW w:w="170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147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8 631,7</w:t>
            </w:r>
          </w:p>
        </w:tc>
        <w:tc>
          <w:tcPr>
            <w:tcW w:w="158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9 434 879,8</w:t>
            </w:r>
          </w:p>
        </w:tc>
      </w:tr>
      <w:tr>
        <w:trPr/>
        <w:tc>
          <w:tcPr>
            <w:tcW w:w="2721"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2.1. В амбулаторных условиях:</w:t>
            </w:r>
          </w:p>
        </w:tc>
        <w:tc>
          <w:tcPr>
            <w:tcW w:w="96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14</w:t>
            </w:r>
          </w:p>
        </w:tc>
        <w:tc>
          <w:tcPr>
            <w:tcW w:w="198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Х</w:t>
            </w:r>
          </w:p>
        </w:tc>
        <w:tc>
          <w:tcPr>
            <w:tcW w:w="170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147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8 631,7</w:t>
            </w:r>
          </w:p>
        </w:tc>
        <w:tc>
          <w:tcPr>
            <w:tcW w:w="158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9 434 879,8</w:t>
            </w:r>
          </w:p>
        </w:tc>
      </w:tr>
      <w:tr>
        <w:trPr/>
        <w:tc>
          <w:tcPr>
            <w:tcW w:w="2721"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2.1.1. для проведения профилактических медицинских осмотров</w:t>
            </w:r>
          </w:p>
        </w:tc>
        <w:tc>
          <w:tcPr>
            <w:tcW w:w="96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14.1</w:t>
            </w:r>
          </w:p>
        </w:tc>
        <w:tc>
          <w:tcPr>
            <w:tcW w:w="198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комплексное посещение</w:t>
            </w:r>
          </w:p>
        </w:tc>
        <w:tc>
          <w:tcPr>
            <w:tcW w:w="170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0,260168</w:t>
            </w:r>
          </w:p>
        </w:tc>
        <w:tc>
          <w:tcPr>
            <w:tcW w:w="147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2 611,1</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679,3</w:t>
            </w:r>
          </w:p>
        </w:tc>
        <w:tc>
          <w:tcPr>
            <w:tcW w:w="158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742 508,9</w:t>
            </w:r>
          </w:p>
        </w:tc>
      </w:tr>
      <w:tr>
        <w:trPr/>
        <w:tc>
          <w:tcPr>
            <w:tcW w:w="2721"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2.1.2. для проведения диспансеризации, всего, в том числе:</w:t>
            </w:r>
          </w:p>
        </w:tc>
        <w:tc>
          <w:tcPr>
            <w:tcW w:w="96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14.2</w:t>
            </w:r>
          </w:p>
        </w:tc>
        <w:tc>
          <w:tcPr>
            <w:tcW w:w="198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комплексное посещение</w:t>
            </w:r>
          </w:p>
        </w:tc>
        <w:tc>
          <w:tcPr>
            <w:tcW w:w="170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0,439948</w:t>
            </w:r>
          </w:p>
        </w:tc>
        <w:tc>
          <w:tcPr>
            <w:tcW w:w="147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3 123,0</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1 374,0</w:t>
            </w:r>
          </w:p>
        </w:tc>
        <w:tc>
          <w:tcPr>
            <w:tcW w:w="158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1 501 850,7</w:t>
            </w:r>
          </w:p>
        </w:tc>
      </w:tr>
      <w:tr>
        <w:trPr/>
        <w:tc>
          <w:tcPr>
            <w:tcW w:w="2721"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для проведения углубленной диспансеризации</w:t>
            </w:r>
          </w:p>
        </w:tc>
        <w:tc>
          <w:tcPr>
            <w:tcW w:w="96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14.2.1</w:t>
            </w:r>
          </w:p>
        </w:tc>
        <w:tc>
          <w:tcPr>
            <w:tcW w:w="198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комплексное посещение</w:t>
            </w:r>
          </w:p>
        </w:tc>
        <w:tc>
          <w:tcPr>
            <w:tcW w:w="170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0,050758</w:t>
            </w:r>
          </w:p>
        </w:tc>
        <w:tc>
          <w:tcPr>
            <w:tcW w:w="147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2 349,6</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119,3</w:t>
            </w:r>
          </w:p>
        </w:tc>
        <w:tc>
          <w:tcPr>
            <w:tcW w:w="158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130 400,9</w:t>
            </w:r>
          </w:p>
        </w:tc>
      </w:tr>
      <w:tr>
        <w:trPr/>
        <w:tc>
          <w:tcPr>
            <w:tcW w:w="2721"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2.1.3. для проведения диспансеризации по оценке репродуктивного здоровья женщин и мужчин</w:t>
            </w:r>
          </w:p>
        </w:tc>
        <w:tc>
          <w:tcPr>
            <w:tcW w:w="96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14.3</w:t>
            </w:r>
          </w:p>
        </w:tc>
        <w:tc>
          <w:tcPr>
            <w:tcW w:w="198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комплексное посещение</w:t>
            </w:r>
          </w:p>
        </w:tc>
        <w:tc>
          <w:tcPr>
            <w:tcW w:w="170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0,145709</w:t>
            </w:r>
          </w:p>
        </w:tc>
        <w:tc>
          <w:tcPr>
            <w:tcW w:w="147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1 934,5</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281,9</w:t>
            </w:r>
          </w:p>
        </w:tc>
        <w:tc>
          <w:tcPr>
            <w:tcW w:w="158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308 130,8</w:t>
            </w:r>
          </w:p>
        </w:tc>
      </w:tr>
      <w:tr>
        <w:trPr/>
        <w:tc>
          <w:tcPr>
            <w:tcW w:w="2721"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женщины</w:t>
            </w:r>
          </w:p>
        </w:tc>
        <w:tc>
          <w:tcPr>
            <w:tcW w:w="96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14.3.1</w:t>
            </w:r>
          </w:p>
        </w:tc>
        <w:tc>
          <w:tcPr>
            <w:tcW w:w="198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комплексное посещение</w:t>
            </w:r>
          </w:p>
        </w:tc>
        <w:tc>
          <w:tcPr>
            <w:tcW w:w="170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0,074587</w:t>
            </w:r>
          </w:p>
        </w:tc>
        <w:tc>
          <w:tcPr>
            <w:tcW w:w="147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3 054,8</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227,8</w:t>
            </w:r>
          </w:p>
        </w:tc>
        <w:tc>
          <w:tcPr>
            <w:tcW w:w="158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248 996,8</w:t>
            </w:r>
          </w:p>
        </w:tc>
      </w:tr>
      <w:tr>
        <w:trPr/>
        <w:tc>
          <w:tcPr>
            <w:tcW w:w="2721"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мужчины</w:t>
            </w:r>
          </w:p>
        </w:tc>
        <w:tc>
          <w:tcPr>
            <w:tcW w:w="96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14.3.2</w:t>
            </w:r>
          </w:p>
        </w:tc>
        <w:tc>
          <w:tcPr>
            <w:tcW w:w="198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комплексное посещение</w:t>
            </w:r>
          </w:p>
        </w:tc>
        <w:tc>
          <w:tcPr>
            <w:tcW w:w="170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0,071122</w:t>
            </w:r>
          </w:p>
        </w:tc>
        <w:tc>
          <w:tcPr>
            <w:tcW w:w="147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759,6</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54,0</w:t>
            </w:r>
          </w:p>
        </w:tc>
        <w:tc>
          <w:tcPr>
            <w:tcW w:w="158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59 024,7</w:t>
            </w:r>
          </w:p>
        </w:tc>
      </w:tr>
      <w:tr>
        <w:trPr/>
        <w:tc>
          <w:tcPr>
            <w:tcW w:w="2721"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2.1.4. для посещений с иными целями</w:t>
            </w:r>
          </w:p>
        </w:tc>
        <w:tc>
          <w:tcPr>
            <w:tcW w:w="96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14.4</w:t>
            </w:r>
          </w:p>
        </w:tc>
        <w:tc>
          <w:tcPr>
            <w:tcW w:w="198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посещения</w:t>
            </w:r>
          </w:p>
        </w:tc>
        <w:tc>
          <w:tcPr>
            <w:tcW w:w="170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2,618238</w:t>
            </w:r>
          </w:p>
        </w:tc>
        <w:tc>
          <w:tcPr>
            <w:tcW w:w="147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440,2</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1 152,5</w:t>
            </w:r>
          </w:p>
        </w:tc>
        <w:tc>
          <w:tcPr>
            <w:tcW w:w="158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1 259 740,1</w:t>
            </w:r>
          </w:p>
        </w:tc>
      </w:tr>
      <w:tr>
        <w:trPr/>
        <w:tc>
          <w:tcPr>
            <w:tcW w:w="2721"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2.1.5. в неотложной форме</w:t>
            </w:r>
          </w:p>
        </w:tc>
        <w:tc>
          <w:tcPr>
            <w:tcW w:w="96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14.5</w:t>
            </w:r>
          </w:p>
        </w:tc>
        <w:tc>
          <w:tcPr>
            <w:tcW w:w="198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посещение</w:t>
            </w:r>
          </w:p>
        </w:tc>
        <w:tc>
          <w:tcPr>
            <w:tcW w:w="170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0,54</w:t>
            </w:r>
          </w:p>
        </w:tc>
        <w:tc>
          <w:tcPr>
            <w:tcW w:w="147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1 050,7</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567,4</w:t>
            </w:r>
          </w:p>
        </w:tc>
        <w:tc>
          <w:tcPr>
            <w:tcW w:w="158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620 196,6</w:t>
            </w:r>
          </w:p>
        </w:tc>
      </w:tr>
      <w:tr>
        <w:trPr/>
        <w:tc>
          <w:tcPr>
            <w:tcW w:w="2721"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2.1.6. обращения в связи с заболеваниями - всего, из них:</w:t>
            </w:r>
          </w:p>
        </w:tc>
        <w:tc>
          <w:tcPr>
            <w:tcW w:w="96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14.6</w:t>
            </w:r>
          </w:p>
        </w:tc>
        <w:tc>
          <w:tcPr>
            <w:tcW w:w="198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обращение</w:t>
            </w:r>
          </w:p>
        </w:tc>
        <w:tc>
          <w:tcPr>
            <w:tcW w:w="170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1,335969</w:t>
            </w:r>
          </w:p>
        </w:tc>
        <w:tc>
          <w:tcPr>
            <w:tcW w:w="147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2 064,7</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2 758,4</w:t>
            </w:r>
          </w:p>
        </w:tc>
        <w:tc>
          <w:tcPr>
            <w:tcW w:w="158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3 015 069,1</w:t>
            </w:r>
          </w:p>
        </w:tc>
      </w:tr>
      <w:tr>
        <w:trPr/>
        <w:tc>
          <w:tcPr>
            <w:tcW w:w="2721"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2.1.6.1. консультация с применением телемедицинских технологий при дистанционном взаимодействии медицинских работников между собой</w:t>
            </w:r>
          </w:p>
        </w:tc>
        <w:tc>
          <w:tcPr>
            <w:tcW w:w="96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14.6.1</w:t>
            </w:r>
          </w:p>
        </w:tc>
        <w:tc>
          <w:tcPr>
            <w:tcW w:w="198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консультаций</w:t>
            </w:r>
          </w:p>
        </w:tc>
        <w:tc>
          <w:tcPr>
            <w:tcW w:w="170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0,080667</w:t>
            </w:r>
          </w:p>
        </w:tc>
        <w:tc>
          <w:tcPr>
            <w:tcW w:w="147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379,9</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30,6</w:t>
            </w:r>
          </w:p>
        </w:tc>
        <w:tc>
          <w:tcPr>
            <w:tcW w:w="158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33 447,3</w:t>
            </w:r>
          </w:p>
        </w:tc>
      </w:tr>
      <w:tr>
        <w:trPr/>
        <w:tc>
          <w:tcPr>
            <w:tcW w:w="2721"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2.1.6.2. консультация с применением телемедицинских технологий при дистанционном взаимодействии медицинских работников с пациентами или их законными представителями</w:t>
            </w:r>
          </w:p>
        </w:tc>
        <w:tc>
          <w:tcPr>
            <w:tcW w:w="96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14.6.2</w:t>
            </w:r>
          </w:p>
        </w:tc>
        <w:tc>
          <w:tcPr>
            <w:tcW w:w="198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консультаций</w:t>
            </w:r>
          </w:p>
        </w:tc>
        <w:tc>
          <w:tcPr>
            <w:tcW w:w="170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0,030555</w:t>
            </w:r>
          </w:p>
        </w:tc>
        <w:tc>
          <w:tcPr>
            <w:tcW w:w="147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336,3</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10,3</w:t>
            </w:r>
          </w:p>
        </w:tc>
        <w:tc>
          <w:tcPr>
            <w:tcW w:w="158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11 258,4</w:t>
            </w:r>
          </w:p>
        </w:tc>
      </w:tr>
      <w:tr>
        <w:trPr/>
        <w:tc>
          <w:tcPr>
            <w:tcW w:w="2721"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2.1.7. Проведение отдельных диагностических (лабораторных) исследований (медицинских услуг):</w:t>
            </w:r>
          </w:p>
        </w:tc>
        <w:tc>
          <w:tcPr>
            <w:tcW w:w="96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14.7</w:t>
            </w:r>
          </w:p>
        </w:tc>
        <w:tc>
          <w:tcPr>
            <w:tcW w:w="198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исследования</w:t>
            </w:r>
          </w:p>
        </w:tc>
        <w:tc>
          <w:tcPr>
            <w:tcW w:w="170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0,274512</w:t>
            </w:r>
          </w:p>
        </w:tc>
        <w:tc>
          <w:tcPr>
            <w:tcW w:w="147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2 303,7</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632,5</w:t>
            </w:r>
          </w:p>
        </w:tc>
        <w:tc>
          <w:tcPr>
            <w:tcW w:w="158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691 354,2</w:t>
            </w:r>
          </w:p>
        </w:tc>
      </w:tr>
      <w:tr>
        <w:trPr/>
        <w:tc>
          <w:tcPr>
            <w:tcW w:w="2721"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2.1.7.1. компьютерная томография</w:t>
            </w:r>
          </w:p>
        </w:tc>
        <w:tc>
          <w:tcPr>
            <w:tcW w:w="96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14.7.1</w:t>
            </w:r>
          </w:p>
        </w:tc>
        <w:tc>
          <w:tcPr>
            <w:tcW w:w="198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исследования</w:t>
            </w:r>
          </w:p>
        </w:tc>
        <w:tc>
          <w:tcPr>
            <w:tcW w:w="170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0,057732</w:t>
            </w:r>
          </w:p>
        </w:tc>
        <w:tc>
          <w:tcPr>
            <w:tcW w:w="147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3 438,9</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198,5</w:t>
            </w:r>
          </w:p>
        </w:tc>
        <w:tc>
          <w:tcPr>
            <w:tcW w:w="158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216 970,4</w:t>
            </w:r>
          </w:p>
        </w:tc>
      </w:tr>
      <w:tr>
        <w:trPr/>
        <w:tc>
          <w:tcPr>
            <w:tcW w:w="2721"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2.1.7.2. магнитно-резонансная томография</w:t>
            </w:r>
          </w:p>
        </w:tc>
        <w:tc>
          <w:tcPr>
            <w:tcW w:w="96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14.7.2</w:t>
            </w:r>
          </w:p>
        </w:tc>
        <w:tc>
          <w:tcPr>
            <w:tcW w:w="198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исследования</w:t>
            </w:r>
          </w:p>
        </w:tc>
        <w:tc>
          <w:tcPr>
            <w:tcW w:w="170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0,022033</w:t>
            </w:r>
          </w:p>
        </w:tc>
        <w:tc>
          <w:tcPr>
            <w:tcW w:w="147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4 695,5</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103,5</w:t>
            </w:r>
          </w:p>
        </w:tc>
        <w:tc>
          <w:tcPr>
            <w:tcW w:w="158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113 130,7</w:t>
            </w:r>
          </w:p>
        </w:tc>
      </w:tr>
      <w:tr>
        <w:trPr/>
        <w:tc>
          <w:tcPr>
            <w:tcW w:w="2721"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2.1.7.3. ультразвуковое исследование сердечно-сосудистой системы</w:t>
            </w:r>
          </w:p>
        </w:tc>
        <w:tc>
          <w:tcPr>
            <w:tcW w:w="96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14.7.3</w:t>
            </w:r>
          </w:p>
        </w:tc>
        <w:tc>
          <w:tcPr>
            <w:tcW w:w="198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исследования</w:t>
            </w:r>
          </w:p>
        </w:tc>
        <w:tc>
          <w:tcPr>
            <w:tcW w:w="170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0,122408</w:t>
            </w:r>
          </w:p>
        </w:tc>
        <w:tc>
          <w:tcPr>
            <w:tcW w:w="147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741,8</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90,8</w:t>
            </w:r>
          </w:p>
        </w:tc>
        <w:tc>
          <w:tcPr>
            <w:tcW w:w="158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99 248,9</w:t>
            </w:r>
          </w:p>
        </w:tc>
      </w:tr>
      <w:tr>
        <w:trPr/>
        <w:tc>
          <w:tcPr>
            <w:tcW w:w="2721"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2.1.7.4. эндоскопическое диагностическое исследование</w:t>
            </w:r>
          </w:p>
        </w:tc>
        <w:tc>
          <w:tcPr>
            <w:tcW w:w="96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14.7.4</w:t>
            </w:r>
          </w:p>
        </w:tc>
        <w:tc>
          <w:tcPr>
            <w:tcW w:w="198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исследования</w:t>
            </w:r>
          </w:p>
        </w:tc>
        <w:tc>
          <w:tcPr>
            <w:tcW w:w="170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0,03537</w:t>
            </w:r>
          </w:p>
        </w:tc>
        <w:tc>
          <w:tcPr>
            <w:tcW w:w="147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1 360,2</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48,1</w:t>
            </w:r>
          </w:p>
        </w:tc>
        <w:tc>
          <w:tcPr>
            <w:tcW w:w="158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52 575,7</w:t>
            </w:r>
          </w:p>
        </w:tc>
      </w:tr>
      <w:tr>
        <w:trPr/>
        <w:tc>
          <w:tcPr>
            <w:tcW w:w="2721"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2.1.7.5. молекулярно-генетическое исследование с целью диагностики онкологических заболеваний</w:t>
            </w:r>
          </w:p>
        </w:tc>
        <w:tc>
          <w:tcPr>
            <w:tcW w:w="96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14.7.5</w:t>
            </w:r>
          </w:p>
        </w:tc>
        <w:tc>
          <w:tcPr>
            <w:tcW w:w="198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исследования</w:t>
            </w:r>
          </w:p>
        </w:tc>
        <w:tc>
          <w:tcPr>
            <w:tcW w:w="170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0,001492</w:t>
            </w:r>
          </w:p>
        </w:tc>
        <w:tc>
          <w:tcPr>
            <w:tcW w:w="147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10 693,2</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16,0</w:t>
            </w:r>
          </w:p>
        </w:tc>
        <w:tc>
          <w:tcPr>
            <w:tcW w:w="158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17 488,8</w:t>
            </w:r>
          </w:p>
        </w:tc>
      </w:tr>
      <w:tr>
        <w:trPr/>
        <w:tc>
          <w:tcPr>
            <w:tcW w:w="2721"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2.1.7.6. патолого-анатомическое исследование биопсийного (операционного) материала с целью диагностики онкологических заболеваний и подбора противоопухолевой лекарственной терапии</w:t>
            </w:r>
          </w:p>
        </w:tc>
        <w:tc>
          <w:tcPr>
            <w:tcW w:w="96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14.7.6</w:t>
            </w:r>
          </w:p>
        </w:tc>
        <w:tc>
          <w:tcPr>
            <w:tcW w:w="198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исследования</w:t>
            </w:r>
          </w:p>
        </w:tc>
        <w:tc>
          <w:tcPr>
            <w:tcW w:w="170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0,027103</w:t>
            </w:r>
          </w:p>
        </w:tc>
        <w:tc>
          <w:tcPr>
            <w:tcW w:w="147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2 637,1</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71,5</w:t>
            </w:r>
          </w:p>
        </w:tc>
        <w:tc>
          <w:tcPr>
            <w:tcW w:w="158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78 153,1</w:t>
            </w:r>
          </w:p>
        </w:tc>
      </w:tr>
      <w:tr>
        <w:trPr/>
        <w:tc>
          <w:tcPr>
            <w:tcW w:w="2721"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2.1.7.7. ПЭТ-КТ</w:t>
            </w:r>
          </w:p>
        </w:tc>
        <w:tc>
          <w:tcPr>
            <w:tcW w:w="96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14.7.7</w:t>
            </w:r>
          </w:p>
        </w:tc>
        <w:tc>
          <w:tcPr>
            <w:tcW w:w="198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исследования</w:t>
            </w:r>
          </w:p>
        </w:tc>
        <w:tc>
          <w:tcPr>
            <w:tcW w:w="170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0,002081</w:t>
            </w:r>
          </w:p>
        </w:tc>
        <w:tc>
          <w:tcPr>
            <w:tcW w:w="147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35 414,4</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73,7</w:t>
            </w:r>
          </w:p>
        </w:tc>
        <w:tc>
          <w:tcPr>
            <w:tcW w:w="158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80 557,8</w:t>
            </w:r>
          </w:p>
        </w:tc>
      </w:tr>
      <w:tr>
        <w:trPr/>
        <w:tc>
          <w:tcPr>
            <w:tcW w:w="2721"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2.1.7.8. ОФЭКТ/КТ/сцинтиграфия</w:t>
            </w:r>
          </w:p>
        </w:tc>
        <w:tc>
          <w:tcPr>
            <w:tcW w:w="96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14.7.8</w:t>
            </w:r>
          </w:p>
        </w:tc>
        <w:tc>
          <w:tcPr>
            <w:tcW w:w="198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исследования</w:t>
            </w:r>
          </w:p>
        </w:tc>
        <w:tc>
          <w:tcPr>
            <w:tcW w:w="170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0,003783</w:t>
            </w:r>
          </w:p>
        </w:tc>
        <w:tc>
          <w:tcPr>
            <w:tcW w:w="147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4 859,6</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18,4</w:t>
            </w:r>
          </w:p>
        </w:tc>
        <w:tc>
          <w:tcPr>
            <w:tcW w:w="158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20 112,1</w:t>
            </w:r>
          </w:p>
        </w:tc>
      </w:tr>
      <w:tr>
        <w:trPr/>
        <w:tc>
          <w:tcPr>
            <w:tcW w:w="2721"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2.1.7.9. Неинвазивное пренатальное тестирование (определение внеклеточной ДНК плода по крови матери)</w:t>
            </w:r>
          </w:p>
        </w:tc>
        <w:tc>
          <w:tcPr>
            <w:tcW w:w="96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14.7.9</w:t>
            </w:r>
          </w:p>
        </w:tc>
        <w:tc>
          <w:tcPr>
            <w:tcW w:w="198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исследования</w:t>
            </w:r>
          </w:p>
        </w:tc>
        <w:tc>
          <w:tcPr>
            <w:tcW w:w="170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0,000647</w:t>
            </w:r>
          </w:p>
        </w:tc>
        <w:tc>
          <w:tcPr>
            <w:tcW w:w="147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14 510,5</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9,4</w:t>
            </w:r>
          </w:p>
        </w:tc>
        <w:tc>
          <w:tcPr>
            <w:tcW w:w="158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10 274,7</w:t>
            </w:r>
          </w:p>
        </w:tc>
      </w:tr>
      <w:tr>
        <w:trPr/>
        <w:tc>
          <w:tcPr>
            <w:tcW w:w="2721"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2.1.7.10. определение РНК вируса гепатита C (Hepatitis C virus) в крови методом ПЦР</w:t>
            </w:r>
          </w:p>
        </w:tc>
        <w:tc>
          <w:tcPr>
            <w:tcW w:w="96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14.7.10</w:t>
            </w:r>
          </w:p>
        </w:tc>
        <w:tc>
          <w:tcPr>
            <w:tcW w:w="198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исследования</w:t>
            </w:r>
          </w:p>
        </w:tc>
        <w:tc>
          <w:tcPr>
            <w:tcW w:w="170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0,001241</w:t>
            </w:r>
          </w:p>
        </w:tc>
        <w:tc>
          <w:tcPr>
            <w:tcW w:w="147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1 102,3</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1,4</w:t>
            </w:r>
          </w:p>
        </w:tc>
        <w:tc>
          <w:tcPr>
            <w:tcW w:w="158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1 530,3</w:t>
            </w:r>
          </w:p>
        </w:tc>
      </w:tr>
      <w:tr>
        <w:trPr/>
        <w:tc>
          <w:tcPr>
            <w:tcW w:w="2721"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2.1.7.11. лабораторная диагностика для пациентов с хроническим вирусным гепатитом C (оценка стадии фиброза, определение генотипа ВГС)</w:t>
            </w:r>
          </w:p>
        </w:tc>
        <w:tc>
          <w:tcPr>
            <w:tcW w:w="96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14.7.11</w:t>
            </w:r>
          </w:p>
        </w:tc>
        <w:tc>
          <w:tcPr>
            <w:tcW w:w="198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исследования</w:t>
            </w:r>
          </w:p>
        </w:tc>
        <w:tc>
          <w:tcPr>
            <w:tcW w:w="170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0,000622</w:t>
            </w:r>
          </w:p>
        </w:tc>
        <w:tc>
          <w:tcPr>
            <w:tcW w:w="147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1 954,2</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1,2</w:t>
            </w:r>
          </w:p>
        </w:tc>
        <w:tc>
          <w:tcPr>
            <w:tcW w:w="158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1 311,7</w:t>
            </w:r>
          </w:p>
        </w:tc>
      </w:tr>
      <w:tr>
        <w:trPr/>
        <w:tc>
          <w:tcPr>
            <w:tcW w:w="2721"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2.1.8. Школа для больных с хроническими заболеваниями, школа для беременных и по вопросам грудного вскармливания, в том числе:</w:t>
            </w:r>
          </w:p>
        </w:tc>
        <w:tc>
          <w:tcPr>
            <w:tcW w:w="96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14.8</w:t>
            </w:r>
          </w:p>
        </w:tc>
        <w:tc>
          <w:tcPr>
            <w:tcW w:w="198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комплексное посещение</w:t>
            </w:r>
          </w:p>
        </w:tc>
        <w:tc>
          <w:tcPr>
            <w:tcW w:w="170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0,210277</w:t>
            </w:r>
          </w:p>
        </w:tc>
        <w:tc>
          <w:tcPr>
            <w:tcW w:w="147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960,8</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202,0</w:t>
            </w:r>
          </w:p>
        </w:tc>
        <w:tc>
          <w:tcPr>
            <w:tcW w:w="158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220 796,1</w:t>
            </w:r>
          </w:p>
        </w:tc>
      </w:tr>
      <w:tr>
        <w:trPr/>
        <w:tc>
          <w:tcPr>
            <w:tcW w:w="2721"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школа сахарного диабета</w:t>
            </w:r>
          </w:p>
        </w:tc>
        <w:tc>
          <w:tcPr>
            <w:tcW w:w="96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14.8.1</w:t>
            </w:r>
          </w:p>
        </w:tc>
        <w:tc>
          <w:tcPr>
            <w:tcW w:w="198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комплексное посещение</w:t>
            </w:r>
          </w:p>
        </w:tc>
        <w:tc>
          <w:tcPr>
            <w:tcW w:w="170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0,00562</w:t>
            </w:r>
          </w:p>
        </w:tc>
        <w:tc>
          <w:tcPr>
            <w:tcW w:w="147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1 414,8</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8,0</w:t>
            </w:r>
          </w:p>
        </w:tc>
        <w:tc>
          <w:tcPr>
            <w:tcW w:w="158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8 744,4</w:t>
            </w:r>
          </w:p>
        </w:tc>
      </w:tr>
      <w:tr>
        <w:trPr/>
        <w:tc>
          <w:tcPr>
            <w:tcW w:w="2721"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2.1.9. Диспансерное наблюдение, в том числе по поводу:</w:t>
            </w:r>
          </w:p>
        </w:tc>
        <w:tc>
          <w:tcPr>
            <w:tcW w:w="96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14.9</w:t>
            </w:r>
          </w:p>
        </w:tc>
        <w:tc>
          <w:tcPr>
            <w:tcW w:w="198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комплексное посещение</w:t>
            </w:r>
          </w:p>
        </w:tc>
        <w:tc>
          <w:tcPr>
            <w:tcW w:w="170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0,275509</w:t>
            </w:r>
          </w:p>
        </w:tc>
        <w:tc>
          <w:tcPr>
            <w:tcW w:w="147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3 113,5</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857,8</w:t>
            </w:r>
          </w:p>
        </w:tc>
        <w:tc>
          <w:tcPr>
            <w:tcW w:w="158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937 618,3</w:t>
            </w:r>
          </w:p>
        </w:tc>
      </w:tr>
      <w:tr>
        <w:trPr/>
        <w:tc>
          <w:tcPr>
            <w:tcW w:w="2721"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онкологических заболеваний</w:t>
            </w:r>
          </w:p>
        </w:tc>
        <w:tc>
          <w:tcPr>
            <w:tcW w:w="96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14.9.1</w:t>
            </w:r>
          </w:p>
        </w:tc>
        <w:tc>
          <w:tcPr>
            <w:tcW w:w="198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комплексное посещение</w:t>
            </w:r>
          </w:p>
        </w:tc>
        <w:tc>
          <w:tcPr>
            <w:tcW w:w="170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0,04505</w:t>
            </w:r>
          </w:p>
        </w:tc>
        <w:tc>
          <w:tcPr>
            <w:tcW w:w="147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4 331,7</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195,1</w:t>
            </w:r>
          </w:p>
        </w:tc>
        <w:tc>
          <w:tcPr>
            <w:tcW w:w="158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213 254,1</w:t>
            </w:r>
          </w:p>
        </w:tc>
      </w:tr>
      <w:tr>
        <w:trPr/>
        <w:tc>
          <w:tcPr>
            <w:tcW w:w="2721"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сахарного диабета</w:t>
            </w:r>
          </w:p>
        </w:tc>
        <w:tc>
          <w:tcPr>
            <w:tcW w:w="96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14.9.2</w:t>
            </w:r>
          </w:p>
        </w:tc>
        <w:tc>
          <w:tcPr>
            <w:tcW w:w="198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комплексное посещение</w:t>
            </w:r>
          </w:p>
        </w:tc>
        <w:tc>
          <w:tcPr>
            <w:tcW w:w="170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0,0598</w:t>
            </w:r>
          </w:p>
        </w:tc>
        <w:tc>
          <w:tcPr>
            <w:tcW w:w="147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1 883,1</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112,6</w:t>
            </w:r>
          </w:p>
        </w:tc>
        <w:tc>
          <w:tcPr>
            <w:tcW w:w="158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123 077,4</w:t>
            </w:r>
          </w:p>
        </w:tc>
      </w:tr>
      <w:tr>
        <w:trPr/>
        <w:tc>
          <w:tcPr>
            <w:tcW w:w="2721"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болезней системы кровообращения</w:t>
            </w:r>
          </w:p>
        </w:tc>
        <w:tc>
          <w:tcPr>
            <w:tcW w:w="96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14.9.3</w:t>
            </w:r>
          </w:p>
        </w:tc>
        <w:tc>
          <w:tcPr>
            <w:tcW w:w="198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комплексное посещение</w:t>
            </w:r>
          </w:p>
        </w:tc>
        <w:tc>
          <w:tcPr>
            <w:tcW w:w="170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0,138983</w:t>
            </w:r>
          </w:p>
        </w:tc>
        <w:tc>
          <w:tcPr>
            <w:tcW w:w="147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3 680,7</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511,6</w:t>
            </w:r>
          </w:p>
        </w:tc>
        <w:tc>
          <w:tcPr>
            <w:tcW w:w="158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559 204,4</w:t>
            </w:r>
          </w:p>
        </w:tc>
      </w:tr>
      <w:tr>
        <w:trPr/>
        <w:tc>
          <w:tcPr>
            <w:tcW w:w="2721"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2.1.10. Дистанционное наблюдение за состоянием здоровья пациентов, в том числе:</w:t>
            </w:r>
          </w:p>
        </w:tc>
        <w:tc>
          <w:tcPr>
            <w:tcW w:w="96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14.10</w:t>
            </w:r>
          </w:p>
        </w:tc>
        <w:tc>
          <w:tcPr>
            <w:tcW w:w="198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комплексное посещение</w:t>
            </w:r>
          </w:p>
        </w:tc>
        <w:tc>
          <w:tcPr>
            <w:tcW w:w="170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0,018057</w:t>
            </w:r>
          </w:p>
        </w:tc>
        <w:tc>
          <w:tcPr>
            <w:tcW w:w="147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1 108,4</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20,0</w:t>
            </w:r>
          </w:p>
        </w:tc>
        <w:tc>
          <w:tcPr>
            <w:tcW w:w="158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21 861,0</w:t>
            </w:r>
          </w:p>
        </w:tc>
      </w:tr>
      <w:tr>
        <w:trPr/>
        <w:tc>
          <w:tcPr>
            <w:tcW w:w="2721"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пациентов с сахарным диабетом</w:t>
            </w:r>
          </w:p>
        </w:tc>
        <w:tc>
          <w:tcPr>
            <w:tcW w:w="96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14.10.1</w:t>
            </w:r>
          </w:p>
        </w:tc>
        <w:tc>
          <w:tcPr>
            <w:tcW w:w="198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комплексное посещение</w:t>
            </w:r>
          </w:p>
        </w:tc>
        <w:tc>
          <w:tcPr>
            <w:tcW w:w="170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0,00097</w:t>
            </w:r>
          </w:p>
        </w:tc>
        <w:tc>
          <w:tcPr>
            <w:tcW w:w="147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3 651,7</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3,5</w:t>
            </w:r>
          </w:p>
        </w:tc>
        <w:tc>
          <w:tcPr>
            <w:tcW w:w="158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3 825,7</w:t>
            </w:r>
          </w:p>
        </w:tc>
      </w:tr>
      <w:tr>
        <w:trPr/>
        <w:tc>
          <w:tcPr>
            <w:tcW w:w="2721"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пациентов с артериальной гипертензией</w:t>
            </w:r>
          </w:p>
        </w:tc>
        <w:tc>
          <w:tcPr>
            <w:tcW w:w="96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14.10.2</w:t>
            </w:r>
          </w:p>
        </w:tc>
        <w:tc>
          <w:tcPr>
            <w:tcW w:w="198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комплексное посещение</w:t>
            </w:r>
          </w:p>
        </w:tc>
        <w:tc>
          <w:tcPr>
            <w:tcW w:w="170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0,017087</w:t>
            </w:r>
          </w:p>
        </w:tc>
        <w:tc>
          <w:tcPr>
            <w:tcW w:w="147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964,0</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16,5</w:t>
            </w:r>
          </w:p>
        </w:tc>
        <w:tc>
          <w:tcPr>
            <w:tcW w:w="158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18 035,3</w:t>
            </w:r>
          </w:p>
        </w:tc>
      </w:tr>
      <w:tr>
        <w:trPr/>
        <w:tc>
          <w:tcPr>
            <w:tcW w:w="2721"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2.1.11. Посещения с профилактическими целями центров здоровья, включая диспансерное наблюдение</w:t>
            </w:r>
          </w:p>
        </w:tc>
        <w:tc>
          <w:tcPr>
            <w:tcW w:w="96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14.11</w:t>
            </w:r>
          </w:p>
        </w:tc>
        <w:tc>
          <w:tcPr>
            <w:tcW w:w="198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комплексное посещение</w:t>
            </w:r>
          </w:p>
        </w:tc>
        <w:tc>
          <w:tcPr>
            <w:tcW w:w="170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0,032831</w:t>
            </w:r>
          </w:p>
        </w:tc>
        <w:tc>
          <w:tcPr>
            <w:tcW w:w="147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3 225,9</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105,9</w:t>
            </w:r>
          </w:p>
        </w:tc>
        <w:tc>
          <w:tcPr>
            <w:tcW w:w="158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115 754,0</w:t>
            </w:r>
          </w:p>
        </w:tc>
      </w:tr>
      <w:tr>
        <w:trPr/>
        <w:tc>
          <w:tcPr>
            <w:tcW w:w="2721"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3. В условиях дневных стационаров (первичная медико-санитарная помощь, специализированная медицинская помощь), за исключением медицинской реабилитации, в том числе:</w:t>
            </w:r>
          </w:p>
        </w:tc>
        <w:tc>
          <w:tcPr>
            <w:tcW w:w="96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15</w:t>
            </w:r>
          </w:p>
        </w:tc>
        <w:tc>
          <w:tcPr>
            <w:tcW w:w="198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случай лечения</w:t>
            </w:r>
          </w:p>
        </w:tc>
        <w:tc>
          <w:tcPr>
            <w:tcW w:w="170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0,069345</w:t>
            </w:r>
          </w:p>
        </w:tc>
        <w:tc>
          <w:tcPr>
            <w:tcW w:w="147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32 620,9</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2 262,1</w:t>
            </w:r>
          </w:p>
        </w:tc>
        <w:tc>
          <w:tcPr>
            <w:tcW w:w="158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2 472 588,4</w:t>
            </w:r>
          </w:p>
        </w:tc>
      </w:tr>
      <w:tr>
        <w:trPr/>
        <w:tc>
          <w:tcPr>
            <w:tcW w:w="2721"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3.1. для медицинской помощи по профилю "онкология", в том числе:</w:t>
            </w:r>
          </w:p>
        </w:tc>
        <w:tc>
          <w:tcPr>
            <w:tcW w:w="96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15.1</w:t>
            </w:r>
          </w:p>
        </w:tc>
        <w:tc>
          <w:tcPr>
            <w:tcW w:w="198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случай лечения</w:t>
            </w:r>
          </w:p>
        </w:tc>
        <w:tc>
          <w:tcPr>
            <w:tcW w:w="170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0,014388</w:t>
            </w:r>
          </w:p>
        </w:tc>
        <w:tc>
          <w:tcPr>
            <w:tcW w:w="147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80 141,8</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1 153,1</w:t>
            </w:r>
          </w:p>
        </w:tc>
        <w:tc>
          <w:tcPr>
            <w:tcW w:w="158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1 260 396,0</w:t>
            </w:r>
          </w:p>
        </w:tc>
      </w:tr>
      <w:tr>
        <w:trPr/>
        <w:tc>
          <w:tcPr>
            <w:tcW w:w="2721"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3.2. для медицинской помощи при экстракорпоральном оплодотворении</w:t>
            </w:r>
          </w:p>
        </w:tc>
        <w:tc>
          <w:tcPr>
            <w:tcW w:w="96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15.2</w:t>
            </w:r>
          </w:p>
        </w:tc>
        <w:tc>
          <w:tcPr>
            <w:tcW w:w="198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случай лечения</w:t>
            </w:r>
          </w:p>
        </w:tc>
        <w:tc>
          <w:tcPr>
            <w:tcW w:w="170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0,000741</w:t>
            </w:r>
          </w:p>
        </w:tc>
        <w:tc>
          <w:tcPr>
            <w:tcW w:w="147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117 837,9</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87,3</w:t>
            </w:r>
          </w:p>
        </w:tc>
        <w:tc>
          <w:tcPr>
            <w:tcW w:w="158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95 423,3</w:t>
            </w:r>
          </w:p>
        </w:tc>
      </w:tr>
      <w:tr>
        <w:trPr/>
        <w:tc>
          <w:tcPr>
            <w:tcW w:w="2721"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3.3. для медицинской помощи больным с вирусным гепатитом C</w:t>
            </w:r>
          </w:p>
        </w:tc>
        <w:tc>
          <w:tcPr>
            <w:tcW w:w="96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15.3</w:t>
            </w:r>
          </w:p>
        </w:tc>
        <w:tc>
          <w:tcPr>
            <w:tcW w:w="198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случай лечения</w:t>
            </w:r>
          </w:p>
        </w:tc>
        <w:tc>
          <w:tcPr>
            <w:tcW w:w="170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0,001288</w:t>
            </w:r>
          </w:p>
        </w:tc>
        <w:tc>
          <w:tcPr>
            <w:tcW w:w="147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62 806,9</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80,9</w:t>
            </w:r>
          </w:p>
        </w:tc>
        <w:tc>
          <w:tcPr>
            <w:tcW w:w="158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88 427,7</w:t>
            </w:r>
          </w:p>
        </w:tc>
      </w:tr>
      <w:tr>
        <w:trPr/>
        <w:tc>
          <w:tcPr>
            <w:tcW w:w="2721"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3.4. высокотехнологичная медицинская помощь</w:t>
            </w:r>
          </w:p>
        </w:tc>
        <w:tc>
          <w:tcPr>
            <w:tcW w:w="96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15.4</w:t>
            </w:r>
          </w:p>
        </w:tc>
        <w:tc>
          <w:tcPr>
            <w:tcW w:w="198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случай лечения</w:t>
            </w:r>
          </w:p>
        </w:tc>
        <w:tc>
          <w:tcPr>
            <w:tcW w:w="170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47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58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r>
      <w:tr>
        <w:trPr/>
        <w:tc>
          <w:tcPr>
            <w:tcW w:w="2721"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4. Специализированная, в том числе высокотехнологичная, медицинская помощь в условиях круглосуточного стационара, за исключением медицинской реабилитации, в том числе:</w:t>
            </w:r>
          </w:p>
        </w:tc>
        <w:tc>
          <w:tcPr>
            <w:tcW w:w="96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16</w:t>
            </w:r>
          </w:p>
        </w:tc>
        <w:tc>
          <w:tcPr>
            <w:tcW w:w="198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случай госпитализации</w:t>
            </w:r>
          </w:p>
        </w:tc>
        <w:tc>
          <w:tcPr>
            <w:tcW w:w="170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0,176524</w:t>
            </w:r>
          </w:p>
        </w:tc>
        <w:tc>
          <w:tcPr>
            <w:tcW w:w="147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55 749,7</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9 841,2</w:t>
            </w:r>
          </w:p>
        </w:tc>
        <w:tc>
          <w:tcPr>
            <w:tcW w:w="158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10 756 923,7</w:t>
            </w:r>
          </w:p>
        </w:tc>
      </w:tr>
      <w:tr>
        <w:trPr/>
        <w:tc>
          <w:tcPr>
            <w:tcW w:w="2721"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4.1. медицинская помощь по профилю "онкология"</w:t>
            </w:r>
          </w:p>
        </w:tc>
        <w:tc>
          <w:tcPr>
            <w:tcW w:w="96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16.1</w:t>
            </w:r>
          </w:p>
        </w:tc>
        <w:tc>
          <w:tcPr>
            <w:tcW w:w="198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случай госпитализации</w:t>
            </w:r>
          </w:p>
        </w:tc>
        <w:tc>
          <w:tcPr>
            <w:tcW w:w="170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0,010265</w:t>
            </w:r>
          </w:p>
        </w:tc>
        <w:tc>
          <w:tcPr>
            <w:tcW w:w="147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103 020,2</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1 057,5</w:t>
            </w:r>
          </w:p>
        </w:tc>
        <w:tc>
          <w:tcPr>
            <w:tcW w:w="158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1 155 900,4</w:t>
            </w:r>
          </w:p>
        </w:tc>
      </w:tr>
      <w:tr>
        <w:trPr/>
        <w:tc>
          <w:tcPr>
            <w:tcW w:w="2721"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4.2. стентирование коронарных артерий медицинскими организациями (за исключением федеральных медицинских организаций)</w:t>
            </w:r>
          </w:p>
        </w:tc>
        <w:tc>
          <w:tcPr>
            <w:tcW w:w="96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16.2</w:t>
            </w:r>
          </w:p>
        </w:tc>
        <w:tc>
          <w:tcPr>
            <w:tcW w:w="198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случай госпитализации</w:t>
            </w:r>
          </w:p>
        </w:tc>
        <w:tc>
          <w:tcPr>
            <w:tcW w:w="170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0,002327</w:t>
            </w:r>
          </w:p>
        </w:tc>
        <w:tc>
          <w:tcPr>
            <w:tcW w:w="147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167 914,0</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390,7</w:t>
            </w:r>
          </w:p>
        </w:tc>
        <w:tc>
          <w:tcPr>
            <w:tcW w:w="158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427 054,6</w:t>
            </w:r>
          </w:p>
        </w:tc>
      </w:tr>
      <w:tr>
        <w:trPr/>
        <w:tc>
          <w:tcPr>
            <w:tcW w:w="2721"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4.3. имплантация частотно-адаптированного кардиостимулятора взрослым медицинскими организациями (за исключением федеральных медицинских организаций)</w:t>
            </w:r>
          </w:p>
        </w:tc>
        <w:tc>
          <w:tcPr>
            <w:tcW w:w="96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16.3</w:t>
            </w:r>
          </w:p>
        </w:tc>
        <w:tc>
          <w:tcPr>
            <w:tcW w:w="198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случай госпитализации</w:t>
            </w:r>
          </w:p>
        </w:tc>
        <w:tc>
          <w:tcPr>
            <w:tcW w:w="170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0,00043</w:t>
            </w:r>
          </w:p>
        </w:tc>
        <w:tc>
          <w:tcPr>
            <w:tcW w:w="147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259 394,0</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111,5</w:t>
            </w:r>
          </w:p>
        </w:tc>
        <w:tc>
          <w:tcPr>
            <w:tcW w:w="158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121 875,1</w:t>
            </w:r>
          </w:p>
        </w:tc>
      </w:tr>
      <w:tr>
        <w:trPr/>
        <w:tc>
          <w:tcPr>
            <w:tcW w:w="2721"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4.4. эндоваскулярная деструкция дополнительных проводящих путей и аритмогенных зон сердца</w:t>
            </w:r>
          </w:p>
        </w:tc>
        <w:tc>
          <w:tcPr>
            <w:tcW w:w="96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16.4</w:t>
            </w:r>
          </w:p>
        </w:tc>
        <w:tc>
          <w:tcPr>
            <w:tcW w:w="198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случай госпитализации</w:t>
            </w:r>
          </w:p>
        </w:tc>
        <w:tc>
          <w:tcPr>
            <w:tcW w:w="170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0,000189</w:t>
            </w:r>
          </w:p>
        </w:tc>
        <w:tc>
          <w:tcPr>
            <w:tcW w:w="147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351 396,1</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66,4</w:t>
            </w:r>
          </w:p>
        </w:tc>
        <w:tc>
          <w:tcPr>
            <w:tcW w:w="158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72 578,5</w:t>
            </w:r>
          </w:p>
        </w:tc>
      </w:tr>
      <w:tr>
        <w:trPr/>
        <w:tc>
          <w:tcPr>
            <w:tcW w:w="2721"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4.5. оперативные вмешательства на брахиоцефальных артериях (за исключением федеральных медицинских организаций)</w:t>
            </w:r>
          </w:p>
        </w:tc>
        <w:tc>
          <w:tcPr>
            <w:tcW w:w="96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16.5</w:t>
            </w:r>
          </w:p>
        </w:tc>
        <w:tc>
          <w:tcPr>
            <w:tcW w:w="198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случай госпитализации</w:t>
            </w:r>
          </w:p>
        </w:tc>
        <w:tc>
          <w:tcPr>
            <w:tcW w:w="170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0,000472</w:t>
            </w:r>
          </w:p>
        </w:tc>
        <w:tc>
          <w:tcPr>
            <w:tcW w:w="147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211 159,8</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99,7</w:t>
            </w:r>
          </w:p>
        </w:tc>
        <w:tc>
          <w:tcPr>
            <w:tcW w:w="158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108 977,1</w:t>
            </w:r>
          </w:p>
        </w:tc>
      </w:tr>
      <w:tr>
        <w:trPr/>
        <w:tc>
          <w:tcPr>
            <w:tcW w:w="2721"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4.6. трансплантация почки</w:t>
            </w:r>
          </w:p>
        </w:tc>
        <w:tc>
          <w:tcPr>
            <w:tcW w:w="96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16.6</w:t>
            </w:r>
          </w:p>
        </w:tc>
        <w:tc>
          <w:tcPr>
            <w:tcW w:w="198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случай госпитализации</w:t>
            </w:r>
          </w:p>
        </w:tc>
        <w:tc>
          <w:tcPr>
            <w:tcW w:w="170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0,000025</w:t>
            </w:r>
          </w:p>
        </w:tc>
        <w:tc>
          <w:tcPr>
            <w:tcW w:w="147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1 299 928,4</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32,5</w:t>
            </w:r>
          </w:p>
        </w:tc>
        <w:tc>
          <w:tcPr>
            <w:tcW w:w="158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35 524,1</w:t>
            </w:r>
          </w:p>
        </w:tc>
      </w:tr>
      <w:tr>
        <w:trPr/>
        <w:tc>
          <w:tcPr>
            <w:tcW w:w="2721"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4.7. высокотехнологичная медицинская помощь</w:t>
            </w:r>
          </w:p>
        </w:tc>
        <w:tc>
          <w:tcPr>
            <w:tcW w:w="96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16.7</w:t>
            </w:r>
          </w:p>
        </w:tc>
        <w:tc>
          <w:tcPr>
            <w:tcW w:w="198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случай госпитализации</w:t>
            </w:r>
          </w:p>
        </w:tc>
        <w:tc>
          <w:tcPr>
            <w:tcW w:w="170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0,000004</w:t>
            </w:r>
          </w:p>
        </w:tc>
        <w:tc>
          <w:tcPr>
            <w:tcW w:w="147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242 531,1</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1,0</w:t>
            </w:r>
          </w:p>
        </w:tc>
        <w:tc>
          <w:tcPr>
            <w:tcW w:w="158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952 177,0</w:t>
            </w:r>
          </w:p>
        </w:tc>
      </w:tr>
      <w:tr>
        <w:trPr/>
        <w:tc>
          <w:tcPr>
            <w:tcW w:w="2721"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5. Медицинская реабилитация:</w:t>
            </w:r>
          </w:p>
        </w:tc>
        <w:tc>
          <w:tcPr>
            <w:tcW w:w="96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17</w:t>
            </w:r>
          </w:p>
        </w:tc>
        <w:tc>
          <w:tcPr>
            <w:tcW w:w="198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Х</w:t>
            </w:r>
          </w:p>
        </w:tc>
        <w:tc>
          <w:tcPr>
            <w:tcW w:w="170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147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515,1</w:t>
            </w:r>
          </w:p>
        </w:tc>
        <w:tc>
          <w:tcPr>
            <w:tcW w:w="158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563 030,1</w:t>
            </w:r>
          </w:p>
        </w:tc>
      </w:tr>
      <w:tr>
        <w:trPr/>
        <w:tc>
          <w:tcPr>
            <w:tcW w:w="2721"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5.1. В амбулаторных условиях</w:t>
            </w:r>
          </w:p>
        </w:tc>
        <w:tc>
          <w:tcPr>
            <w:tcW w:w="96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17.1</w:t>
            </w:r>
          </w:p>
        </w:tc>
        <w:tc>
          <w:tcPr>
            <w:tcW w:w="198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комплексные посещения</w:t>
            </w:r>
          </w:p>
        </w:tc>
        <w:tc>
          <w:tcPr>
            <w:tcW w:w="170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0,003371</w:t>
            </w:r>
          </w:p>
        </w:tc>
        <w:tc>
          <w:tcPr>
            <w:tcW w:w="147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27 169,8</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91,6</w:t>
            </w:r>
          </w:p>
        </w:tc>
        <w:tc>
          <w:tcPr>
            <w:tcW w:w="158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100 123,4</w:t>
            </w:r>
          </w:p>
        </w:tc>
      </w:tr>
      <w:tr>
        <w:trPr/>
        <w:tc>
          <w:tcPr>
            <w:tcW w:w="2721"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5.2. В условиях дневных стационаров (первичная медико-санитарная помощь, специализированная медицинская помощь)</w:t>
            </w:r>
          </w:p>
        </w:tc>
        <w:tc>
          <w:tcPr>
            <w:tcW w:w="96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17.2</w:t>
            </w:r>
          </w:p>
        </w:tc>
        <w:tc>
          <w:tcPr>
            <w:tcW w:w="198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случай лечения</w:t>
            </w:r>
          </w:p>
        </w:tc>
        <w:tc>
          <w:tcPr>
            <w:tcW w:w="170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0,002813</w:t>
            </w:r>
          </w:p>
        </w:tc>
        <w:tc>
          <w:tcPr>
            <w:tcW w:w="147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29 883,2</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84,1</w:t>
            </w:r>
          </w:p>
        </w:tc>
        <w:tc>
          <w:tcPr>
            <w:tcW w:w="158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91 925,5</w:t>
            </w:r>
          </w:p>
        </w:tc>
      </w:tr>
      <w:tr>
        <w:trPr/>
        <w:tc>
          <w:tcPr>
            <w:tcW w:w="2721"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5.3. Специализированная, в том числе высокотехнологичная, медицинская помощь в условиях круглосуточного стационара</w:t>
            </w:r>
          </w:p>
        </w:tc>
        <w:tc>
          <w:tcPr>
            <w:tcW w:w="96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17.3</w:t>
            </w:r>
          </w:p>
        </w:tc>
        <w:tc>
          <w:tcPr>
            <w:tcW w:w="198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случай госпитализации</w:t>
            </w:r>
          </w:p>
        </w:tc>
        <w:tc>
          <w:tcPr>
            <w:tcW w:w="170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0,005869</w:t>
            </w:r>
          </w:p>
        </w:tc>
        <w:tc>
          <w:tcPr>
            <w:tcW w:w="147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57 836,7</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339,4</w:t>
            </w:r>
          </w:p>
        </w:tc>
        <w:tc>
          <w:tcPr>
            <w:tcW w:w="158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370 981,2</w:t>
            </w:r>
          </w:p>
        </w:tc>
      </w:tr>
      <w:tr>
        <w:trPr/>
        <w:tc>
          <w:tcPr>
            <w:tcW w:w="2721"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6. Расходы на ведение дела СМО</w:t>
            </w:r>
          </w:p>
        </w:tc>
        <w:tc>
          <w:tcPr>
            <w:tcW w:w="96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18</w:t>
            </w:r>
          </w:p>
        </w:tc>
        <w:tc>
          <w:tcPr>
            <w:tcW w:w="198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Х</w:t>
            </w:r>
          </w:p>
        </w:tc>
        <w:tc>
          <w:tcPr>
            <w:tcW w:w="170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147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180,0</w:t>
            </w:r>
          </w:p>
        </w:tc>
        <w:tc>
          <w:tcPr>
            <w:tcW w:w="158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196 764,4</w:t>
            </w:r>
          </w:p>
        </w:tc>
      </w:tr>
      <w:tr>
        <w:trPr/>
        <w:tc>
          <w:tcPr>
            <w:tcW w:w="2721"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VI. Медицинская помощь по видам и заболеваниям, установленным базовой программой (за счет межбюджетных трансфертов бюджета Липецкой области) и прочих поступлений):</w:t>
            </w:r>
          </w:p>
        </w:tc>
        <w:tc>
          <w:tcPr>
            <w:tcW w:w="96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19</w:t>
            </w:r>
          </w:p>
        </w:tc>
        <w:tc>
          <w:tcPr>
            <w:tcW w:w="198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Х</w:t>
            </w:r>
          </w:p>
        </w:tc>
        <w:tc>
          <w:tcPr>
            <w:tcW w:w="170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47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58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r>
      <w:tr>
        <w:trPr/>
        <w:tc>
          <w:tcPr>
            <w:tcW w:w="2721"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1. Скорая, в том числе скорая специализированная, медицинская помощь</w:t>
            </w:r>
          </w:p>
        </w:tc>
        <w:tc>
          <w:tcPr>
            <w:tcW w:w="96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20</w:t>
            </w:r>
          </w:p>
        </w:tc>
        <w:tc>
          <w:tcPr>
            <w:tcW w:w="198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вызов</w:t>
            </w:r>
          </w:p>
        </w:tc>
        <w:tc>
          <w:tcPr>
            <w:tcW w:w="170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47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58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r>
      <w:tr>
        <w:trPr/>
        <w:tc>
          <w:tcPr>
            <w:tcW w:w="2721"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2. Первичная медико-санитарная помощь, за исключением медицинской реабилитации</w:t>
            </w:r>
          </w:p>
        </w:tc>
        <w:tc>
          <w:tcPr>
            <w:tcW w:w="96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21</w:t>
            </w:r>
          </w:p>
        </w:tc>
        <w:tc>
          <w:tcPr>
            <w:tcW w:w="198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Х</w:t>
            </w:r>
          </w:p>
        </w:tc>
        <w:tc>
          <w:tcPr>
            <w:tcW w:w="170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147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58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r>
      <w:tr>
        <w:trPr/>
        <w:tc>
          <w:tcPr>
            <w:tcW w:w="2721"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2.1. В амбулаторных условиях:</w:t>
            </w:r>
          </w:p>
        </w:tc>
        <w:tc>
          <w:tcPr>
            <w:tcW w:w="96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22</w:t>
            </w:r>
          </w:p>
        </w:tc>
        <w:tc>
          <w:tcPr>
            <w:tcW w:w="198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Х</w:t>
            </w:r>
          </w:p>
        </w:tc>
        <w:tc>
          <w:tcPr>
            <w:tcW w:w="170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147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58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r>
      <w:tr>
        <w:trPr/>
        <w:tc>
          <w:tcPr>
            <w:tcW w:w="2721"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2.1.1. для проведения профилактических медицинских осмотров</w:t>
            </w:r>
          </w:p>
        </w:tc>
        <w:tc>
          <w:tcPr>
            <w:tcW w:w="96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22.1</w:t>
            </w:r>
          </w:p>
        </w:tc>
        <w:tc>
          <w:tcPr>
            <w:tcW w:w="198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комплексное посещение</w:t>
            </w:r>
          </w:p>
        </w:tc>
        <w:tc>
          <w:tcPr>
            <w:tcW w:w="170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47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58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r>
      <w:tr>
        <w:trPr/>
        <w:tc>
          <w:tcPr>
            <w:tcW w:w="2721"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2.1.2. для проведения диспансеризации, всего, в том числе:</w:t>
            </w:r>
          </w:p>
        </w:tc>
        <w:tc>
          <w:tcPr>
            <w:tcW w:w="96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22.2</w:t>
            </w:r>
          </w:p>
        </w:tc>
        <w:tc>
          <w:tcPr>
            <w:tcW w:w="198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комплексное посещение</w:t>
            </w:r>
          </w:p>
        </w:tc>
        <w:tc>
          <w:tcPr>
            <w:tcW w:w="170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47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58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r>
      <w:tr>
        <w:trPr/>
        <w:tc>
          <w:tcPr>
            <w:tcW w:w="2721"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для проведения углубленной диспансеризации</w:t>
            </w:r>
          </w:p>
        </w:tc>
        <w:tc>
          <w:tcPr>
            <w:tcW w:w="96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22.2.1</w:t>
            </w:r>
          </w:p>
        </w:tc>
        <w:tc>
          <w:tcPr>
            <w:tcW w:w="198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комплексное посещение</w:t>
            </w:r>
          </w:p>
        </w:tc>
        <w:tc>
          <w:tcPr>
            <w:tcW w:w="170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47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58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r>
      <w:tr>
        <w:trPr/>
        <w:tc>
          <w:tcPr>
            <w:tcW w:w="2721"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2.1.3. для проведения диспансеризации по оценке репродуктивного здоровья женщин и мужчин</w:t>
            </w:r>
          </w:p>
        </w:tc>
        <w:tc>
          <w:tcPr>
            <w:tcW w:w="96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22.3</w:t>
            </w:r>
          </w:p>
        </w:tc>
        <w:tc>
          <w:tcPr>
            <w:tcW w:w="198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комплексное посещение</w:t>
            </w:r>
          </w:p>
        </w:tc>
        <w:tc>
          <w:tcPr>
            <w:tcW w:w="170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47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58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r>
      <w:tr>
        <w:trPr/>
        <w:tc>
          <w:tcPr>
            <w:tcW w:w="2721"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женщины</w:t>
            </w:r>
          </w:p>
        </w:tc>
        <w:tc>
          <w:tcPr>
            <w:tcW w:w="96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22.3.1</w:t>
            </w:r>
          </w:p>
        </w:tc>
        <w:tc>
          <w:tcPr>
            <w:tcW w:w="198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комплексное посещение</w:t>
            </w:r>
          </w:p>
        </w:tc>
        <w:tc>
          <w:tcPr>
            <w:tcW w:w="170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47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58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r>
      <w:tr>
        <w:trPr/>
        <w:tc>
          <w:tcPr>
            <w:tcW w:w="2721"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мужчины</w:t>
            </w:r>
          </w:p>
        </w:tc>
        <w:tc>
          <w:tcPr>
            <w:tcW w:w="96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22.3.2</w:t>
            </w:r>
          </w:p>
        </w:tc>
        <w:tc>
          <w:tcPr>
            <w:tcW w:w="198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комплексное посещение</w:t>
            </w:r>
          </w:p>
        </w:tc>
        <w:tc>
          <w:tcPr>
            <w:tcW w:w="170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47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58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r>
      <w:tr>
        <w:trPr/>
        <w:tc>
          <w:tcPr>
            <w:tcW w:w="2721"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2.1.4. для посещений с иными целями</w:t>
            </w:r>
          </w:p>
        </w:tc>
        <w:tc>
          <w:tcPr>
            <w:tcW w:w="96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22.4</w:t>
            </w:r>
          </w:p>
        </w:tc>
        <w:tc>
          <w:tcPr>
            <w:tcW w:w="198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посещения</w:t>
            </w:r>
          </w:p>
        </w:tc>
        <w:tc>
          <w:tcPr>
            <w:tcW w:w="170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47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58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r>
      <w:tr>
        <w:trPr/>
        <w:tc>
          <w:tcPr>
            <w:tcW w:w="2721"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2.1.5. в неотложной форме</w:t>
            </w:r>
          </w:p>
        </w:tc>
        <w:tc>
          <w:tcPr>
            <w:tcW w:w="96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22.5</w:t>
            </w:r>
          </w:p>
        </w:tc>
        <w:tc>
          <w:tcPr>
            <w:tcW w:w="198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посещение</w:t>
            </w:r>
          </w:p>
        </w:tc>
        <w:tc>
          <w:tcPr>
            <w:tcW w:w="170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47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58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r>
      <w:tr>
        <w:trPr/>
        <w:tc>
          <w:tcPr>
            <w:tcW w:w="2721"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2.1.6. обращения в связи с заболеваниями - всего, из них:</w:t>
            </w:r>
          </w:p>
        </w:tc>
        <w:tc>
          <w:tcPr>
            <w:tcW w:w="96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22.6</w:t>
            </w:r>
          </w:p>
        </w:tc>
        <w:tc>
          <w:tcPr>
            <w:tcW w:w="198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обращение</w:t>
            </w:r>
          </w:p>
        </w:tc>
        <w:tc>
          <w:tcPr>
            <w:tcW w:w="170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47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58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r>
      <w:tr>
        <w:trPr/>
        <w:tc>
          <w:tcPr>
            <w:tcW w:w="2721"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2.1.6.1. консультация с применением телемедицинских технологий при дистанционном взаимодействии медицинских работников между собой</w:t>
            </w:r>
          </w:p>
        </w:tc>
        <w:tc>
          <w:tcPr>
            <w:tcW w:w="96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22.6.1</w:t>
            </w:r>
          </w:p>
        </w:tc>
        <w:tc>
          <w:tcPr>
            <w:tcW w:w="198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консультаций</w:t>
            </w:r>
          </w:p>
        </w:tc>
        <w:tc>
          <w:tcPr>
            <w:tcW w:w="170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47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58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r>
      <w:tr>
        <w:trPr/>
        <w:tc>
          <w:tcPr>
            <w:tcW w:w="2721"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2.1.6.2. консультация с применением телемедицинских технологий при дистанционном взаимодействии медицинских работников с пациентами или их законными представителями</w:t>
            </w:r>
          </w:p>
        </w:tc>
        <w:tc>
          <w:tcPr>
            <w:tcW w:w="96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22.6.2</w:t>
            </w:r>
          </w:p>
        </w:tc>
        <w:tc>
          <w:tcPr>
            <w:tcW w:w="198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консультаций</w:t>
            </w:r>
          </w:p>
        </w:tc>
        <w:tc>
          <w:tcPr>
            <w:tcW w:w="170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47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58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r>
      <w:tr>
        <w:trPr/>
        <w:tc>
          <w:tcPr>
            <w:tcW w:w="2721"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2.1.7. Проведение отдельных диагностических (лабораторных) исследований (медицинских услуг):</w:t>
            </w:r>
          </w:p>
        </w:tc>
        <w:tc>
          <w:tcPr>
            <w:tcW w:w="96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22.7</w:t>
            </w:r>
          </w:p>
        </w:tc>
        <w:tc>
          <w:tcPr>
            <w:tcW w:w="198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исследования</w:t>
            </w:r>
          </w:p>
        </w:tc>
        <w:tc>
          <w:tcPr>
            <w:tcW w:w="170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47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58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r>
      <w:tr>
        <w:trPr/>
        <w:tc>
          <w:tcPr>
            <w:tcW w:w="2721"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2.1.7.1. компьютерная томография</w:t>
            </w:r>
          </w:p>
        </w:tc>
        <w:tc>
          <w:tcPr>
            <w:tcW w:w="96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22.7.1</w:t>
            </w:r>
          </w:p>
        </w:tc>
        <w:tc>
          <w:tcPr>
            <w:tcW w:w="198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исследования</w:t>
            </w:r>
          </w:p>
        </w:tc>
        <w:tc>
          <w:tcPr>
            <w:tcW w:w="170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47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58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r>
      <w:tr>
        <w:trPr/>
        <w:tc>
          <w:tcPr>
            <w:tcW w:w="2721"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2.1.7.2. магнитно-резонансная томография</w:t>
            </w:r>
          </w:p>
        </w:tc>
        <w:tc>
          <w:tcPr>
            <w:tcW w:w="96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22.7.2</w:t>
            </w:r>
          </w:p>
        </w:tc>
        <w:tc>
          <w:tcPr>
            <w:tcW w:w="198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исследования</w:t>
            </w:r>
          </w:p>
        </w:tc>
        <w:tc>
          <w:tcPr>
            <w:tcW w:w="170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47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58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r>
      <w:tr>
        <w:trPr/>
        <w:tc>
          <w:tcPr>
            <w:tcW w:w="2721"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2.1.7.3. ультразвуковое исследование сердечно-сосудистой системы</w:t>
            </w:r>
          </w:p>
        </w:tc>
        <w:tc>
          <w:tcPr>
            <w:tcW w:w="96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22.7.3</w:t>
            </w:r>
          </w:p>
        </w:tc>
        <w:tc>
          <w:tcPr>
            <w:tcW w:w="198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исследования</w:t>
            </w:r>
          </w:p>
        </w:tc>
        <w:tc>
          <w:tcPr>
            <w:tcW w:w="170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47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58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r>
      <w:tr>
        <w:trPr/>
        <w:tc>
          <w:tcPr>
            <w:tcW w:w="2721"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2.1.7.4. эндоскопическое диагностическое исследование</w:t>
            </w:r>
          </w:p>
        </w:tc>
        <w:tc>
          <w:tcPr>
            <w:tcW w:w="96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22.7.4</w:t>
            </w:r>
          </w:p>
        </w:tc>
        <w:tc>
          <w:tcPr>
            <w:tcW w:w="198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исследования</w:t>
            </w:r>
          </w:p>
        </w:tc>
        <w:tc>
          <w:tcPr>
            <w:tcW w:w="170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47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58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r>
      <w:tr>
        <w:trPr/>
        <w:tc>
          <w:tcPr>
            <w:tcW w:w="2721"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2.1.7.5. молекулярно-генетическое исследование с целью диагностики онкологических заболеваний</w:t>
            </w:r>
          </w:p>
        </w:tc>
        <w:tc>
          <w:tcPr>
            <w:tcW w:w="96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22.7.5</w:t>
            </w:r>
          </w:p>
        </w:tc>
        <w:tc>
          <w:tcPr>
            <w:tcW w:w="198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исследования</w:t>
            </w:r>
          </w:p>
        </w:tc>
        <w:tc>
          <w:tcPr>
            <w:tcW w:w="170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47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58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r>
      <w:tr>
        <w:trPr/>
        <w:tc>
          <w:tcPr>
            <w:tcW w:w="2721"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2.1.7.6. патолого-анатомическое исследование биопсийного (операционного) материала с целью диагностики онкологических заболеваний и подбора противоопухолевой лекарственной терапии</w:t>
            </w:r>
          </w:p>
        </w:tc>
        <w:tc>
          <w:tcPr>
            <w:tcW w:w="96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22.7.6</w:t>
            </w:r>
          </w:p>
        </w:tc>
        <w:tc>
          <w:tcPr>
            <w:tcW w:w="198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исследования</w:t>
            </w:r>
          </w:p>
        </w:tc>
        <w:tc>
          <w:tcPr>
            <w:tcW w:w="170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47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58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r>
      <w:tr>
        <w:trPr/>
        <w:tc>
          <w:tcPr>
            <w:tcW w:w="2721"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2.1.7.7. ПЭТ-КТ</w:t>
            </w:r>
          </w:p>
        </w:tc>
        <w:tc>
          <w:tcPr>
            <w:tcW w:w="96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22.7.7</w:t>
            </w:r>
          </w:p>
        </w:tc>
        <w:tc>
          <w:tcPr>
            <w:tcW w:w="198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исследования</w:t>
            </w:r>
          </w:p>
        </w:tc>
        <w:tc>
          <w:tcPr>
            <w:tcW w:w="170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47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58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r>
      <w:tr>
        <w:trPr/>
        <w:tc>
          <w:tcPr>
            <w:tcW w:w="2721"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2.1.7.8. ОФЭКТ/КТ/сцинтиграфия</w:t>
            </w:r>
          </w:p>
        </w:tc>
        <w:tc>
          <w:tcPr>
            <w:tcW w:w="96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22.7.8</w:t>
            </w:r>
          </w:p>
        </w:tc>
        <w:tc>
          <w:tcPr>
            <w:tcW w:w="198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исследования</w:t>
            </w:r>
          </w:p>
        </w:tc>
        <w:tc>
          <w:tcPr>
            <w:tcW w:w="170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47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58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r>
      <w:tr>
        <w:trPr/>
        <w:tc>
          <w:tcPr>
            <w:tcW w:w="2721"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2.1.7.9. Неинвазивное пренатальное тестирование (определение внеклеточной ДНК плода по крови матери)</w:t>
            </w:r>
          </w:p>
        </w:tc>
        <w:tc>
          <w:tcPr>
            <w:tcW w:w="96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22.7.9</w:t>
            </w:r>
          </w:p>
        </w:tc>
        <w:tc>
          <w:tcPr>
            <w:tcW w:w="198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исследования</w:t>
            </w:r>
          </w:p>
        </w:tc>
        <w:tc>
          <w:tcPr>
            <w:tcW w:w="170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47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58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r>
      <w:tr>
        <w:trPr/>
        <w:tc>
          <w:tcPr>
            <w:tcW w:w="2721"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2.1.7.10. определение РНК вируса гепатита C (Hepatitis C virus) в крови методом ПЦР</w:t>
            </w:r>
          </w:p>
        </w:tc>
        <w:tc>
          <w:tcPr>
            <w:tcW w:w="96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22.7.10</w:t>
            </w:r>
          </w:p>
        </w:tc>
        <w:tc>
          <w:tcPr>
            <w:tcW w:w="198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исследования</w:t>
            </w:r>
          </w:p>
        </w:tc>
        <w:tc>
          <w:tcPr>
            <w:tcW w:w="170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47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58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r>
      <w:tr>
        <w:trPr/>
        <w:tc>
          <w:tcPr>
            <w:tcW w:w="2721"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2.1.7.11. лабораторная диагностика для пациентов с хроническим вирусным гепатитом C (оценка стадии фиброза, определение генотипа ВГС)</w:t>
            </w:r>
          </w:p>
        </w:tc>
        <w:tc>
          <w:tcPr>
            <w:tcW w:w="96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2.7.11</w:t>
            </w:r>
          </w:p>
        </w:tc>
        <w:tc>
          <w:tcPr>
            <w:tcW w:w="198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исследования</w:t>
            </w:r>
          </w:p>
        </w:tc>
        <w:tc>
          <w:tcPr>
            <w:tcW w:w="170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47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58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r>
      <w:tr>
        <w:trPr/>
        <w:tc>
          <w:tcPr>
            <w:tcW w:w="2721"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2.1.8. Школа для больных с хроническими заболеваниями, школа для беременных и по вопросам грудного вскармливания, в том числе:</w:t>
            </w:r>
          </w:p>
        </w:tc>
        <w:tc>
          <w:tcPr>
            <w:tcW w:w="96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22.8</w:t>
            </w:r>
          </w:p>
        </w:tc>
        <w:tc>
          <w:tcPr>
            <w:tcW w:w="198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комплексное посещение</w:t>
            </w:r>
          </w:p>
        </w:tc>
        <w:tc>
          <w:tcPr>
            <w:tcW w:w="170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47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58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r>
      <w:tr>
        <w:trPr/>
        <w:tc>
          <w:tcPr>
            <w:tcW w:w="2721"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школа сахарного диабета</w:t>
            </w:r>
          </w:p>
        </w:tc>
        <w:tc>
          <w:tcPr>
            <w:tcW w:w="96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22.8.1</w:t>
            </w:r>
          </w:p>
        </w:tc>
        <w:tc>
          <w:tcPr>
            <w:tcW w:w="198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комплексное посещение</w:t>
            </w:r>
          </w:p>
        </w:tc>
        <w:tc>
          <w:tcPr>
            <w:tcW w:w="170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47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58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r>
      <w:tr>
        <w:trPr/>
        <w:tc>
          <w:tcPr>
            <w:tcW w:w="2721"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2.1.9. Диспансерное наблюдение, в том числе по поводу:</w:t>
            </w:r>
          </w:p>
        </w:tc>
        <w:tc>
          <w:tcPr>
            <w:tcW w:w="96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22.9</w:t>
            </w:r>
          </w:p>
        </w:tc>
        <w:tc>
          <w:tcPr>
            <w:tcW w:w="198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комплексное посещение</w:t>
            </w:r>
          </w:p>
        </w:tc>
        <w:tc>
          <w:tcPr>
            <w:tcW w:w="170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47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58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r>
      <w:tr>
        <w:trPr/>
        <w:tc>
          <w:tcPr>
            <w:tcW w:w="2721"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онкологических заболеваний</w:t>
            </w:r>
          </w:p>
        </w:tc>
        <w:tc>
          <w:tcPr>
            <w:tcW w:w="96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22.9.1</w:t>
            </w:r>
          </w:p>
        </w:tc>
        <w:tc>
          <w:tcPr>
            <w:tcW w:w="198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комплексное посещение</w:t>
            </w:r>
          </w:p>
        </w:tc>
        <w:tc>
          <w:tcPr>
            <w:tcW w:w="170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47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58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r>
      <w:tr>
        <w:trPr/>
        <w:tc>
          <w:tcPr>
            <w:tcW w:w="2721"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сахарного диабета</w:t>
            </w:r>
          </w:p>
        </w:tc>
        <w:tc>
          <w:tcPr>
            <w:tcW w:w="96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22.9.2</w:t>
            </w:r>
          </w:p>
        </w:tc>
        <w:tc>
          <w:tcPr>
            <w:tcW w:w="198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комплексное посещение</w:t>
            </w:r>
          </w:p>
        </w:tc>
        <w:tc>
          <w:tcPr>
            <w:tcW w:w="170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47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58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r>
      <w:tr>
        <w:trPr/>
        <w:tc>
          <w:tcPr>
            <w:tcW w:w="2721"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болезней системы кровообращения</w:t>
            </w:r>
          </w:p>
        </w:tc>
        <w:tc>
          <w:tcPr>
            <w:tcW w:w="96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22.9.3</w:t>
            </w:r>
          </w:p>
        </w:tc>
        <w:tc>
          <w:tcPr>
            <w:tcW w:w="198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комплексное посещение</w:t>
            </w:r>
          </w:p>
        </w:tc>
        <w:tc>
          <w:tcPr>
            <w:tcW w:w="170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47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58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r>
      <w:tr>
        <w:trPr/>
        <w:tc>
          <w:tcPr>
            <w:tcW w:w="2721"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2.1.10. Дистанционное наблюдение за состоянием здоровья пациентов, в том числе</w:t>
            </w:r>
          </w:p>
        </w:tc>
        <w:tc>
          <w:tcPr>
            <w:tcW w:w="96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22.10</w:t>
            </w:r>
          </w:p>
        </w:tc>
        <w:tc>
          <w:tcPr>
            <w:tcW w:w="198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комплексное посещение</w:t>
            </w:r>
          </w:p>
        </w:tc>
        <w:tc>
          <w:tcPr>
            <w:tcW w:w="170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47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58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r>
      <w:tr>
        <w:trPr/>
        <w:tc>
          <w:tcPr>
            <w:tcW w:w="2721"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пациентов с сахарным диабетом</w:t>
            </w:r>
          </w:p>
        </w:tc>
        <w:tc>
          <w:tcPr>
            <w:tcW w:w="96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22.10.1</w:t>
            </w:r>
          </w:p>
        </w:tc>
        <w:tc>
          <w:tcPr>
            <w:tcW w:w="198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комплексное посещение</w:t>
            </w:r>
          </w:p>
        </w:tc>
        <w:tc>
          <w:tcPr>
            <w:tcW w:w="170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47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58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r>
      <w:tr>
        <w:trPr/>
        <w:tc>
          <w:tcPr>
            <w:tcW w:w="2721"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пациентов с артериальной гипертензией</w:t>
            </w:r>
          </w:p>
        </w:tc>
        <w:tc>
          <w:tcPr>
            <w:tcW w:w="96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22.10.2</w:t>
            </w:r>
          </w:p>
        </w:tc>
        <w:tc>
          <w:tcPr>
            <w:tcW w:w="198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комплексное посещение</w:t>
            </w:r>
          </w:p>
        </w:tc>
        <w:tc>
          <w:tcPr>
            <w:tcW w:w="170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47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58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r>
      <w:tr>
        <w:trPr/>
        <w:tc>
          <w:tcPr>
            <w:tcW w:w="2721"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2.1.11. Посещения с профилактическими целями центров здоровья, включая диспансерное наблюдение</w:t>
            </w:r>
          </w:p>
        </w:tc>
        <w:tc>
          <w:tcPr>
            <w:tcW w:w="96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22.11</w:t>
            </w:r>
          </w:p>
        </w:tc>
        <w:tc>
          <w:tcPr>
            <w:tcW w:w="198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комплексное посещение</w:t>
            </w:r>
          </w:p>
        </w:tc>
        <w:tc>
          <w:tcPr>
            <w:tcW w:w="170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47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58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r>
      <w:tr>
        <w:trPr/>
        <w:tc>
          <w:tcPr>
            <w:tcW w:w="2721"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3. В условиях дневных стационаров (первичная медико-санитарная помощь, специализированная медицинская помощь), за исключением медицинской реабилитации, в том числе:</w:t>
            </w:r>
          </w:p>
        </w:tc>
        <w:tc>
          <w:tcPr>
            <w:tcW w:w="96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23</w:t>
            </w:r>
          </w:p>
        </w:tc>
        <w:tc>
          <w:tcPr>
            <w:tcW w:w="198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случай лечения</w:t>
            </w:r>
          </w:p>
        </w:tc>
        <w:tc>
          <w:tcPr>
            <w:tcW w:w="170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47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58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r>
      <w:tr>
        <w:trPr/>
        <w:tc>
          <w:tcPr>
            <w:tcW w:w="2721"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3.1. для медицинской помощи по профилю "онкология", в том числе:</w:t>
            </w:r>
          </w:p>
        </w:tc>
        <w:tc>
          <w:tcPr>
            <w:tcW w:w="96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23.1</w:t>
            </w:r>
          </w:p>
        </w:tc>
        <w:tc>
          <w:tcPr>
            <w:tcW w:w="198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случай лечения</w:t>
            </w:r>
          </w:p>
        </w:tc>
        <w:tc>
          <w:tcPr>
            <w:tcW w:w="170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47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58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r>
      <w:tr>
        <w:trPr/>
        <w:tc>
          <w:tcPr>
            <w:tcW w:w="2721"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3.2. для медицинской помощи при экстракорпоральном оплодотворении</w:t>
            </w:r>
          </w:p>
        </w:tc>
        <w:tc>
          <w:tcPr>
            <w:tcW w:w="96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23.2</w:t>
            </w:r>
          </w:p>
        </w:tc>
        <w:tc>
          <w:tcPr>
            <w:tcW w:w="198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случай лечения</w:t>
            </w:r>
          </w:p>
        </w:tc>
        <w:tc>
          <w:tcPr>
            <w:tcW w:w="170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47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58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r>
      <w:tr>
        <w:trPr/>
        <w:tc>
          <w:tcPr>
            <w:tcW w:w="2721"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3.3. для медицинской помощи больным с вирусным гепатитом C</w:t>
            </w:r>
          </w:p>
        </w:tc>
        <w:tc>
          <w:tcPr>
            <w:tcW w:w="96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23.3</w:t>
            </w:r>
          </w:p>
        </w:tc>
        <w:tc>
          <w:tcPr>
            <w:tcW w:w="198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случай лечения</w:t>
            </w:r>
          </w:p>
        </w:tc>
        <w:tc>
          <w:tcPr>
            <w:tcW w:w="170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47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58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r>
      <w:tr>
        <w:trPr/>
        <w:tc>
          <w:tcPr>
            <w:tcW w:w="2721"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3.4. высокотехнологичная медицинская помощь</w:t>
            </w:r>
          </w:p>
        </w:tc>
        <w:tc>
          <w:tcPr>
            <w:tcW w:w="96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23.4</w:t>
            </w:r>
          </w:p>
        </w:tc>
        <w:tc>
          <w:tcPr>
            <w:tcW w:w="198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случай лечения</w:t>
            </w:r>
          </w:p>
        </w:tc>
        <w:tc>
          <w:tcPr>
            <w:tcW w:w="170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47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58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r>
      <w:tr>
        <w:trPr/>
        <w:tc>
          <w:tcPr>
            <w:tcW w:w="2721"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4. Специализированная, в том числе высокотехнологичная, медицинская помощь в условиях круглосуточного стационара, за исключением медицинской реабилитации, в том числе:</w:t>
            </w:r>
          </w:p>
        </w:tc>
        <w:tc>
          <w:tcPr>
            <w:tcW w:w="96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24</w:t>
            </w:r>
          </w:p>
        </w:tc>
        <w:tc>
          <w:tcPr>
            <w:tcW w:w="198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случай госпитализации</w:t>
            </w:r>
          </w:p>
        </w:tc>
        <w:tc>
          <w:tcPr>
            <w:tcW w:w="170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47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58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r>
      <w:tr>
        <w:trPr/>
        <w:tc>
          <w:tcPr>
            <w:tcW w:w="2721"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4.1. медицинская помощь по профилю "онкология"</w:t>
            </w:r>
          </w:p>
        </w:tc>
        <w:tc>
          <w:tcPr>
            <w:tcW w:w="96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24.1</w:t>
            </w:r>
          </w:p>
        </w:tc>
        <w:tc>
          <w:tcPr>
            <w:tcW w:w="198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случай госпитализации</w:t>
            </w:r>
          </w:p>
        </w:tc>
        <w:tc>
          <w:tcPr>
            <w:tcW w:w="170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47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58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r>
      <w:tr>
        <w:trPr/>
        <w:tc>
          <w:tcPr>
            <w:tcW w:w="2721"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4.2. стентирование коронарных артерий медицинскими организациями (за исключением федеральных медицинских организаций)</w:t>
            </w:r>
          </w:p>
        </w:tc>
        <w:tc>
          <w:tcPr>
            <w:tcW w:w="96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24.2</w:t>
            </w:r>
          </w:p>
        </w:tc>
        <w:tc>
          <w:tcPr>
            <w:tcW w:w="198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случай госпитализации</w:t>
            </w:r>
          </w:p>
        </w:tc>
        <w:tc>
          <w:tcPr>
            <w:tcW w:w="170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47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58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r>
      <w:tr>
        <w:trPr/>
        <w:tc>
          <w:tcPr>
            <w:tcW w:w="2721"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4.3. имплантация частотно-адаптированного кардиостимулятора взрослым медицинскими организациями (за исключением федеральных медицинских организаций)</w:t>
            </w:r>
          </w:p>
        </w:tc>
        <w:tc>
          <w:tcPr>
            <w:tcW w:w="96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24.3</w:t>
            </w:r>
          </w:p>
        </w:tc>
        <w:tc>
          <w:tcPr>
            <w:tcW w:w="198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случай госпитализации</w:t>
            </w:r>
          </w:p>
        </w:tc>
        <w:tc>
          <w:tcPr>
            <w:tcW w:w="170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47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58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r>
      <w:tr>
        <w:trPr/>
        <w:tc>
          <w:tcPr>
            <w:tcW w:w="2721"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4.4. эндоваскулярная деструкция дополнительных проводящих путей и аритмогенных зон сердца</w:t>
            </w:r>
          </w:p>
        </w:tc>
        <w:tc>
          <w:tcPr>
            <w:tcW w:w="96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24.4</w:t>
            </w:r>
          </w:p>
        </w:tc>
        <w:tc>
          <w:tcPr>
            <w:tcW w:w="198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случай госпитализации</w:t>
            </w:r>
          </w:p>
        </w:tc>
        <w:tc>
          <w:tcPr>
            <w:tcW w:w="170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47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58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r>
      <w:tr>
        <w:trPr/>
        <w:tc>
          <w:tcPr>
            <w:tcW w:w="2721"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4.5. оперативные вмешательства на брахиоцефальных артериях (за исключением федеральных медицинских организаций)</w:t>
            </w:r>
          </w:p>
        </w:tc>
        <w:tc>
          <w:tcPr>
            <w:tcW w:w="96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24.5</w:t>
            </w:r>
          </w:p>
        </w:tc>
        <w:tc>
          <w:tcPr>
            <w:tcW w:w="198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случай госпитализации</w:t>
            </w:r>
          </w:p>
        </w:tc>
        <w:tc>
          <w:tcPr>
            <w:tcW w:w="170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47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58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r>
      <w:tr>
        <w:trPr/>
        <w:tc>
          <w:tcPr>
            <w:tcW w:w="2721"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4.6. трансплантация почки</w:t>
            </w:r>
          </w:p>
        </w:tc>
        <w:tc>
          <w:tcPr>
            <w:tcW w:w="96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24.6</w:t>
            </w:r>
          </w:p>
        </w:tc>
        <w:tc>
          <w:tcPr>
            <w:tcW w:w="198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случай госпитализации</w:t>
            </w:r>
          </w:p>
        </w:tc>
        <w:tc>
          <w:tcPr>
            <w:tcW w:w="170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47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58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r>
      <w:tr>
        <w:trPr/>
        <w:tc>
          <w:tcPr>
            <w:tcW w:w="2721"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4.7. высокотехнологичная медицинская помощь</w:t>
            </w:r>
          </w:p>
        </w:tc>
        <w:tc>
          <w:tcPr>
            <w:tcW w:w="96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24.7</w:t>
            </w:r>
          </w:p>
        </w:tc>
        <w:tc>
          <w:tcPr>
            <w:tcW w:w="198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случай госпитализации</w:t>
            </w:r>
          </w:p>
        </w:tc>
        <w:tc>
          <w:tcPr>
            <w:tcW w:w="170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47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58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r>
      <w:tr>
        <w:trPr/>
        <w:tc>
          <w:tcPr>
            <w:tcW w:w="2721"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5. Медицинская реабилитация:</w:t>
            </w:r>
          </w:p>
        </w:tc>
        <w:tc>
          <w:tcPr>
            <w:tcW w:w="96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25</w:t>
            </w:r>
          </w:p>
        </w:tc>
        <w:tc>
          <w:tcPr>
            <w:tcW w:w="198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Х</w:t>
            </w:r>
          </w:p>
        </w:tc>
        <w:tc>
          <w:tcPr>
            <w:tcW w:w="170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147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58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r>
      <w:tr>
        <w:trPr/>
        <w:tc>
          <w:tcPr>
            <w:tcW w:w="2721"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5.1. В амбулаторных условиях</w:t>
            </w:r>
          </w:p>
        </w:tc>
        <w:tc>
          <w:tcPr>
            <w:tcW w:w="96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25.1</w:t>
            </w:r>
          </w:p>
        </w:tc>
        <w:tc>
          <w:tcPr>
            <w:tcW w:w="198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комплексные посещения</w:t>
            </w:r>
          </w:p>
        </w:tc>
        <w:tc>
          <w:tcPr>
            <w:tcW w:w="170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47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58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r>
      <w:tr>
        <w:trPr/>
        <w:tc>
          <w:tcPr>
            <w:tcW w:w="2721"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5.2. В условиях дневных стационаров (первичная медико-санитарная помощь, специализированная медицинская помощь)</w:t>
            </w:r>
          </w:p>
        </w:tc>
        <w:tc>
          <w:tcPr>
            <w:tcW w:w="96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25.2</w:t>
            </w:r>
          </w:p>
        </w:tc>
        <w:tc>
          <w:tcPr>
            <w:tcW w:w="198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случай лечения</w:t>
            </w:r>
          </w:p>
        </w:tc>
        <w:tc>
          <w:tcPr>
            <w:tcW w:w="170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47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58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r>
      <w:tr>
        <w:trPr/>
        <w:tc>
          <w:tcPr>
            <w:tcW w:w="2721"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5.3. Специализированная, в том числе высокотехнологичная, медицинская помощь в условиях круглосуточного стационара</w:t>
            </w:r>
          </w:p>
        </w:tc>
        <w:tc>
          <w:tcPr>
            <w:tcW w:w="96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25.3</w:t>
            </w:r>
          </w:p>
        </w:tc>
        <w:tc>
          <w:tcPr>
            <w:tcW w:w="198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случай госпитализации</w:t>
            </w:r>
          </w:p>
        </w:tc>
        <w:tc>
          <w:tcPr>
            <w:tcW w:w="170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47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58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r>
      <w:tr>
        <w:trPr/>
        <w:tc>
          <w:tcPr>
            <w:tcW w:w="2721"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6. Расходы на ведение дела СМО</w:t>
            </w:r>
          </w:p>
        </w:tc>
        <w:tc>
          <w:tcPr>
            <w:tcW w:w="96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26</w:t>
            </w:r>
          </w:p>
        </w:tc>
        <w:tc>
          <w:tcPr>
            <w:tcW w:w="198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Х</w:t>
            </w:r>
          </w:p>
        </w:tc>
        <w:tc>
          <w:tcPr>
            <w:tcW w:w="170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147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58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r>
      <w:tr>
        <w:trPr/>
        <w:tc>
          <w:tcPr>
            <w:tcW w:w="2721"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VII. Медицинская помощь по видам и заболеваниям, не установленным базовой программой (за счет межбюджетных трансфертов бюджета Липецкой области и прочих поступлений):</w:t>
            </w:r>
          </w:p>
        </w:tc>
        <w:tc>
          <w:tcPr>
            <w:tcW w:w="96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27</w:t>
            </w:r>
          </w:p>
        </w:tc>
        <w:tc>
          <w:tcPr>
            <w:tcW w:w="198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Х</w:t>
            </w:r>
          </w:p>
        </w:tc>
        <w:tc>
          <w:tcPr>
            <w:tcW w:w="170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147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166,4</w:t>
            </w:r>
          </w:p>
        </w:tc>
        <w:tc>
          <w:tcPr>
            <w:tcW w:w="158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181 925,3</w:t>
            </w:r>
          </w:p>
        </w:tc>
      </w:tr>
      <w:tr>
        <w:trPr/>
        <w:tc>
          <w:tcPr>
            <w:tcW w:w="2721"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1. Скорая, в том числе скорая специализированная, медицинская помощь</w:t>
            </w:r>
          </w:p>
        </w:tc>
        <w:tc>
          <w:tcPr>
            <w:tcW w:w="96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28</w:t>
            </w:r>
          </w:p>
        </w:tc>
        <w:tc>
          <w:tcPr>
            <w:tcW w:w="198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вызов</w:t>
            </w:r>
          </w:p>
        </w:tc>
        <w:tc>
          <w:tcPr>
            <w:tcW w:w="170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0,0136379855</w:t>
            </w:r>
          </w:p>
        </w:tc>
        <w:tc>
          <w:tcPr>
            <w:tcW w:w="147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5 100,4</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69,6</w:t>
            </w:r>
          </w:p>
        </w:tc>
        <w:tc>
          <w:tcPr>
            <w:tcW w:w="158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76 031,6</w:t>
            </w:r>
          </w:p>
        </w:tc>
      </w:tr>
      <w:tr>
        <w:trPr/>
        <w:tc>
          <w:tcPr>
            <w:tcW w:w="2721"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2. Первичная медико-санитарная помощь, за исключением медицинской реабилитации</w:t>
            </w:r>
          </w:p>
        </w:tc>
        <w:tc>
          <w:tcPr>
            <w:tcW w:w="96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29</w:t>
            </w:r>
          </w:p>
        </w:tc>
        <w:tc>
          <w:tcPr>
            <w:tcW w:w="198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Х</w:t>
            </w:r>
          </w:p>
        </w:tc>
        <w:tc>
          <w:tcPr>
            <w:tcW w:w="170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147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81,4</w:t>
            </w:r>
          </w:p>
        </w:tc>
        <w:tc>
          <w:tcPr>
            <w:tcW w:w="158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88 994,3</w:t>
            </w:r>
          </w:p>
        </w:tc>
      </w:tr>
      <w:tr>
        <w:trPr/>
        <w:tc>
          <w:tcPr>
            <w:tcW w:w="2721"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2.1. В амбулаторных условиях:</w:t>
            </w:r>
          </w:p>
        </w:tc>
        <w:tc>
          <w:tcPr>
            <w:tcW w:w="96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30</w:t>
            </w:r>
          </w:p>
        </w:tc>
        <w:tc>
          <w:tcPr>
            <w:tcW w:w="198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Х</w:t>
            </w:r>
          </w:p>
        </w:tc>
        <w:tc>
          <w:tcPr>
            <w:tcW w:w="170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147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81,4</w:t>
            </w:r>
          </w:p>
        </w:tc>
        <w:tc>
          <w:tcPr>
            <w:tcW w:w="158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88 994,3</w:t>
            </w:r>
          </w:p>
        </w:tc>
      </w:tr>
      <w:tr>
        <w:trPr/>
        <w:tc>
          <w:tcPr>
            <w:tcW w:w="2721"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2.1.1. для проведения профилактических медицинских осмотров</w:t>
            </w:r>
          </w:p>
        </w:tc>
        <w:tc>
          <w:tcPr>
            <w:tcW w:w="96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30.1</w:t>
            </w:r>
          </w:p>
        </w:tc>
        <w:tc>
          <w:tcPr>
            <w:tcW w:w="198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комплексное посещение</w:t>
            </w:r>
          </w:p>
        </w:tc>
        <w:tc>
          <w:tcPr>
            <w:tcW w:w="170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47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58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r>
      <w:tr>
        <w:trPr/>
        <w:tc>
          <w:tcPr>
            <w:tcW w:w="2721"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2.1.2. для проведения диспансеризации, всего, в том числе:</w:t>
            </w:r>
          </w:p>
        </w:tc>
        <w:tc>
          <w:tcPr>
            <w:tcW w:w="96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30.2</w:t>
            </w:r>
          </w:p>
        </w:tc>
        <w:tc>
          <w:tcPr>
            <w:tcW w:w="198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комплексное посещение</w:t>
            </w:r>
          </w:p>
        </w:tc>
        <w:tc>
          <w:tcPr>
            <w:tcW w:w="170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47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58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r>
      <w:tr>
        <w:trPr/>
        <w:tc>
          <w:tcPr>
            <w:tcW w:w="2721"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для проведения углубленной диспансеризации</w:t>
            </w:r>
          </w:p>
        </w:tc>
        <w:tc>
          <w:tcPr>
            <w:tcW w:w="96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30.2.1</w:t>
            </w:r>
          </w:p>
        </w:tc>
        <w:tc>
          <w:tcPr>
            <w:tcW w:w="198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комплексное посещение</w:t>
            </w:r>
          </w:p>
        </w:tc>
        <w:tc>
          <w:tcPr>
            <w:tcW w:w="170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47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58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r>
      <w:tr>
        <w:trPr/>
        <w:tc>
          <w:tcPr>
            <w:tcW w:w="2721"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2.1.3. для проведения диспансеризации по оценке репродуктивного здоровья женщин и мужчин</w:t>
            </w:r>
          </w:p>
        </w:tc>
        <w:tc>
          <w:tcPr>
            <w:tcW w:w="96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30.3</w:t>
            </w:r>
          </w:p>
        </w:tc>
        <w:tc>
          <w:tcPr>
            <w:tcW w:w="198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комплексное посещение</w:t>
            </w:r>
          </w:p>
        </w:tc>
        <w:tc>
          <w:tcPr>
            <w:tcW w:w="170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47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58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r>
      <w:tr>
        <w:trPr/>
        <w:tc>
          <w:tcPr>
            <w:tcW w:w="2721"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женщины</w:t>
            </w:r>
          </w:p>
        </w:tc>
        <w:tc>
          <w:tcPr>
            <w:tcW w:w="96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30.3.1</w:t>
            </w:r>
          </w:p>
        </w:tc>
        <w:tc>
          <w:tcPr>
            <w:tcW w:w="198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комплексное посещение</w:t>
            </w:r>
          </w:p>
        </w:tc>
        <w:tc>
          <w:tcPr>
            <w:tcW w:w="170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47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58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r>
      <w:tr>
        <w:trPr/>
        <w:tc>
          <w:tcPr>
            <w:tcW w:w="2721"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мужчины</w:t>
            </w:r>
          </w:p>
        </w:tc>
        <w:tc>
          <w:tcPr>
            <w:tcW w:w="96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30.3.2</w:t>
            </w:r>
          </w:p>
        </w:tc>
        <w:tc>
          <w:tcPr>
            <w:tcW w:w="198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комплексное посещение</w:t>
            </w:r>
          </w:p>
        </w:tc>
        <w:tc>
          <w:tcPr>
            <w:tcW w:w="170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47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58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r>
      <w:tr>
        <w:trPr/>
        <w:tc>
          <w:tcPr>
            <w:tcW w:w="2721"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2.1.4. для посещений с иными целями</w:t>
            </w:r>
          </w:p>
        </w:tc>
        <w:tc>
          <w:tcPr>
            <w:tcW w:w="96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30.4</w:t>
            </w:r>
          </w:p>
        </w:tc>
        <w:tc>
          <w:tcPr>
            <w:tcW w:w="198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посещения</w:t>
            </w:r>
          </w:p>
        </w:tc>
        <w:tc>
          <w:tcPr>
            <w:tcW w:w="170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0,0671972920</w:t>
            </w:r>
          </w:p>
        </w:tc>
        <w:tc>
          <w:tcPr>
            <w:tcW w:w="147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676,2</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45,40</w:t>
            </w:r>
          </w:p>
        </w:tc>
        <w:tc>
          <w:tcPr>
            <w:tcW w:w="158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49 666,8</w:t>
            </w:r>
          </w:p>
        </w:tc>
      </w:tr>
      <w:tr>
        <w:trPr/>
        <w:tc>
          <w:tcPr>
            <w:tcW w:w="2721"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2.1.5. в неотложной форме</w:t>
            </w:r>
          </w:p>
        </w:tc>
        <w:tc>
          <w:tcPr>
            <w:tcW w:w="96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30.5</w:t>
            </w:r>
          </w:p>
        </w:tc>
        <w:tc>
          <w:tcPr>
            <w:tcW w:w="198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посещение</w:t>
            </w:r>
          </w:p>
        </w:tc>
        <w:tc>
          <w:tcPr>
            <w:tcW w:w="1701"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473"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587" w:type="dxa"/>
            <w:tcBorders>
              <w:top w:val="single" w:sz="4" w:space="0" w:color="000000"/>
              <w:left w:val="single" w:sz="4" w:space="0" w:color="000000"/>
              <w:bottom w:val="single" w:sz="4" w:space="0" w:color="000000"/>
              <w:right w:val="single" w:sz="4" w:space="0" w:color="000000"/>
            </w:tcBorders>
          </w:tcPr>
          <w:p>
            <w:pPr>
              <w:pStyle w:val="ConsPlusNormal"/>
              <w:rPr/>
            </w:pPr>
            <w:r>
              <w:rPr/>
            </w:r>
          </w:p>
        </w:tc>
      </w:tr>
      <w:tr>
        <w:trPr/>
        <w:tc>
          <w:tcPr>
            <w:tcW w:w="2721"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2.1.6. обращения в связи с заболеваниями - всего, из них:</w:t>
            </w:r>
          </w:p>
        </w:tc>
        <w:tc>
          <w:tcPr>
            <w:tcW w:w="96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30.6</w:t>
            </w:r>
          </w:p>
        </w:tc>
        <w:tc>
          <w:tcPr>
            <w:tcW w:w="198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обращение</w:t>
            </w:r>
          </w:p>
        </w:tc>
        <w:tc>
          <w:tcPr>
            <w:tcW w:w="170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0,0169699465</w:t>
            </w:r>
          </w:p>
        </w:tc>
        <w:tc>
          <w:tcPr>
            <w:tcW w:w="147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2 120,2</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36,00</w:t>
            </w:r>
          </w:p>
        </w:tc>
        <w:tc>
          <w:tcPr>
            <w:tcW w:w="158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39 327,5</w:t>
            </w:r>
          </w:p>
        </w:tc>
      </w:tr>
      <w:tr>
        <w:trPr/>
        <w:tc>
          <w:tcPr>
            <w:tcW w:w="2721"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2.1.6.1. консультация с применением телемедицинских технологий при дистанционном взаимодействии медицинских работников между собой</w:t>
            </w:r>
          </w:p>
        </w:tc>
        <w:tc>
          <w:tcPr>
            <w:tcW w:w="96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30.6.1</w:t>
            </w:r>
          </w:p>
        </w:tc>
        <w:tc>
          <w:tcPr>
            <w:tcW w:w="198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консультаций</w:t>
            </w:r>
          </w:p>
        </w:tc>
        <w:tc>
          <w:tcPr>
            <w:tcW w:w="170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47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58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r>
      <w:tr>
        <w:trPr/>
        <w:tc>
          <w:tcPr>
            <w:tcW w:w="2721"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2.1.6.2. консультация с применением телемедицинских технологий при дистанционном взаимодействии медицинских работников с пациентами или их законными представителями</w:t>
            </w:r>
          </w:p>
        </w:tc>
        <w:tc>
          <w:tcPr>
            <w:tcW w:w="96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30.6.2</w:t>
            </w:r>
          </w:p>
        </w:tc>
        <w:tc>
          <w:tcPr>
            <w:tcW w:w="198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консультаций</w:t>
            </w:r>
          </w:p>
        </w:tc>
        <w:tc>
          <w:tcPr>
            <w:tcW w:w="170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47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58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r>
      <w:tr>
        <w:trPr/>
        <w:tc>
          <w:tcPr>
            <w:tcW w:w="2721"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2.1.7. Проведение отдельных диагностических (лабораторных) исследований (медицинских услуг):</w:t>
            </w:r>
          </w:p>
        </w:tc>
        <w:tc>
          <w:tcPr>
            <w:tcW w:w="96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30.7</w:t>
            </w:r>
          </w:p>
        </w:tc>
        <w:tc>
          <w:tcPr>
            <w:tcW w:w="198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исследования</w:t>
            </w:r>
          </w:p>
        </w:tc>
        <w:tc>
          <w:tcPr>
            <w:tcW w:w="170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47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58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r>
      <w:tr>
        <w:trPr/>
        <w:tc>
          <w:tcPr>
            <w:tcW w:w="2721"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2.1.7.1. компьютерная томография</w:t>
            </w:r>
          </w:p>
        </w:tc>
        <w:tc>
          <w:tcPr>
            <w:tcW w:w="96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30.7.1</w:t>
            </w:r>
          </w:p>
        </w:tc>
        <w:tc>
          <w:tcPr>
            <w:tcW w:w="198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исследования</w:t>
            </w:r>
          </w:p>
        </w:tc>
        <w:tc>
          <w:tcPr>
            <w:tcW w:w="170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47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58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r>
      <w:tr>
        <w:trPr/>
        <w:tc>
          <w:tcPr>
            <w:tcW w:w="2721"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2.1.7.2. магнитно-резонансная томография</w:t>
            </w:r>
          </w:p>
        </w:tc>
        <w:tc>
          <w:tcPr>
            <w:tcW w:w="96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30.7.2</w:t>
            </w:r>
          </w:p>
        </w:tc>
        <w:tc>
          <w:tcPr>
            <w:tcW w:w="198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исследования</w:t>
            </w:r>
          </w:p>
        </w:tc>
        <w:tc>
          <w:tcPr>
            <w:tcW w:w="170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47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58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r>
      <w:tr>
        <w:trPr/>
        <w:tc>
          <w:tcPr>
            <w:tcW w:w="2721"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2.1.7.3. ультразвуковое исследование сердечно-сосудистой системы</w:t>
            </w:r>
          </w:p>
        </w:tc>
        <w:tc>
          <w:tcPr>
            <w:tcW w:w="96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30.7.3</w:t>
            </w:r>
          </w:p>
        </w:tc>
        <w:tc>
          <w:tcPr>
            <w:tcW w:w="198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исследования</w:t>
            </w:r>
          </w:p>
        </w:tc>
        <w:tc>
          <w:tcPr>
            <w:tcW w:w="170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47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58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r>
      <w:tr>
        <w:trPr/>
        <w:tc>
          <w:tcPr>
            <w:tcW w:w="2721"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2.1.7.4. эндоскопическое диагностическое исследование</w:t>
            </w:r>
          </w:p>
        </w:tc>
        <w:tc>
          <w:tcPr>
            <w:tcW w:w="96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30.7.4</w:t>
            </w:r>
          </w:p>
        </w:tc>
        <w:tc>
          <w:tcPr>
            <w:tcW w:w="198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исследования</w:t>
            </w:r>
          </w:p>
        </w:tc>
        <w:tc>
          <w:tcPr>
            <w:tcW w:w="170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47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58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r>
      <w:tr>
        <w:trPr/>
        <w:tc>
          <w:tcPr>
            <w:tcW w:w="2721"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2.1.7.5. молекулярно-генетическое исследование с целью диагностики онкологических заболеваний</w:t>
            </w:r>
          </w:p>
        </w:tc>
        <w:tc>
          <w:tcPr>
            <w:tcW w:w="96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30.7.5</w:t>
            </w:r>
          </w:p>
        </w:tc>
        <w:tc>
          <w:tcPr>
            <w:tcW w:w="198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исследования</w:t>
            </w:r>
          </w:p>
        </w:tc>
        <w:tc>
          <w:tcPr>
            <w:tcW w:w="170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47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58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r>
      <w:tr>
        <w:trPr/>
        <w:tc>
          <w:tcPr>
            <w:tcW w:w="2721"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2.1.7.6. патолого-анатомическое исследование биопсийного (операционного) материала с целью диагностики онкологических заболеваний и подбора противоопухолевой лекарственной терапии</w:t>
            </w:r>
          </w:p>
        </w:tc>
        <w:tc>
          <w:tcPr>
            <w:tcW w:w="96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30.7.6</w:t>
            </w:r>
          </w:p>
        </w:tc>
        <w:tc>
          <w:tcPr>
            <w:tcW w:w="198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исследования</w:t>
            </w:r>
          </w:p>
        </w:tc>
        <w:tc>
          <w:tcPr>
            <w:tcW w:w="170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47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58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r>
      <w:tr>
        <w:trPr/>
        <w:tc>
          <w:tcPr>
            <w:tcW w:w="2721"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2.1.7.7. ПЭТ-КТ</w:t>
            </w:r>
          </w:p>
        </w:tc>
        <w:tc>
          <w:tcPr>
            <w:tcW w:w="96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30.7.7</w:t>
            </w:r>
          </w:p>
        </w:tc>
        <w:tc>
          <w:tcPr>
            <w:tcW w:w="198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исследования</w:t>
            </w:r>
          </w:p>
        </w:tc>
        <w:tc>
          <w:tcPr>
            <w:tcW w:w="170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47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58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r>
      <w:tr>
        <w:trPr/>
        <w:tc>
          <w:tcPr>
            <w:tcW w:w="2721"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2.1.7.8. ОФЭКТ/КТ/сцинтиграфия</w:t>
            </w:r>
          </w:p>
        </w:tc>
        <w:tc>
          <w:tcPr>
            <w:tcW w:w="96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30.7.8</w:t>
            </w:r>
          </w:p>
        </w:tc>
        <w:tc>
          <w:tcPr>
            <w:tcW w:w="198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исследования</w:t>
            </w:r>
          </w:p>
        </w:tc>
        <w:tc>
          <w:tcPr>
            <w:tcW w:w="170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47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58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r>
      <w:tr>
        <w:trPr/>
        <w:tc>
          <w:tcPr>
            <w:tcW w:w="2721"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2.1.7.9. Неинвазивное пренатальное тестирование (определение внеклеточной ДНК плода по крови матери)</w:t>
            </w:r>
          </w:p>
        </w:tc>
        <w:tc>
          <w:tcPr>
            <w:tcW w:w="96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30.7.9</w:t>
            </w:r>
          </w:p>
        </w:tc>
        <w:tc>
          <w:tcPr>
            <w:tcW w:w="198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исследования</w:t>
            </w:r>
          </w:p>
        </w:tc>
        <w:tc>
          <w:tcPr>
            <w:tcW w:w="170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47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58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r>
      <w:tr>
        <w:trPr/>
        <w:tc>
          <w:tcPr>
            <w:tcW w:w="2721"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2.1.7.10. определение РНК вируса гепатита C (Hepatitis C virus) в крови методом ПЦР (сумма строк 33.7.10 + 41.7.10 + 49.7.10)</w:t>
            </w:r>
          </w:p>
        </w:tc>
        <w:tc>
          <w:tcPr>
            <w:tcW w:w="96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30.7.10</w:t>
            </w:r>
          </w:p>
        </w:tc>
        <w:tc>
          <w:tcPr>
            <w:tcW w:w="198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исследования</w:t>
            </w:r>
          </w:p>
        </w:tc>
        <w:tc>
          <w:tcPr>
            <w:tcW w:w="170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47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58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r>
      <w:tr>
        <w:trPr/>
        <w:tc>
          <w:tcPr>
            <w:tcW w:w="2721"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2.1.7.11. лабораторная диагностика для пациентов с хроническим вирусным гепатитом C (оценка стадии фиброза, определение генотипа ВГС) (сумма строк 33.7.11 + 41.7.11 + 49.7.11)</w:t>
            </w:r>
          </w:p>
        </w:tc>
        <w:tc>
          <w:tcPr>
            <w:tcW w:w="96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30.7.11</w:t>
            </w:r>
          </w:p>
        </w:tc>
        <w:tc>
          <w:tcPr>
            <w:tcW w:w="198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исследования</w:t>
            </w:r>
          </w:p>
        </w:tc>
        <w:tc>
          <w:tcPr>
            <w:tcW w:w="170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47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58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r>
      <w:tr>
        <w:trPr/>
        <w:tc>
          <w:tcPr>
            <w:tcW w:w="2721"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2.1.8. Школа для больных с хроническими заболеваниями, школа для беременных и по вопросам грудного вскармливания, в том числе:</w:t>
            </w:r>
          </w:p>
        </w:tc>
        <w:tc>
          <w:tcPr>
            <w:tcW w:w="96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30.8</w:t>
            </w:r>
          </w:p>
        </w:tc>
        <w:tc>
          <w:tcPr>
            <w:tcW w:w="198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комплексное посещение</w:t>
            </w:r>
          </w:p>
        </w:tc>
        <w:tc>
          <w:tcPr>
            <w:tcW w:w="170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47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58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r>
      <w:tr>
        <w:trPr/>
        <w:tc>
          <w:tcPr>
            <w:tcW w:w="2721"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школа сахарного диабета</w:t>
            </w:r>
          </w:p>
        </w:tc>
        <w:tc>
          <w:tcPr>
            <w:tcW w:w="96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30.8.1</w:t>
            </w:r>
          </w:p>
        </w:tc>
        <w:tc>
          <w:tcPr>
            <w:tcW w:w="198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комплексное посещение</w:t>
            </w:r>
          </w:p>
        </w:tc>
        <w:tc>
          <w:tcPr>
            <w:tcW w:w="170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47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58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r>
      <w:tr>
        <w:trPr/>
        <w:tc>
          <w:tcPr>
            <w:tcW w:w="2721"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2.1.9. Диспансерное наблюдение, в том числе по поводу:</w:t>
            </w:r>
          </w:p>
        </w:tc>
        <w:tc>
          <w:tcPr>
            <w:tcW w:w="96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30.9</w:t>
            </w:r>
          </w:p>
        </w:tc>
        <w:tc>
          <w:tcPr>
            <w:tcW w:w="198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комплексное посещение</w:t>
            </w:r>
          </w:p>
        </w:tc>
        <w:tc>
          <w:tcPr>
            <w:tcW w:w="170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47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58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r>
      <w:tr>
        <w:trPr/>
        <w:tc>
          <w:tcPr>
            <w:tcW w:w="2721"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онкологических заболеваний</w:t>
            </w:r>
          </w:p>
        </w:tc>
        <w:tc>
          <w:tcPr>
            <w:tcW w:w="96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30.9.1</w:t>
            </w:r>
          </w:p>
        </w:tc>
        <w:tc>
          <w:tcPr>
            <w:tcW w:w="198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комплексное посещение</w:t>
            </w:r>
          </w:p>
        </w:tc>
        <w:tc>
          <w:tcPr>
            <w:tcW w:w="170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47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58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r>
      <w:tr>
        <w:trPr/>
        <w:tc>
          <w:tcPr>
            <w:tcW w:w="2721"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сахарного диабета</w:t>
            </w:r>
          </w:p>
        </w:tc>
        <w:tc>
          <w:tcPr>
            <w:tcW w:w="96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30.9.2</w:t>
            </w:r>
          </w:p>
        </w:tc>
        <w:tc>
          <w:tcPr>
            <w:tcW w:w="198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комплексное посещение</w:t>
            </w:r>
          </w:p>
        </w:tc>
        <w:tc>
          <w:tcPr>
            <w:tcW w:w="170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47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58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r>
      <w:tr>
        <w:trPr/>
        <w:tc>
          <w:tcPr>
            <w:tcW w:w="2721"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болезней системы кровообращения</w:t>
            </w:r>
          </w:p>
        </w:tc>
        <w:tc>
          <w:tcPr>
            <w:tcW w:w="96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30.9.3</w:t>
            </w:r>
          </w:p>
        </w:tc>
        <w:tc>
          <w:tcPr>
            <w:tcW w:w="198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комплексное посещение</w:t>
            </w:r>
          </w:p>
        </w:tc>
        <w:tc>
          <w:tcPr>
            <w:tcW w:w="170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47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58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r>
      <w:tr>
        <w:trPr/>
        <w:tc>
          <w:tcPr>
            <w:tcW w:w="2721"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2.1.10. Дистанционное наблюдение за состоянием здоровья пациентов, в том числе</w:t>
            </w:r>
          </w:p>
        </w:tc>
        <w:tc>
          <w:tcPr>
            <w:tcW w:w="96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30.10</w:t>
            </w:r>
          </w:p>
        </w:tc>
        <w:tc>
          <w:tcPr>
            <w:tcW w:w="198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комплексное посещение</w:t>
            </w:r>
          </w:p>
        </w:tc>
        <w:tc>
          <w:tcPr>
            <w:tcW w:w="170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47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58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r>
      <w:tr>
        <w:trPr/>
        <w:tc>
          <w:tcPr>
            <w:tcW w:w="2721"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2.1.10.1. пациентов с сахарным диабетом</w:t>
            </w:r>
          </w:p>
        </w:tc>
        <w:tc>
          <w:tcPr>
            <w:tcW w:w="96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30.10.1</w:t>
            </w:r>
          </w:p>
        </w:tc>
        <w:tc>
          <w:tcPr>
            <w:tcW w:w="198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комплексное посещение</w:t>
            </w:r>
          </w:p>
        </w:tc>
        <w:tc>
          <w:tcPr>
            <w:tcW w:w="170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47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58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r>
      <w:tr>
        <w:trPr/>
        <w:tc>
          <w:tcPr>
            <w:tcW w:w="2721"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2.1.10.2. пациентов с артериальной гипертензией</w:t>
            </w:r>
          </w:p>
        </w:tc>
        <w:tc>
          <w:tcPr>
            <w:tcW w:w="96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30.10.2</w:t>
            </w:r>
          </w:p>
        </w:tc>
        <w:tc>
          <w:tcPr>
            <w:tcW w:w="198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комплексное посещение</w:t>
            </w:r>
          </w:p>
        </w:tc>
        <w:tc>
          <w:tcPr>
            <w:tcW w:w="170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47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58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r>
      <w:tr>
        <w:trPr/>
        <w:tc>
          <w:tcPr>
            <w:tcW w:w="2721"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2.1.11. Посещения с профилактическими целями центров здоровья, включая диспансерное наблюдение</w:t>
            </w:r>
          </w:p>
        </w:tc>
        <w:tc>
          <w:tcPr>
            <w:tcW w:w="96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30.11</w:t>
            </w:r>
          </w:p>
        </w:tc>
        <w:tc>
          <w:tcPr>
            <w:tcW w:w="198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комплексное посещение</w:t>
            </w:r>
          </w:p>
        </w:tc>
        <w:tc>
          <w:tcPr>
            <w:tcW w:w="170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47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58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r>
      <w:tr>
        <w:trPr/>
        <w:tc>
          <w:tcPr>
            <w:tcW w:w="2721"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3. В условиях дневных стационаров (первичная медико-санитарная помощь, специализированная медицинская помощь), за исключением медицинской реабилитации, в том числе:</w:t>
            </w:r>
          </w:p>
        </w:tc>
        <w:tc>
          <w:tcPr>
            <w:tcW w:w="96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31</w:t>
            </w:r>
          </w:p>
        </w:tc>
        <w:tc>
          <w:tcPr>
            <w:tcW w:w="198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случай лечения</w:t>
            </w:r>
          </w:p>
        </w:tc>
        <w:tc>
          <w:tcPr>
            <w:tcW w:w="170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47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58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r>
      <w:tr>
        <w:trPr/>
        <w:tc>
          <w:tcPr>
            <w:tcW w:w="2721"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3.1. для медицинской помощи по профилю "онкология", в том числе:</w:t>
            </w:r>
          </w:p>
        </w:tc>
        <w:tc>
          <w:tcPr>
            <w:tcW w:w="96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31.1</w:t>
            </w:r>
          </w:p>
        </w:tc>
        <w:tc>
          <w:tcPr>
            <w:tcW w:w="198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случай лечения</w:t>
            </w:r>
          </w:p>
        </w:tc>
        <w:tc>
          <w:tcPr>
            <w:tcW w:w="170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47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58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r>
      <w:tr>
        <w:trPr/>
        <w:tc>
          <w:tcPr>
            <w:tcW w:w="2721"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3.2. для медицинской помощи при экстракорпоральном оплодотворении</w:t>
            </w:r>
          </w:p>
        </w:tc>
        <w:tc>
          <w:tcPr>
            <w:tcW w:w="96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31.2</w:t>
            </w:r>
          </w:p>
        </w:tc>
        <w:tc>
          <w:tcPr>
            <w:tcW w:w="198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случай лечения</w:t>
            </w:r>
          </w:p>
        </w:tc>
        <w:tc>
          <w:tcPr>
            <w:tcW w:w="170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47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58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r>
      <w:tr>
        <w:trPr/>
        <w:tc>
          <w:tcPr>
            <w:tcW w:w="2721"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3.3. для медицинской помощи больным с вирусным гепатитом C</w:t>
            </w:r>
          </w:p>
        </w:tc>
        <w:tc>
          <w:tcPr>
            <w:tcW w:w="96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31.3</w:t>
            </w:r>
          </w:p>
        </w:tc>
        <w:tc>
          <w:tcPr>
            <w:tcW w:w="198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случай лечения</w:t>
            </w:r>
          </w:p>
        </w:tc>
        <w:tc>
          <w:tcPr>
            <w:tcW w:w="170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47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58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r>
      <w:tr>
        <w:trPr/>
        <w:tc>
          <w:tcPr>
            <w:tcW w:w="2721"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3.4. высокотехнологичная медицинская помощь</w:t>
            </w:r>
          </w:p>
        </w:tc>
        <w:tc>
          <w:tcPr>
            <w:tcW w:w="96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31.4</w:t>
            </w:r>
          </w:p>
        </w:tc>
        <w:tc>
          <w:tcPr>
            <w:tcW w:w="198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случай лечения</w:t>
            </w:r>
          </w:p>
        </w:tc>
        <w:tc>
          <w:tcPr>
            <w:tcW w:w="170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47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58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r>
      <w:tr>
        <w:trPr/>
        <w:tc>
          <w:tcPr>
            <w:tcW w:w="2721"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4. Специализированная, в том числе высокотехнологичная, медицинская помощь в условиях круглосуточного стационара, за исключением медицинской реабилитации, в том числе:</w:t>
            </w:r>
          </w:p>
        </w:tc>
        <w:tc>
          <w:tcPr>
            <w:tcW w:w="96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32</w:t>
            </w:r>
          </w:p>
        </w:tc>
        <w:tc>
          <w:tcPr>
            <w:tcW w:w="198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случай госпитализации</w:t>
            </w:r>
          </w:p>
        </w:tc>
        <w:tc>
          <w:tcPr>
            <w:tcW w:w="170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47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58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r>
      <w:tr>
        <w:trPr/>
        <w:tc>
          <w:tcPr>
            <w:tcW w:w="2721"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4.1. медицинская помощь по профилю "онкология"</w:t>
            </w:r>
          </w:p>
        </w:tc>
        <w:tc>
          <w:tcPr>
            <w:tcW w:w="96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32.1</w:t>
            </w:r>
          </w:p>
        </w:tc>
        <w:tc>
          <w:tcPr>
            <w:tcW w:w="198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случай госпитализации</w:t>
            </w:r>
          </w:p>
        </w:tc>
        <w:tc>
          <w:tcPr>
            <w:tcW w:w="170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47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58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r>
      <w:tr>
        <w:trPr/>
        <w:tc>
          <w:tcPr>
            <w:tcW w:w="2721"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4.2. стентирование коронарных артерий медицинскими организациями (за исключением федеральных медицинских организаций)</w:t>
            </w:r>
          </w:p>
        </w:tc>
        <w:tc>
          <w:tcPr>
            <w:tcW w:w="96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32.2</w:t>
            </w:r>
          </w:p>
        </w:tc>
        <w:tc>
          <w:tcPr>
            <w:tcW w:w="198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случай госпитализации</w:t>
            </w:r>
          </w:p>
        </w:tc>
        <w:tc>
          <w:tcPr>
            <w:tcW w:w="170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47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58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r>
      <w:tr>
        <w:trPr/>
        <w:tc>
          <w:tcPr>
            <w:tcW w:w="2721"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4.3. имплантация частотно-адаптированного кардиостимулятора взрослым медицинскими организациями (за исключением федеральных медицинских организаций)</w:t>
            </w:r>
          </w:p>
        </w:tc>
        <w:tc>
          <w:tcPr>
            <w:tcW w:w="96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32.3</w:t>
            </w:r>
          </w:p>
        </w:tc>
        <w:tc>
          <w:tcPr>
            <w:tcW w:w="198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случай госпитализации</w:t>
            </w:r>
          </w:p>
        </w:tc>
        <w:tc>
          <w:tcPr>
            <w:tcW w:w="170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47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58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r>
      <w:tr>
        <w:trPr/>
        <w:tc>
          <w:tcPr>
            <w:tcW w:w="2721"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4.4. эндоваскулярная деструкция дополнительных проводящих путей и аритмогенных зон сердца</w:t>
            </w:r>
          </w:p>
        </w:tc>
        <w:tc>
          <w:tcPr>
            <w:tcW w:w="96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32.4</w:t>
            </w:r>
          </w:p>
        </w:tc>
        <w:tc>
          <w:tcPr>
            <w:tcW w:w="198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случай госпитализации</w:t>
            </w:r>
          </w:p>
        </w:tc>
        <w:tc>
          <w:tcPr>
            <w:tcW w:w="170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47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58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r>
      <w:tr>
        <w:trPr/>
        <w:tc>
          <w:tcPr>
            <w:tcW w:w="2721"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4.5. оперативные вмешательства на брахиоцефальных артериях (за исключением федеральных медицинских организаций)</w:t>
            </w:r>
          </w:p>
        </w:tc>
        <w:tc>
          <w:tcPr>
            <w:tcW w:w="96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32.5</w:t>
            </w:r>
          </w:p>
        </w:tc>
        <w:tc>
          <w:tcPr>
            <w:tcW w:w="198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случай госпитализации</w:t>
            </w:r>
          </w:p>
        </w:tc>
        <w:tc>
          <w:tcPr>
            <w:tcW w:w="170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47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58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r>
      <w:tr>
        <w:trPr/>
        <w:tc>
          <w:tcPr>
            <w:tcW w:w="2721"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4.6. трансплантация почки</w:t>
            </w:r>
          </w:p>
        </w:tc>
        <w:tc>
          <w:tcPr>
            <w:tcW w:w="96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32.6</w:t>
            </w:r>
          </w:p>
        </w:tc>
        <w:tc>
          <w:tcPr>
            <w:tcW w:w="198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случай госпитализации</w:t>
            </w:r>
          </w:p>
        </w:tc>
        <w:tc>
          <w:tcPr>
            <w:tcW w:w="170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47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58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r>
      <w:tr>
        <w:trPr/>
        <w:tc>
          <w:tcPr>
            <w:tcW w:w="2721"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4.7. высокотехнологичная медицинская помощь</w:t>
            </w:r>
          </w:p>
        </w:tc>
        <w:tc>
          <w:tcPr>
            <w:tcW w:w="96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32.7</w:t>
            </w:r>
          </w:p>
        </w:tc>
        <w:tc>
          <w:tcPr>
            <w:tcW w:w="198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случай госпитализации</w:t>
            </w:r>
          </w:p>
        </w:tc>
        <w:tc>
          <w:tcPr>
            <w:tcW w:w="170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47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58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r>
      <w:tr>
        <w:trPr/>
        <w:tc>
          <w:tcPr>
            <w:tcW w:w="2721"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5. Медицинская реабилитация:</w:t>
            </w:r>
          </w:p>
        </w:tc>
        <w:tc>
          <w:tcPr>
            <w:tcW w:w="96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33</w:t>
            </w:r>
          </w:p>
        </w:tc>
        <w:tc>
          <w:tcPr>
            <w:tcW w:w="198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Х</w:t>
            </w:r>
          </w:p>
        </w:tc>
        <w:tc>
          <w:tcPr>
            <w:tcW w:w="170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147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58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r>
      <w:tr>
        <w:trPr/>
        <w:tc>
          <w:tcPr>
            <w:tcW w:w="2721"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5.1. В амбулаторных условиях</w:t>
            </w:r>
          </w:p>
        </w:tc>
        <w:tc>
          <w:tcPr>
            <w:tcW w:w="96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33.1</w:t>
            </w:r>
          </w:p>
        </w:tc>
        <w:tc>
          <w:tcPr>
            <w:tcW w:w="198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комплексные посещения</w:t>
            </w:r>
          </w:p>
        </w:tc>
        <w:tc>
          <w:tcPr>
            <w:tcW w:w="170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47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58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r>
      <w:tr>
        <w:trPr/>
        <w:tc>
          <w:tcPr>
            <w:tcW w:w="2721"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5.2. В условиях дневных стационаров (первичная медико-санитарная помощь, специализированная медицинская помощь)</w:t>
            </w:r>
          </w:p>
        </w:tc>
        <w:tc>
          <w:tcPr>
            <w:tcW w:w="96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33.2</w:t>
            </w:r>
          </w:p>
        </w:tc>
        <w:tc>
          <w:tcPr>
            <w:tcW w:w="198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случай лечения</w:t>
            </w:r>
          </w:p>
        </w:tc>
        <w:tc>
          <w:tcPr>
            <w:tcW w:w="170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47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58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r>
      <w:tr>
        <w:trPr/>
        <w:tc>
          <w:tcPr>
            <w:tcW w:w="2721"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5.3. Специализированная, в том числе высокотехнологичная, медицинская помощь в условиях круглосуточного стационара</w:t>
            </w:r>
          </w:p>
        </w:tc>
        <w:tc>
          <w:tcPr>
            <w:tcW w:w="96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33.3</w:t>
            </w:r>
          </w:p>
        </w:tc>
        <w:tc>
          <w:tcPr>
            <w:tcW w:w="198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случай госпитализации</w:t>
            </w:r>
          </w:p>
        </w:tc>
        <w:tc>
          <w:tcPr>
            <w:tcW w:w="170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47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58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r>
      <w:tr>
        <w:trPr/>
        <w:tc>
          <w:tcPr>
            <w:tcW w:w="2721"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6. паллиативная медицинская помощь</w:t>
            </w:r>
          </w:p>
        </w:tc>
        <w:tc>
          <w:tcPr>
            <w:tcW w:w="96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34</w:t>
            </w:r>
          </w:p>
        </w:tc>
        <w:tc>
          <w:tcPr>
            <w:tcW w:w="198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Х</w:t>
            </w:r>
          </w:p>
        </w:tc>
        <w:tc>
          <w:tcPr>
            <w:tcW w:w="170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147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14,1</w:t>
            </w:r>
          </w:p>
        </w:tc>
        <w:tc>
          <w:tcPr>
            <w:tcW w:w="158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15 455,5</w:t>
            </w:r>
          </w:p>
        </w:tc>
      </w:tr>
      <w:tr>
        <w:trPr/>
        <w:tc>
          <w:tcPr>
            <w:tcW w:w="2721"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6.1. первичная медицинская помощь, в том числе доврачебная и врачебная, всего, в том числе:</w:t>
            </w:r>
          </w:p>
        </w:tc>
        <w:tc>
          <w:tcPr>
            <w:tcW w:w="96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34.1</w:t>
            </w:r>
          </w:p>
        </w:tc>
        <w:tc>
          <w:tcPr>
            <w:tcW w:w="198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посещений</w:t>
            </w:r>
          </w:p>
        </w:tc>
        <w:tc>
          <w:tcPr>
            <w:tcW w:w="170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0,022</w:t>
            </w:r>
          </w:p>
        </w:tc>
        <w:tc>
          <w:tcPr>
            <w:tcW w:w="147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638,5</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14,1</w:t>
            </w:r>
          </w:p>
        </w:tc>
        <w:tc>
          <w:tcPr>
            <w:tcW w:w="158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15 455,5</w:t>
            </w:r>
          </w:p>
        </w:tc>
      </w:tr>
      <w:tr>
        <w:trPr/>
        <w:tc>
          <w:tcPr>
            <w:tcW w:w="2721"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6.1.1. посещение по паллиативной медицинской помощи без учета посещений на дому патронажными бригадами</w:t>
            </w:r>
          </w:p>
        </w:tc>
        <w:tc>
          <w:tcPr>
            <w:tcW w:w="96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34.1.1</w:t>
            </w:r>
          </w:p>
        </w:tc>
        <w:tc>
          <w:tcPr>
            <w:tcW w:w="198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посещений</w:t>
            </w:r>
          </w:p>
        </w:tc>
        <w:tc>
          <w:tcPr>
            <w:tcW w:w="170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0,022</w:t>
            </w:r>
          </w:p>
        </w:tc>
        <w:tc>
          <w:tcPr>
            <w:tcW w:w="147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638,5</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14,1</w:t>
            </w:r>
          </w:p>
        </w:tc>
        <w:tc>
          <w:tcPr>
            <w:tcW w:w="158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15 455,5</w:t>
            </w:r>
          </w:p>
        </w:tc>
      </w:tr>
      <w:tr>
        <w:trPr/>
        <w:tc>
          <w:tcPr>
            <w:tcW w:w="2721"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6.1.2. посещения на дому выездными патронажными бригадами</w:t>
            </w:r>
          </w:p>
        </w:tc>
        <w:tc>
          <w:tcPr>
            <w:tcW w:w="96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34.1.2</w:t>
            </w:r>
          </w:p>
        </w:tc>
        <w:tc>
          <w:tcPr>
            <w:tcW w:w="198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посещений</w:t>
            </w:r>
          </w:p>
        </w:tc>
        <w:tc>
          <w:tcPr>
            <w:tcW w:w="170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47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58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r>
      <w:tr>
        <w:trPr/>
        <w:tc>
          <w:tcPr>
            <w:tcW w:w="2721"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6.2. оказываемая в стационарных условиях (включая койки паллиативной медицинской помощи и койки сестринского ухода)</w:t>
            </w:r>
          </w:p>
        </w:tc>
        <w:tc>
          <w:tcPr>
            <w:tcW w:w="96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34.2</w:t>
            </w:r>
          </w:p>
        </w:tc>
        <w:tc>
          <w:tcPr>
            <w:tcW w:w="198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койко-день</w:t>
            </w:r>
          </w:p>
        </w:tc>
        <w:tc>
          <w:tcPr>
            <w:tcW w:w="170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47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58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r>
      <w:tr>
        <w:trPr/>
        <w:tc>
          <w:tcPr>
            <w:tcW w:w="2721"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6.3. оказываемая в условиях дневного стационара</w:t>
            </w:r>
          </w:p>
        </w:tc>
        <w:tc>
          <w:tcPr>
            <w:tcW w:w="96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34.3</w:t>
            </w:r>
          </w:p>
        </w:tc>
        <w:tc>
          <w:tcPr>
            <w:tcW w:w="198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случай лечения</w:t>
            </w:r>
          </w:p>
        </w:tc>
        <w:tc>
          <w:tcPr>
            <w:tcW w:w="170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47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58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r>
      <w:tr>
        <w:trPr/>
        <w:tc>
          <w:tcPr>
            <w:tcW w:w="2721"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7. Расходы на ведение дела СМО</w:t>
            </w:r>
          </w:p>
        </w:tc>
        <w:tc>
          <w:tcPr>
            <w:tcW w:w="96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35</w:t>
            </w:r>
          </w:p>
        </w:tc>
        <w:tc>
          <w:tcPr>
            <w:tcW w:w="198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Х</w:t>
            </w:r>
          </w:p>
        </w:tc>
        <w:tc>
          <w:tcPr>
            <w:tcW w:w="170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147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1,3</w:t>
            </w:r>
          </w:p>
        </w:tc>
        <w:tc>
          <w:tcPr>
            <w:tcW w:w="158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1 443,9</w:t>
            </w:r>
          </w:p>
        </w:tc>
      </w:tr>
      <w:tr>
        <w:trPr/>
        <w:tc>
          <w:tcPr>
            <w:tcW w:w="2721"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8. Иные расходы</w:t>
            </w:r>
          </w:p>
        </w:tc>
        <w:tc>
          <w:tcPr>
            <w:tcW w:w="96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36</w:t>
            </w:r>
          </w:p>
        </w:tc>
        <w:tc>
          <w:tcPr>
            <w:tcW w:w="198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Х</w:t>
            </w:r>
          </w:p>
        </w:tc>
        <w:tc>
          <w:tcPr>
            <w:tcW w:w="170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147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58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r>
    </w:tbl>
    <w:p>
      <w:pPr>
        <w:pStyle w:val="ConsPlusNormal"/>
        <w:jc w:val="both"/>
        <w:rPr/>
      </w:pPr>
      <w:r>
        <w:rPr/>
      </w:r>
    </w:p>
    <w:p>
      <w:pPr>
        <w:pStyle w:val="ConsPlusNormal"/>
        <w:spacing w:before="0" w:after="0"/>
        <w:jc w:val="center"/>
        <w:rPr/>
        <w:sectPr>
          <w:headerReference w:type="even" r:id="rId117"/>
          <w:headerReference w:type="default" r:id="rId118"/>
          <w:headerReference w:type="first" r:id="rId119"/>
          <w:footerReference w:type="even" r:id="rId120"/>
          <w:footerReference w:type="default" r:id="rId121"/>
          <w:footerReference w:type="first" r:id="rId122"/>
          <w:type w:val="nextPage"/>
          <w:pgSz w:orient="landscape" w:w="16838" w:h="11906"/>
          <w:pgMar w:left="1440" w:right="1440" w:gutter="0" w:header="0" w:top="1133" w:footer="0" w:bottom="566"/>
          <w:pgNumType w:fmt="decimal"/>
          <w:formProt w:val="false"/>
          <w:titlePg/>
          <w:textDirection w:val="lrTb"/>
          <w:docGrid w:type="default" w:linePitch="100" w:charSpace="0"/>
        </w:sectPr>
      </w:pPr>
      <w:r>
        <w:rPr>
          <w:sz w:val="24"/>
        </w:rPr>
        <w:t>Утвержденная стоимость территориальной программы</w:t>
      </w:r>
    </w:p>
    <w:p>
      <w:pPr>
        <w:pStyle w:val="ConsPlusNormal"/>
        <w:jc w:val="center"/>
        <w:rPr/>
      </w:pPr>
      <w:r>
        <w:rPr>
          <w:sz w:val="24"/>
        </w:rPr>
        <w:t>государственных гарантий бесплатного оказания гражданам</w:t>
      </w:r>
    </w:p>
    <w:p>
      <w:pPr>
        <w:pStyle w:val="ConsPlusNormal"/>
        <w:jc w:val="center"/>
        <w:rPr/>
      </w:pPr>
      <w:r>
        <w:rPr>
          <w:sz w:val="24"/>
        </w:rPr>
        <w:t>медицинской помощи по видам и условиям ее оказания за счет</w:t>
      </w:r>
    </w:p>
    <w:p>
      <w:pPr>
        <w:pStyle w:val="ConsPlusNormal"/>
        <w:jc w:val="center"/>
        <w:rPr/>
      </w:pPr>
      <w:r>
        <w:rPr>
          <w:sz w:val="24"/>
        </w:rPr>
        <w:t>бюджетных ассигнований консолидированного бюджета Липецкой</w:t>
      </w:r>
    </w:p>
    <w:p>
      <w:pPr>
        <w:pStyle w:val="ConsPlusNormal"/>
        <w:jc w:val="center"/>
        <w:rPr/>
      </w:pPr>
      <w:r>
        <w:rPr>
          <w:sz w:val="24"/>
        </w:rPr>
        <w:t>области на 2027 год &lt;1&gt;</w:t>
      </w:r>
    </w:p>
    <w:p>
      <w:pPr>
        <w:pStyle w:val="ConsPlusNormal"/>
        <w:jc w:val="center"/>
        <w:rPr/>
      </w:pPr>
      <w:r>
        <w:rPr/>
      </w:r>
    </w:p>
    <w:p>
      <w:pPr>
        <w:pStyle w:val="ConsPlusNormal"/>
        <w:jc w:val="center"/>
        <w:rPr/>
      </w:pPr>
      <w:r>
        <w:rPr>
          <w:sz w:val="24"/>
        </w:rPr>
        <w:t xml:space="preserve">(в ред. </w:t>
      </w:r>
      <w:hyperlink r:id="rId123" w:tooltip="Постановление Правительства Липецкой обл. от 29.09.2026 N 483 &quot;О внесении изменений в постановление Правительства Липецкой области от 30 января 2026 года N 24 &quot;Об утверждении Программы государственных гарантий бесплатного оказания гражданам на территории Липецкой области медицинской помощи на 2026 год и на плановый период 2027 и 2028 годов&quot; {КонсультантПлюс}">
        <w:r>
          <w:rPr>
            <w:rStyle w:val="Style9"/>
            <w:color w:val="0000FF"/>
            <w:sz w:val="24"/>
          </w:rPr>
          <w:t>постановления</w:t>
        </w:r>
      </w:hyperlink>
      <w:r>
        <w:rPr>
          <w:sz w:val="24"/>
        </w:rPr>
        <w:t xml:space="preserve"> Правительства Липецкой обл.</w:t>
      </w:r>
    </w:p>
    <w:p>
      <w:pPr>
        <w:pStyle w:val="ConsPlusNormal"/>
        <w:jc w:val="center"/>
        <w:rPr/>
      </w:pPr>
      <w:r>
        <w:rPr>
          <w:sz w:val="24"/>
        </w:rPr>
        <w:t>от 29.09.2026 N 483)</w:t>
      </w:r>
    </w:p>
    <w:p>
      <w:pPr>
        <w:pStyle w:val="ConsPlusNormal"/>
        <w:jc w:val="both"/>
        <w:rPr/>
      </w:pPr>
      <w:r>
        <w:rPr/>
      </w:r>
    </w:p>
    <w:p>
      <w:pPr>
        <w:pStyle w:val="ConsPlusNormal"/>
        <w:ind w:firstLine="540"/>
        <w:jc w:val="both"/>
        <w:rPr/>
      </w:pPr>
      <w:r>
        <w:rPr>
          <w:sz w:val="24"/>
        </w:rPr>
        <w:t>--------------------------------</w:t>
      </w:r>
      <w:bookmarkStart w:id="101" w:name="P3159"/>
    </w:p>
    <w:p>
      <w:pPr>
        <w:pStyle w:val="ConsPlusNormal"/>
        <w:spacing w:lineRule="auto" w:line="240" w:before="240" w:after="0"/>
        <w:ind w:firstLine="540"/>
        <w:jc w:val="both"/>
        <w:rPr/>
      </w:pPr>
      <w:bookmarkEnd w:id="101"/>
      <w:r>
        <w:rPr>
          <w:sz w:val="24"/>
        </w:rPr>
        <w:t xml:space="preserve">&lt;1&gt; Утвержденная стоимость территориальной программы государственных гарантий по видам и условиям ее оказания за счет бюджетных ассигнований консолидированного бюджета Липецкой области на 2027 год (далее соответственно - бюджетные ассигнования, ТПГГ) является суммой значений расходов на финансовое обеспечение ТПГГ, утвержденных законом о бюджете Липецкой области, представленных в </w:t>
      </w:r>
      <w:r>
        <w:rPr>
          <w:color w:val="0000FF"/>
          <w:sz w:val="24"/>
        </w:rPr>
        <w:t>строке 2</w:t>
      </w:r>
      <w:r>
        <w:rPr>
          <w:sz w:val="24"/>
        </w:rPr>
        <w:t xml:space="preserve"> "Бюджетные ассигнования консолидированного бюджета Липецкой области" (без учета бюджетных ассигнований федерального бюджета на оказание отдельным категориям граждан государственной социальной помощи по обеспечению лекарственными препаратами, целевые программы, государственные программы, а также межбюджетных трансфертов в бюджет Территориального фонда обязательного медицинского страхования (далее соответственно - ТФОМС, ОМС)) и </w:t>
      </w:r>
      <w:r>
        <w:rPr>
          <w:color w:val="0000FF"/>
          <w:sz w:val="24"/>
        </w:rPr>
        <w:t>строке 8</w:t>
      </w:r>
      <w:r>
        <w:rPr>
          <w:sz w:val="24"/>
        </w:rPr>
        <w:t xml:space="preserve"> "межбюджетные трансферты бюджета Липецкой области на финансовое обеспечение дополнительных видов и условий оказания медицинской помощи, предоставляемых в дополнение к установленным базовой программой ОМС" графы 7 таблицы 1 "Стоимость территориальной программы государственных гарантий по источникам финансового обеспечения на 2026 год и на плановый период 2027 и 2028 годов Липецкой области" (далее - таблица 1).</w:t>
      </w:r>
    </w:p>
    <w:p>
      <w:pPr>
        <w:pStyle w:val="ConsPlusNormal"/>
        <w:jc w:val="both"/>
        <w:rPr/>
      </w:pPr>
      <w:r>
        <w:rPr/>
      </w:r>
    </w:p>
    <w:p>
      <w:pPr>
        <w:pStyle w:val="ConsPlusNormal"/>
        <w:jc w:val="right"/>
        <w:rPr/>
      </w:pPr>
      <w:r>
        <w:rPr>
          <w:sz w:val="24"/>
        </w:rPr>
        <w:t>Таблица 6</w:t>
      </w:r>
    </w:p>
    <w:p>
      <w:pPr>
        <w:pStyle w:val="ConsPlusNormal"/>
        <w:spacing w:before="0" w:after="0"/>
        <w:jc w:val="both"/>
        <w:rPr/>
        <w:sectPr>
          <w:headerReference w:type="even" r:id="rId124"/>
          <w:headerReference w:type="default" r:id="rId125"/>
          <w:headerReference w:type="first" r:id="rId126"/>
          <w:footerReference w:type="even" r:id="rId127"/>
          <w:footerReference w:type="default" r:id="rId128"/>
          <w:footerReference w:type="first" r:id="rId129"/>
          <w:type w:val="nextPage"/>
          <w:pgSz w:w="11906" w:h="16838"/>
          <w:pgMar w:left="1133" w:right="566" w:gutter="0" w:header="0" w:top="1440" w:footer="0" w:bottom="1440"/>
          <w:pgNumType w:fmt="decimal"/>
          <w:formProt w:val="false"/>
          <w:titlePg/>
          <w:textDirection w:val="lrTb"/>
          <w:docGrid w:type="default" w:linePitch="100" w:charSpace="0"/>
        </w:sectPr>
      </w:pPr>
      <w:r>
        <w:rPr/>
      </w:r>
    </w:p>
    <w:tbl>
      <w:tblPr>
        <w:tblW w:w="5000" w:type="pct"/>
        <w:jc w:val="left"/>
        <w:tblInd w:w="0" w:type="dxa"/>
        <w:tblLayout w:type="fixed"/>
        <w:tblCellMar>
          <w:top w:w="102" w:type="dxa"/>
          <w:left w:w="62" w:type="dxa"/>
          <w:bottom w:w="102" w:type="dxa"/>
          <w:right w:w="62" w:type="dxa"/>
        </w:tblCellMar>
      </w:tblPr>
      <w:tblGrid>
        <w:gridCol w:w="2104"/>
        <w:gridCol w:w="474"/>
        <w:gridCol w:w="1503"/>
        <w:gridCol w:w="1288"/>
        <w:gridCol w:w="1289"/>
        <w:gridCol w:w="1288"/>
        <w:gridCol w:w="945"/>
        <w:gridCol w:w="945"/>
        <w:gridCol w:w="773"/>
        <w:gridCol w:w="753"/>
        <w:gridCol w:w="750"/>
        <w:gridCol w:w="646"/>
        <w:gridCol w:w="1116"/>
        <w:gridCol w:w="687"/>
        <w:gridCol w:w="945"/>
        <w:gridCol w:w="538"/>
      </w:tblGrid>
      <w:tr>
        <w:trPr/>
        <w:tc>
          <w:tcPr>
            <w:tcW w:w="2104" w:type="dxa"/>
            <w:vMerge w:val="restart"/>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Установленные территориальной программой государственных гарантий бесплатного оказания гражданам медицинской помощи (далее - ТПГГ) виды и условия оказания медицинской помощи, а также иные направления расходования бюджетных ассигнований консолидированного бюджета Липецкой области (далее - бюджетные ассигнования), включая бюджетные ассигнования, передаваемые в виде межбюджетного трансферта в бюджет территориального фонда обязательного медицинского страхования (далее - МБТ, ТФОМС) на финансовое обеспечение дополнительных объемов медицинской помощи по видам и условиям ее оказания, предоставляемой по территориальной программе обязательного медицинского страхования сверх установленных базовой программой обязательного медицинского страхования (далее соответственно - ТП ОМС, базовая программа ОМС)</w:t>
            </w:r>
          </w:p>
        </w:tc>
        <w:tc>
          <w:tcPr>
            <w:tcW w:w="474" w:type="dxa"/>
            <w:vMerge w:val="restart"/>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N строки</w:t>
            </w:r>
          </w:p>
        </w:tc>
        <w:tc>
          <w:tcPr>
            <w:tcW w:w="1503" w:type="dxa"/>
            <w:vMerge w:val="restart"/>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Единица измерения</w:t>
            </w:r>
          </w:p>
        </w:tc>
        <w:tc>
          <w:tcPr>
            <w:tcW w:w="3865" w:type="dxa"/>
            <w:gridSpan w:val="3"/>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Установленный ТПГГ объем медицинской помощи, не входящей в базовую программу ОМС, в расчете на одного жителя</w:t>
            </w:r>
          </w:p>
        </w:tc>
        <w:tc>
          <w:tcPr>
            <w:tcW w:w="2663" w:type="dxa"/>
            <w:gridSpan w:val="3"/>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Установленный ТПГГ норматив финансовых затрат консолидированного бюджета Липецкой области на единицу объема медицинской помощи, не входящей в базовую программу ОМС</w:t>
            </w:r>
          </w:p>
        </w:tc>
        <w:tc>
          <w:tcPr>
            <w:tcW w:w="2149" w:type="dxa"/>
            <w:gridSpan w:val="3"/>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Подушевой норматив финансирования ТПГГ в разрезе направлений расходования бюджетных ассигнований консолидированного бюджета Липецкой области</w:t>
            </w:r>
          </w:p>
        </w:tc>
        <w:tc>
          <w:tcPr>
            <w:tcW w:w="3286" w:type="dxa"/>
            <w:gridSpan w:val="4"/>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Утвержденная стоимость ТПГГ по направлениям расходования бюджетных ассигнований консолидированного бюджета Липецкой области</w:t>
            </w:r>
          </w:p>
        </w:tc>
      </w:tr>
      <w:tr>
        <w:trPr/>
        <w:tc>
          <w:tcPr>
            <w:tcW w:w="2104"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474"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503"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bookmarkStart w:id="102" w:name="P3170"/>
            <w:bookmarkEnd w:id="102"/>
          </w:p>
        </w:tc>
        <w:tc>
          <w:tcPr>
            <w:tcW w:w="1288" w:type="dxa"/>
            <w:vMerge w:val="restart"/>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 xml:space="preserve">Общий норматив объема медицинской помощи, оказываемой за счет бюджетных ассигнований, включая средства МБТ в бюджет ТФОМС </w:t>
            </w:r>
            <w:r>
              <w:rPr>
                <w:color w:val="0000FF"/>
                <w:sz w:val="24"/>
              </w:rPr>
              <w:t>&lt;2&gt;</w:t>
            </w:r>
            <w:r>
              <w:rPr>
                <w:sz w:val="24"/>
              </w:rPr>
              <w:t>, в том числе:</w:t>
            </w:r>
            <w:bookmarkStart w:id="103" w:name="P3171"/>
            <w:bookmarkEnd w:id="103"/>
          </w:p>
        </w:tc>
        <w:tc>
          <w:tcPr>
            <w:tcW w:w="1289" w:type="dxa"/>
            <w:vMerge w:val="restart"/>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норматив объема медицинской помощи за счет бюджетных ассигнований (без учета медицинской помощи, оказываемой по ТП ОМС сверх базовой программы ОМС за счет средств МБТ в бюджет ТФОМС)</w:t>
            </w:r>
            <w:bookmarkStart w:id="104" w:name="P3172"/>
            <w:bookmarkEnd w:id="104"/>
          </w:p>
        </w:tc>
        <w:tc>
          <w:tcPr>
            <w:tcW w:w="1288" w:type="dxa"/>
            <w:vMerge w:val="restart"/>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норматив объема медицинской помощи, оказываемой по ТП ОМС сверх базовой программы ОМС за счет средств МБТ в бюджет ТФОМС</w:t>
            </w:r>
            <w:bookmarkStart w:id="105" w:name="P3173"/>
            <w:bookmarkEnd w:id="105"/>
          </w:p>
        </w:tc>
        <w:tc>
          <w:tcPr>
            <w:tcW w:w="94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 xml:space="preserve">Общий норматив финансовых затрат на единицу объема медицинской помощи, оказываемой за счет бюджетных ассигнований, включая средства МБТ в бюджет ТФОМС </w:t>
            </w:r>
            <w:r>
              <w:rPr>
                <w:color w:val="0000FF"/>
                <w:sz w:val="24"/>
              </w:rPr>
              <w:t>&lt;2&gt;</w:t>
            </w:r>
            <w:r>
              <w:rPr>
                <w:sz w:val="24"/>
              </w:rPr>
              <w:t>, в том числе:</w:t>
            </w:r>
            <w:bookmarkStart w:id="106" w:name="P3174"/>
            <w:bookmarkEnd w:id="106"/>
          </w:p>
        </w:tc>
        <w:tc>
          <w:tcPr>
            <w:tcW w:w="94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норматив финансовых затрат на единицу объема медицинской помощи за счет бюджетных ассигнований (без учета средств МБТ в бюджет ТФОМС на предоставление медицинской помощи сверх базовой программы ОМС)</w:t>
            </w:r>
            <w:bookmarkStart w:id="107" w:name="P3175"/>
            <w:bookmarkEnd w:id="107"/>
          </w:p>
        </w:tc>
        <w:tc>
          <w:tcPr>
            <w:tcW w:w="77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норматив финансовых затрат на единицу объема медицинской помощи, оказываемой по ТП ОМС сверх базовой программы ОМС за счет средств МБТ в бюджет ТФОМС</w:t>
            </w:r>
            <w:bookmarkStart w:id="108" w:name="P3176"/>
            <w:bookmarkEnd w:id="108"/>
          </w:p>
        </w:tc>
        <w:tc>
          <w:tcPr>
            <w:tcW w:w="75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 xml:space="preserve">за счет бюджетных ассигнований, включая средства МБТ в бюджет ТФОМС на финансовое обеспечение медицинской помощи, оказываемой по ТП ОМС сверх базовой программы ОМС </w:t>
            </w:r>
            <w:r>
              <w:rPr>
                <w:color w:val="0000FF"/>
                <w:sz w:val="24"/>
              </w:rPr>
              <w:t>&lt;2&gt;</w:t>
            </w:r>
            <w:bookmarkStart w:id="109" w:name="P3177"/>
            <w:bookmarkEnd w:id="109"/>
          </w:p>
        </w:tc>
        <w:tc>
          <w:tcPr>
            <w:tcW w:w="75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 xml:space="preserve">за счет бюджетных ассигнований, за исключением средств МБТ в бюджет ТФОМС на финансовое обеспечение медицинской помощи, оказываемой по ТП ОМС сверх базовой программы ОМС </w:t>
            </w:r>
            <w:r>
              <w:rPr>
                <w:color w:val="0000FF"/>
                <w:sz w:val="24"/>
              </w:rPr>
              <w:t>&lt;2&gt;</w:t>
            </w:r>
            <w:bookmarkStart w:id="110" w:name="P3178"/>
            <w:bookmarkEnd w:id="110"/>
          </w:p>
        </w:tc>
        <w:tc>
          <w:tcPr>
            <w:tcW w:w="64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 xml:space="preserve">за счет средств МБТ в бюджет ТФОМС на финансовое обеспечение медицинской помощи, оказываемой по ТП ОМС сверх базовой программы ОМС </w:t>
            </w:r>
            <w:r>
              <w:rPr>
                <w:color w:val="0000FF"/>
                <w:sz w:val="24"/>
              </w:rPr>
              <w:t>&lt;2&gt;</w:t>
            </w:r>
            <w:r>
              <w:rPr>
                <w:sz w:val="24"/>
              </w:rPr>
              <w:t xml:space="preserve">, </w:t>
            </w:r>
            <w:r>
              <w:rPr>
                <w:color w:val="0000FF"/>
                <w:sz w:val="24"/>
              </w:rPr>
              <w:t>&lt;6&gt;</w:t>
            </w:r>
            <w:bookmarkStart w:id="111" w:name="P3179"/>
            <w:bookmarkEnd w:id="111"/>
          </w:p>
        </w:tc>
        <w:tc>
          <w:tcPr>
            <w:tcW w:w="111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 xml:space="preserve">за счет бюджетных ассигнований, включая средства МБТ в бюджет ТФОМС на финансовое обеспечение медицинской помощи, оказываемой по ТП ОМС сверх базовой программы ОМС </w:t>
            </w:r>
            <w:r>
              <w:rPr>
                <w:color w:val="0000FF"/>
                <w:sz w:val="24"/>
              </w:rPr>
              <w:t>&lt;1&gt;</w:t>
            </w:r>
            <w:r>
              <w:rPr>
                <w:sz w:val="24"/>
              </w:rPr>
              <w:t xml:space="preserve">, </w:t>
            </w:r>
            <w:r>
              <w:rPr>
                <w:color w:val="0000FF"/>
                <w:sz w:val="24"/>
              </w:rPr>
              <w:t>&lt;3&gt;</w:t>
            </w:r>
          </w:p>
        </w:tc>
        <w:tc>
          <w:tcPr>
            <w:tcW w:w="68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 xml:space="preserve">доли в общей структуре бюджетных расходов </w:t>
            </w:r>
            <w:r>
              <w:rPr>
                <w:color w:val="0000FF"/>
                <w:sz w:val="24"/>
              </w:rPr>
              <w:t>&lt;4&gt;</w:t>
            </w:r>
          </w:p>
        </w:tc>
        <w:tc>
          <w:tcPr>
            <w:tcW w:w="94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 xml:space="preserve">за счет средств МБТ в бюджет ТФОМС на финансовое обеспечение медицинской помощи, оказываемой по ТП ОМС сверх базовой программы ОМС </w:t>
            </w:r>
            <w:r>
              <w:rPr>
                <w:color w:val="0000FF"/>
                <w:sz w:val="24"/>
              </w:rPr>
              <w:t>&lt;5&gt;</w:t>
            </w:r>
            <w:bookmarkStart w:id="112" w:name="P3182"/>
            <w:bookmarkEnd w:id="112"/>
          </w:p>
        </w:tc>
        <w:tc>
          <w:tcPr>
            <w:tcW w:w="538"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 xml:space="preserve">доли средств МБТ в общей структуре расходов за счет бюджетных ассигнований </w:t>
            </w:r>
            <w:r>
              <w:rPr>
                <w:color w:val="0000FF"/>
                <w:sz w:val="24"/>
              </w:rPr>
              <w:t>&lt;5&gt;</w:t>
            </w:r>
          </w:p>
        </w:tc>
      </w:tr>
      <w:tr>
        <w:trPr/>
        <w:tc>
          <w:tcPr>
            <w:tcW w:w="2104"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474"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503"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288"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289"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288"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94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рубли</w:t>
            </w:r>
          </w:p>
        </w:tc>
        <w:tc>
          <w:tcPr>
            <w:tcW w:w="94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рубли</w:t>
            </w:r>
          </w:p>
        </w:tc>
        <w:tc>
          <w:tcPr>
            <w:tcW w:w="77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рубли</w:t>
            </w:r>
          </w:p>
        </w:tc>
        <w:tc>
          <w:tcPr>
            <w:tcW w:w="75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рубли</w:t>
            </w:r>
          </w:p>
        </w:tc>
        <w:tc>
          <w:tcPr>
            <w:tcW w:w="75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рубли</w:t>
            </w:r>
          </w:p>
        </w:tc>
        <w:tc>
          <w:tcPr>
            <w:tcW w:w="64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рубли</w:t>
            </w:r>
          </w:p>
        </w:tc>
        <w:tc>
          <w:tcPr>
            <w:tcW w:w="111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тысячи рублей</w:t>
            </w:r>
          </w:p>
        </w:tc>
        <w:tc>
          <w:tcPr>
            <w:tcW w:w="68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w:t>
            </w:r>
          </w:p>
        </w:tc>
        <w:tc>
          <w:tcPr>
            <w:tcW w:w="94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тысячи рублей</w:t>
            </w:r>
          </w:p>
        </w:tc>
        <w:tc>
          <w:tcPr>
            <w:tcW w:w="538"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w:t>
            </w:r>
          </w:p>
        </w:tc>
      </w:tr>
      <w:tr>
        <w:trPr/>
        <w:tc>
          <w:tcPr>
            <w:tcW w:w="210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w:t>
            </w:r>
          </w:p>
        </w:tc>
        <w:tc>
          <w:tcPr>
            <w:tcW w:w="47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w:t>
            </w:r>
          </w:p>
        </w:tc>
        <w:tc>
          <w:tcPr>
            <w:tcW w:w="150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w:t>
            </w:r>
          </w:p>
        </w:tc>
        <w:tc>
          <w:tcPr>
            <w:tcW w:w="1288"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4 = 5 + 6</w:t>
            </w:r>
          </w:p>
        </w:tc>
        <w:tc>
          <w:tcPr>
            <w:tcW w:w="128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5</w:t>
            </w:r>
          </w:p>
        </w:tc>
        <w:tc>
          <w:tcPr>
            <w:tcW w:w="1288"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6</w:t>
            </w:r>
          </w:p>
        </w:tc>
        <w:tc>
          <w:tcPr>
            <w:tcW w:w="94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7 = 10 / 4</w:t>
            </w:r>
          </w:p>
        </w:tc>
        <w:tc>
          <w:tcPr>
            <w:tcW w:w="94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8</w:t>
            </w:r>
          </w:p>
        </w:tc>
        <w:tc>
          <w:tcPr>
            <w:tcW w:w="77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9</w:t>
            </w:r>
          </w:p>
        </w:tc>
        <w:tc>
          <w:tcPr>
            <w:tcW w:w="75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10 = 11 + 12</w:t>
            </w:r>
          </w:p>
        </w:tc>
        <w:tc>
          <w:tcPr>
            <w:tcW w:w="75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11 = 5 x 8</w:t>
            </w:r>
          </w:p>
        </w:tc>
        <w:tc>
          <w:tcPr>
            <w:tcW w:w="64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12 = 6 x 9</w:t>
            </w:r>
          </w:p>
        </w:tc>
        <w:tc>
          <w:tcPr>
            <w:tcW w:w="111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13</w:t>
            </w:r>
          </w:p>
        </w:tc>
        <w:tc>
          <w:tcPr>
            <w:tcW w:w="68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14</w:t>
            </w:r>
          </w:p>
        </w:tc>
        <w:tc>
          <w:tcPr>
            <w:tcW w:w="94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15</w:t>
            </w:r>
          </w:p>
        </w:tc>
        <w:tc>
          <w:tcPr>
            <w:tcW w:w="538"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16</w:t>
            </w:r>
          </w:p>
        </w:tc>
      </w:tr>
      <w:tr>
        <w:trPr/>
        <w:tc>
          <w:tcPr>
            <w:tcW w:w="210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 xml:space="preserve">Медицинская помощь, прочие виды медицинских и иных услуг, дополнительные меры социальной защиты (поддержки), предоставляемые за счет бюджетных ассигнований </w:t>
            </w:r>
            <w:r>
              <w:rPr>
                <w:color w:val="0000FF"/>
                <w:sz w:val="24"/>
              </w:rPr>
              <w:t>&lt;7&gt;</w:t>
            </w:r>
            <w:r>
              <w:rPr>
                <w:sz w:val="24"/>
              </w:rPr>
              <w:t>, в том числе:</w:t>
            </w:r>
          </w:p>
        </w:tc>
        <w:tc>
          <w:tcPr>
            <w:tcW w:w="47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w:t>
            </w:r>
          </w:p>
        </w:tc>
        <w:tc>
          <w:tcPr>
            <w:tcW w:w="1503"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288"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128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1288"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94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94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77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75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7 691,3</w:t>
            </w:r>
          </w:p>
        </w:tc>
        <w:tc>
          <w:tcPr>
            <w:tcW w:w="75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7 512,2</w:t>
            </w:r>
            <w:bookmarkStart w:id="113" w:name="P3220"/>
            <w:bookmarkEnd w:id="113"/>
          </w:p>
        </w:tc>
        <w:tc>
          <w:tcPr>
            <w:tcW w:w="64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179,1</w:t>
            </w:r>
            <w:bookmarkStart w:id="114" w:name="P3221"/>
            <w:bookmarkEnd w:id="114"/>
          </w:p>
        </w:tc>
        <w:tc>
          <w:tcPr>
            <w:tcW w:w="111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8 376 239,0</w:t>
            </w:r>
          </w:p>
        </w:tc>
        <w:tc>
          <w:tcPr>
            <w:tcW w:w="68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100,00</w:t>
            </w:r>
            <w:bookmarkStart w:id="115" w:name="P3223"/>
            <w:bookmarkEnd w:id="115"/>
          </w:p>
        </w:tc>
        <w:tc>
          <w:tcPr>
            <w:tcW w:w="94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195 035,7</w:t>
            </w:r>
          </w:p>
        </w:tc>
        <w:tc>
          <w:tcPr>
            <w:tcW w:w="538"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2,33</w:t>
            </w:r>
          </w:p>
        </w:tc>
      </w:tr>
      <w:tr>
        <w:trPr/>
        <w:tc>
          <w:tcPr>
            <w:tcW w:w="210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I. Нормируемая медицинская помощь</w:t>
            </w:r>
          </w:p>
        </w:tc>
        <w:tc>
          <w:tcPr>
            <w:tcW w:w="47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w:t>
            </w:r>
          </w:p>
        </w:tc>
        <w:tc>
          <w:tcPr>
            <w:tcW w:w="1503"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288"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128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1288"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94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94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77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75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3 383,2</w:t>
            </w:r>
          </w:p>
        </w:tc>
        <w:tc>
          <w:tcPr>
            <w:tcW w:w="75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3 205,5</w:t>
            </w:r>
            <w:bookmarkStart w:id="116" w:name="P3236"/>
            <w:bookmarkEnd w:id="116"/>
          </w:p>
        </w:tc>
        <w:tc>
          <w:tcPr>
            <w:tcW w:w="64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177,7</w:t>
            </w:r>
            <w:bookmarkStart w:id="117" w:name="P3237"/>
            <w:bookmarkEnd w:id="117"/>
          </w:p>
        </w:tc>
        <w:tc>
          <w:tcPr>
            <w:tcW w:w="111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3 684 444,9</w:t>
            </w:r>
          </w:p>
        </w:tc>
        <w:tc>
          <w:tcPr>
            <w:tcW w:w="68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44,00</w:t>
            </w:r>
          </w:p>
        </w:tc>
        <w:tc>
          <w:tcPr>
            <w:tcW w:w="94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193 487,8</w:t>
            </w:r>
          </w:p>
        </w:tc>
        <w:tc>
          <w:tcPr>
            <w:tcW w:w="538"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2,31</w:t>
            </w:r>
          </w:p>
        </w:tc>
      </w:tr>
      <w:tr>
        <w:trPr/>
        <w:tc>
          <w:tcPr>
            <w:tcW w:w="210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 xml:space="preserve">1. Скорая медицинская помощь, включая скорую специализированную медицинскую помощь, не входящая в территориальную программу ОМС </w:t>
            </w:r>
            <w:r>
              <w:rPr>
                <w:color w:val="0000FF"/>
                <w:sz w:val="24"/>
              </w:rPr>
              <w:t>&lt;7&gt;</w:t>
            </w:r>
            <w:r>
              <w:rPr>
                <w:sz w:val="24"/>
              </w:rPr>
              <w:t>, в том числе:</w:t>
            </w:r>
            <w:bookmarkStart w:id="118" w:name="P3242"/>
            <w:bookmarkEnd w:id="118"/>
          </w:p>
        </w:tc>
        <w:tc>
          <w:tcPr>
            <w:tcW w:w="47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w:t>
            </w:r>
          </w:p>
        </w:tc>
        <w:tc>
          <w:tcPr>
            <w:tcW w:w="1503"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вызов</w:t>
            </w:r>
          </w:p>
        </w:tc>
        <w:tc>
          <w:tcPr>
            <w:tcW w:w="1288"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0,0168545546</w:t>
            </w:r>
          </w:p>
        </w:tc>
        <w:tc>
          <w:tcPr>
            <w:tcW w:w="128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0,00315</w:t>
            </w:r>
          </w:p>
        </w:tc>
        <w:tc>
          <w:tcPr>
            <w:tcW w:w="1288"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0,0137045546</w:t>
            </w:r>
          </w:p>
        </w:tc>
        <w:tc>
          <w:tcPr>
            <w:tcW w:w="94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8 057,2</w:t>
            </w:r>
          </w:p>
        </w:tc>
        <w:tc>
          <w:tcPr>
            <w:tcW w:w="94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19 313,6</w:t>
            </w:r>
          </w:p>
        </w:tc>
        <w:tc>
          <w:tcPr>
            <w:tcW w:w="77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5 471,2</w:t>
            </w:r>
          </w:p>
        </w:tc>
        <w:tc>
          <w:tcPr>
            <w:tcW w:w="75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135,8</w:t>
            </w:r>
          </w:p>
        </w:tc>
        <w:tc>
          <w:tcPr>
            <w:tcW w:w="75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60,8</w:t>
            </w:r>
          </w:p>
        </w:tc>
        <w:tc>
          <w:tcPr>
            <w:tcW w:w="64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75,0</w:t>
            </w:r>
            <w:bookmarkStart w:id="119" w:name="P3253"/>
            <w:bookmarkEnd w:id="119"/>
          </w:p>
        </w:tc>
        <w:tc>
          <w:tcPr>
            <w:tcW w:w="111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147 903,1</w:t>
            </w:r>
          </w:p>
        </w:tc>
        <w:tc>
          <w:tcPr>
            <w:tcW w:w="68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1,77</w:t>
            </w:r>
          </w:p>
        </w:tc>
        <w:tc>
          <w:tcPr>
            <w:tcW w:w="94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81 657,6</w:t>
            </w:r>
          </w:p>
        </w:tc>
        <w:tc>
          <w:tcPr>
            <w:tcW w:w="538"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0,97</w:t>
            </w:r>
          </w:p>
        </w:tc>
      </w:tr>
      <w:tr>
        <w:trPr/>
        <w:tc>
          <w:tcPr>
            <w:tcW w:w="210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 xml:space="preserve">не идентифицированным и не застрахованным в системе ОМС лицам </w:t>
            </w:r>
            <w:r>
              <w:rPr>
                <w:color w:val="0000FF"/>
                <w:sz w:val="24"/>
              </w:rPr>
              <w:t>&lt;8&gt;</w:t>
            </w:r>
            <w:bookmarkStart w:id="120" w:name="P3258"/>
            <w:bookmarkEnd w:id="120"/>
          </w:p>
        </w:tc>
        <w:tc>
          <w:tcPr>
            <w:tcW w:w="47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4</w:t>
            </w:r>
          </w:p>
        </w:tc>
        <w:tc>
          <w:tcPr>
            <w:tcW w:w="1503"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вызов</w:t>
            </w:r>
          </w:p>
        </w:tc>
        <w:tc>
          <w:tcPr>
            <w:tcW w:w="1288"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0,001824</w:t>
            </w:r>
          </w:p>
        </w:tc>
        <w:tc>
          <w:tcPr>
            <w:tcW w:w="128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0,001824</w:t>
            </w:r>
          </w:p>
        </w:tc>
        <w:tc>
          <w:tcPr>
            <w:tcW w:w="1288"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94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5 471,2</w:t>
            </w:r>
          </w:p>
        </w:tc>
        <w:tc>
          <w:tcPr>
            <w:tcW w:w="94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5 471,2</w:t>
            </w:r>
          </w:p>
        </w:tc>
        <w:tc>
          <w:tcPr>
            <w:tcW w:w="77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75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10,0</w:t>
            </w:r>
          </w:p>
        </w:tc>
        <w:tc>
          <w:tcPr>
            <w:tcW w:w="75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10,0</w:t>
            </w:r>
          </w:p>
        </w:tc>
        <w:tc>
          <w:tcPr>
            <w:tcW w:w="64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111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10 865,8</w:t>
            </w:r>
          </w:p>
        </w:tc>
        <w:tc>
          <w:tcPr>
            <w:tcW w:w="68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0,13</w:t>
            </w:r>
          </w:p>
        </w:tc>
        <w:tc>
          <w:tcPr>
            <w:tcW w:w="94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538"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r>
      <w:tr>
        <w:trPr/>
        <w:tc>
          <w:tcPr>
            <w:tcW w:w="210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 xml:space="preserve">скорая медицинская помощь при санитарно-авиационной эвакуации, санитарной эвакуации </w:t>
            </w:r>
            <w:r>
              <w:rPr>
                <w:color w:val="0000FF"/>
                <w:sz w:val="24"/>
              </w:rPr>
              <w:t>&lt;9&gt;</w:t>
            </w:r>
          </w:p>
        </w:tc>
        <w:tc>
          <w:tcPr>
            <w:tcW w:w="47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5</w:t>
            </w:r>
          </w:p>
        </w:tc>
        <w:tc>
          <w:tcPr>
            <w:tcW w:w="1503"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вызов</w:t>
            </w:r>
          </w:p>
        </w:tc>
        <w:tc>
          <w:tcPr>
            <w:tcW w:w="1288"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0,001326</w:t>
            </w:r>
          </w:p>
        </w:tc>
        <w:tc>
          <w:tcPr>
            <w:tcW w:w="128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0,001326</w:t>
            </w:r>
          </w:p>
        </w:tc>
        <w:tc>
          <w:tcPr>
            <w:tcW w:w="1288"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94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38 351,6</w:t>
            </w:r>
          </w:p>
        </w:tc>
        <w:tc>
          <w:tcPr>
            <w:tcW w:w="94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38 351,6</w:t>
            </w:r>
          </w:p>
        </w:tc>
        <w:tc>
          <w:tcPr>
            <w:tcW w:w="77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75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50,8</w:t>
            </w:r>
          </w:p>
        </w:tc>
        <w:tc>
          <w:tcPr>
            <w:tcW w:w="75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50,8</w:t>
            </w:r>
          </w:p>
        </w:tc>
        <w:tc>
          <w:tcPr>
            <w:tcW w:w="64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11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55 379,7</w:t>
            </w:r>
          </w:p>
        </w:tc>
        <w:tc>
          <w:tcPr>
            <w:tcW w:w="68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0,66</w:t>
            </w:r>
          </w:p>
        </w:tc>
        <w:tc>
          <w:tcPr>
            <w:tcW w:w="94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538"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r>
      <w:tr>
        <w:trPr/>
        <w:tc>
          <w:tcPr>
            <w:tcW w:w="210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2. Первичная медико-санитарная помощь, предоставляемая в амбулаторных условиях:</w:t>
            </w:r>
            <w:bookmarkStart w:id="121" w:name="P3290"/>
            <w:bookmarkEnd w:id="121"/>
          </w:p>
        </w:tc>
        <w:tc>
          <w:tcPr>
            <w:tcW w:w="47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6</w:t>
            </w:r>
          </w:p>
        </w:tc>
        <w:tc>
          <w:tcPr>
            <w:tcW w:w="1503"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288"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128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1288"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94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94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77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75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849,7</w:t>
            </w:r>
          </w:p>
        </w:tc>
        <w:tc>
          <w:tcPr>
            <w:tcW w:w="75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762,1</w:t>
            </w:r>
          </w:p>
        </w:tc>
        <w:tc>
          <w:tcPr>
            <w:tcW w:w="64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87,6</w:t>
            </w:r>
            <w:bookmarkStart w:id="122" w:name="P3301"/>
            <w:bookmarkEnd w:id="122"/>
          </w:p>
        </w:tc>
        <w:tc>
          <w:tcPr>
            <w:tcW w:w="111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925 338,4</w:t>
            </w:r>
          </w:p>
        </w:tc>
        <w:tc>
          <w:tcPr>
            <w:tcW w:w="68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11,0</w:t>
            </w:r>
          </w:p>
        </w:tc>
        <w:tc>
          <w:tcPr>
            <w:tcW w:w="94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95 413,2</w:t>
            </w:r>
          </w:p>
        </w:tc>
        <w:tc>
          <w:tcPr>
            <w:tcW w:w="538"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1,14</w:t>
            </w:r>
            <w:bookmarkStart w:id="123" w:name="P3305"/>
            <w:bookmarkEnd w:id="123"/>
          </w:p>
        </w:tc>
      </w:tr>
      <w:tr>
        <w:trPr/>
        <w:tc>
          <w:tcPr>
            <w:tcW w:w="210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 xml:space="preserve">2.1. с профилактической и иными целями, за исключением медицинской реабилитации и паллиативной медицинской помощи </w:t>
            </w:r>
            <w:r>
              <w:rPr>
                <w:color w:val="0000FF"/>
                <w:sz w:val="24"/>
              </w:rPr>
              <w:t>&lt;10&gt;</w:t>
            </w:r>
            <w:r>
              <w:rPr>
                <w:sz w:val="24"/>
              </w:rPr>
              <w:t>, в том числе:</w:t>
            </w:r>
          </w:p>
        </w:tc>
        <w:tc>
          <w:tcPr>
            <w:tcW w:w="47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7</w:t>
            </w:r>
          </w:p>
        </w:tc>
        <w:tc>
          <w:tcPr>
            <w:tcW w:w="1503"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посещение</w:t>
            </w:r>
          </w:p>
        </w:tc>
        <w:tc>
          <w:tcPr>
            <w:tcW w:w="1288"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0,7246</w:t>
            </w:r>
          </w:p>
        </w:tc>
        <w:tc>
          <w:tcPr>
            <w:tcW w:w="128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0,6571049092</w:t>
            </w:r>
          </w:p>
        </w:tc>
        <w:tc>
          <w:tcPr>
            <w:tcW w:w="1288"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0,0674950908</w:t>
            </w:r>
          </w:p>
        </w:tc>
        <w:tc>
          <w:tcPr>
            <w:tcW w:w="94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724,4</w:t>
            </w:r>
          </w:p>
        </w:tc>
        <w:tc>
          <w:tcPr>
            <w:tcW w:w="94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724,4</w:t>
            </w:r>
          </w:p>
        </w:tc>
        <w:tc>
          <w:tcPr>
            <w:tcW w:w="77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724,4</w:t>
            </w:r>
          </w:p>
        </w:tc>
        <w:tc>
          <w:tcPr>
            <w:tcW w:w="75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524,9</w:t>
            </w:r>
          </w:p>
        </w:tc>
        <w:tc>
          <w:tcPr>
            <w:tcW w:w="75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476,0</w:t>
            </w:r>
          </w:p>
        </w:tc>
        <w:tc>
          <w:tcPr>
            <w:tcW w:w="64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48,9</w:t>
            </w:r>
          </w:p>
        </w:tc>
        <w:tc>
          <w:tcPr>
            <w:tcW w:w="111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571 644,9</w:t>
            </w:r>
          </w:p>
        </w:tc>
        <w:tc>
          <w:tcPr>
            <w:tcW w:w="68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6,82</w:t>
            </w:r>
          </w:p>
        </w:tc>
        <w:tc>
          <w:tcPr>
            <w:tcW w:w="94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53 247,6</w:t>
            </w:r>
          </w:p>
        </w:tc>
        <w:tc>
          <w:tcPr>
            <w:tcW w:w="538"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0,64</w:t>
            </w:r>
          </w:p>
        </w:tc>
      </w:tr>
      <w:tr>
        <w:trPr/>
        <w:tc>
          <w:tcPr>
            <w:tcW w:w="210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 xml:space="preserve">не идентифицированным и не застрахованным в системе ОМС лицам </w:t>
            </w:r>
            <w:r>
              <w:rPr>
                <w:color w:val="0000FF"/>
                <w:sz w:val="24"/>
              </w:rPr>
              <w:t>&lt;8&gt;</w:t>
            </w:r>
            <w:bookmarkStart w:id="124" w:name="P3322"/>
            <w:bookmarkEnd w:id="124"/>
          </w:p>
        </w:tc>
        <w:tc>
          <w:tcPr>
            <w:tcW w:w="47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8</w:t>
            </w:r>
          </w:p>
        </w:tc>
        <w:tc>
          <w:tcPr>
            <w:tcW w:w="1503"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посещение</w:t>
            </w:r>
          </w:p>
        </w:tc>
        <w:tc>
          <w:tcPr>
            <w:tcW w:w="1288"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0,0021</w:t>
            </w:r>
          </w:p>
        </w:tc>
        <w:tc>
          <w:tcPr>
            <w:tcW w:w="128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0,0021</w:t>
            </w:r>
          </w:p>
        </w:tc>
        <w:tc>
          <w:tcPr>
            <w:tcW w:w="1288"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94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471,7</w:t>
            </w:r>
          </w:p>
        </w:tc>
        <w:tc>
          <w:tcPr>
            <w:tcW w:w="94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471,7</w:t>
            </w:r>
          </w:p>
        </w:tc>
        <w:tc>
          <w:tcPr>
            <w:tcW w:w="77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75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1,0</w:t>
            </w:r>
          </w:p>
        </w:tc>
        <w:tc>
          <w:tcPr>
            <w:tcW w:w="75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1,0</w:t>
            </w:r>
          </w:p>
        </w:tc>
        <w:tc>
          <w:tcPr>
            <w:tcW w:w="64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111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1 060,9</w:t>
            </w:r>
          </w:p>
        </w:tc>
        <w:tc>
          <w:tcPr>
            <w:tcW w:w="68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0,01</w:t>
            </w:r>
          </w:p>
        </w:tc>
        <w:tc>
          <w:tcPr>
            <w:tcW w:w="94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538"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r>
      <w:tr>
        <w:trPr/>
        <w:tc>
          <w:tcPr>
            <w:tcW w:w="210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 xml:space="preserve">2.2. в связи с заболеваниями - обращений </w:t>
            </w:r>
            <w:r>
              <w:rPr>
                <w:color w:val="0000FF"/>
                <w:sz w:val="24"/>
              </w:rPr>
              <w:t>&lt;11&gt;</w:t>
            </w:r>
            <w:r>
              <w:rPr>
                <w:sz w:val="24"/>
              </w:rPr>
              <w:t>, в том числе:</w:t>
            </w:r>
          </w:p>
        </w:tc>
        <w:tc>
          <w:tcPr>
            <w:tcW w:w="47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9</w:t>
            </w:r>
          </w:p>
        </w:tc>
        <w:tc>
          <w:tcPr>
            <w:tcW w:w="1503"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обращение</w:t>
            </w:r>
          </w:p>
        </w:tc>
        <w:tc>
          <w:tcPr>
            <w:tcW w:w="1288"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0,1425</w:t>
            </w:r>
          </w:p>
        </w:tc>
        <w:tc>
          <w:tcPr>
            <w:tcW w:w="128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0,1255118617</w:t>
            </w:r>
          </w:p>
        </w:tc>
        <w:tc>
          <w:tcPr>
            <w:tcW w:w="1288"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0,0169881383</w:t>
            </w:r>
          </w:p>
        </w:tc>
        <w:tc>
          <w:tcPr>
            <w:tcW w:w="94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2 279,1</w:t>
            </w:r>
          </w:p>
        </w:tc>
        <w:tc>
          <w:tcPr>
            <w:tcW w:w="94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2 279,1</w:t>
            </w:r>
          </w:p>
        </w:tc>
        <w:tc>
          <w:tcPr>
            <w:tcW w:w="77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2 279,1</w:t>
            </w:r>
          </w:p>
        </w:tc>
        <w:tc>
          <w:tcPr>
            <w:tcW w:w="75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324,8</w:t>
            </w:r>
          </w:p>
        </w:tc>
        <w:tc>
          <w:tcPr>
            <w:tcW w:w="75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286,1</w:t>
            </w:r>
          </w:p>
        </w:tc>
        <w:tc>
          <w:tcPr>
            <w:tcW w:w="64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38,7</w:t>
            </w:r>
          </w:p>
        </w:tc>
        <w:tc>
          <w:tcPr>
            <w:tcW w:w="111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353 693,5</w:t>
            </w:r>
          </w:p>
        </w:tc>
        <w:tc>
          <w:tcPr>
            <w:tcW w:w="68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4,22</w:t>
            </w:r>
          </w:p>
        </w:tc>
        <w:tc>
          <w:tcPr>
            <w:tcW w:w="94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42 165,6</w:t>
            </w:r>
          </w:p>
        </w:tc>
        <w:tc>
          <w:tcPr>
            <w:tcW w:w="538"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0,50</w:t>
            </w:r>
          </w:p>
        </w:tc>
      </w:tr>
      <w:tr>
        <w:trPr/>
        <w:tc>
          <w:tcPr>
            <w:tcW w:w="210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 xml:space="preserve">не идентифицированным и не застрахованным в системе ОМС лицам </w:t>
            </w:r>
            <w:r>
              <w:rPr>
                <w:color w:val="0000FF"/>
                <w:sz w:val="24"/>
              </w:rPr>
              <w:t>&lt;8&gt;</w:t>
            </w:r>
            <w:bookmarkStart w:id="125" w:name="P3354"/>
            <w:bookmarkEnd w:id="125"/>
          </w:p>
        </w:tc>
        <w:tc>
          <w:tcPr>
            <w:tcW w:w="47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10</w:t>
            </w:r>
          </w:p>
        </w:tc>
        <w:tc>
          <w:tcPr>
            <w:tcW w:w="1503"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обращение</w:t>
            </w:r>
          </w:p>
        </w:tc>
        <w:tc>
          <w:tcPr>
            <w:tcW w:w="1288"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0,0003</w:t>
            </w:r>
          </w:p>
        </w:tc>
        <w:tc>
          <w:tcPr>
            <w:tcW w:w="128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0,0003</w:t>
            </w:r>
          </w:p>
        </w:tc>
        <w:tc>
          <w:tcPr>
            <w:tcW w:w="1288"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94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2 212,4</w:t>
            </w:r>
          </w:p>
        </w:tc>
        <w:tc>
          <w:tcPr>
            <w:tcW w:w="94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2 212,4</w:t>
            </w:r>
          </w:p>
        </w:tc>
        <w:tc>
          <w:tcPr>
            <w:tcW w:w="77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75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0,6</w:t>
            </w:r>
          </w:p>
        </w:tc>
        <w:tc>
          <w:tcPr>
            <w:tcW w:w="75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0,6</w:t>
            </w:r>
          </w:p>
        </w:tc>
        <w:tc>
          <w:tcPr>
            <w:tcW w:w="64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111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643,8</w:t>
            </w:r>
          </w:p>
        </w:tc>
        <w:tc>
          <w:tcPr>
            <w:tcW w:w="68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0,01</w:t>
            </w:r>
          </w:p>
        </w:tc>
        <w:tc>
          <w:tcPr>
            <w:tcW w:w="94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538"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bookmarkStart w:id="126" w:name="P3369"/>
            <w:bookmarkEnd w:id="126"/>
          </w:p>
        </w:tc>
      </w:tr>
      <w:tr>
        <w:trPr/>
        <w:tc>
          <w:tcPr>
            <w:tcW w:w="210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 xml:space="preserve">3. Первичная медико-санитарная помощь, специализированная медицинская помощь в условиях дневных стационаров, за исключением медицинской реабилитации и паллиативной медицинской помощи </w:t>
            </w:r>
            <w:r>
              <w:rPr>
                <w:color w:val="0000FF"/>
                <w:sz w:val="24"/>
              </w:rPr>
              <w:t>&lt;12&gt;</w:t>
            </w:r>
            <w:r>
              <w:rPr>
                <w:sz w:val="24"/>
              </w:rPr>
              <w:t>, в том числе:</w:t>
            </w:r>
            <w:bookmarkStart w:id="127" w:name="P3370"/>
            <w:bookmarkEnd w:id="127"/>
          </w:p>
        </w:tc>
        <w:tc>
          <w:tcPr>
            <w:tcW w:w="47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11</w:t>
            </w:r>
          </w:p>
        </w:tc>
        <w:tc>
          <w:tcPr>
            <w:tcW w:w="1503"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случай лечения</w:t>
            </w:r>
          </w:p>
        </w:tc>
        <w:tc>
          <w:tcPr>
            <w:tcW w:w="1288"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0,00393</w:t>
            </w:r>
          </w:p>
        </w:tc>
        <w:tc>
          <w:tcPr>
            <w:tcW w:w="128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0,00393</w:t>
            </w:r>
          </w:p>
        </w:tc>
        <w:tc>
          <w:tcPr>
            <w:tcW w:w="1288"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94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22 643,8</w:t>
            </w:r>
          </w:p>
        </w:tc>
        <w:tc>
          <w:tcPr>
            <w:tcW w:w="94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22 643,8</w:t>
            </w:r>
          </w:p>
        </w:tc>
        <w:tc>
          <w:tcPr>
            <w:tcW w:w="77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75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89,0</w:t>
            </w:r>
          </w:p>
        </w:tc>
        <w:tc>
          <w:tcPr>
            <w:tcW w:w="75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89,0</w:t>
            </w:r>
          </w:p>
        </w:tc>
        <w:tc>
          <w:tcPr>
            <w:tcW w:w="64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bookmarkStart w:id="128" w:name="P3381"/>
            <w:bookmarkEnd w:id="128"/>
          </w:p>
        </w:tc>
        <w:tc>
          <w:tcPr>
            <w:tcW w:w="111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96 915,5</w:t>
            </w:r>
          </w:p>
        </w:tc>
        <w:tc>
          <w:tcPr>
            <w:tcW w:w="68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1,16</w:t>
            </w:r>
          </w:p>
        </w:tc>
        <w:tc>
          <w:tcPr>
            <w:tcW w:w="94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538"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r>
      <w:tr>
        <w:trPr/>
        <w:tc>
          <w:tcPr>
            <w:tcW w:w="210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 xml:space="preserve">не идентифицированным и не застрахованным в системе ОМС лицам </w:t>
            </w:r>
            <w:r>
              <w:rPr>
                <w:color w:val="0000FF"/>
                <w:sz w:val="24"/>
              </w:rPr>
              <w:t>&lt;8&gt;</w:t>
            </w:r>
            <w:bookmarkStart w:id="129" w:name="P3386"/>
            <w:bookmarkEnd w:id="129"/>
          </w:p>
        </w:tc>
        <w:tc>
          <w:tcPr>
            <w:tcW w:w="47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12</w:t>
            </w:r>
          </w:p>
        </w:tc>
        <w:tc>
          <w:tcPr>
            <w:tcW w:w="1503"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случай лечения</w:t>
            </w:r>
          </w:p>
        </w:tc>
        <w:tc>
          <w:tcPr>
            <w:tcW w:w="1288"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28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288"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94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94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77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75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75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64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111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68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94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538"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r>
      <w:tr>
        <w:trPr/>
        <w:tc>
          <w:tcPr>
            <w:tcW w:w="210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4. Специализированная, включая высокотехнологичную, медицинская помощь в условиях круглосуточного стационара, за исключением медицинской реабилитации и паллиативной медицинской помощи, в том числе:</w:t>
            </w:r>
            <w:bookmarkStart w:id="130" w:name="P3402"/>
            <w:bookmarkEnd w:id="130"/>
          </w:p>
        </w:tc>
        <w:tc>
          <w:tcPr>
            <w:tcW w:w="47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13</w:t>
            </w:r>
          </w:p>
        </w:tc>
        <w:tc>
          <w:tcPr>
            <w:tcW w:w="1503"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случай госпитализации</w:t>
            </w:r>
          </w:p>
        </w:tc>
        <w:tc>
          <w:tcPr>
            <w:tcW w:w="1288"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0,01354</w:t>
            </w:r>
          </w:p>
        </w:tc>
        <w:tc>
          <w:tcPr>
            <w:tcW w:w="128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0,01354</w:t>
            </w:r>
          </w:p>
        </w:tc>
        <w:tc>
          <w:tcPr>
            <w:tcW w:w="1288"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94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139 508,9</w:t>
            </w:r>
          </w:p>
        </w:tc>
        <w:tc>
          <w:tcPr>
            <w:tcW w:w="94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139 508,9</w:t>
            </w:r>
          </w:p>
        </w:tc>
        <w:tc>
          <w:tcPr>
            <w:tcW w:w="77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75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1 889,0</w:t>
            </w:r>
          </w:p>
        </w:tc>
        <w:tc>
          <w:tcPr>
            <w:tcW w:w="75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1 889,0</w:t>
            </w:r>
          </w:p>
        </w:tc>
        <w:tc>
          <w:tcPr>
            <w:tcW w:w="64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bookmarkStart w:id="131" w:name="P3413"/>
            <w:bookmarkEnd w:id="131"/>
          </w:p>
        </w:tc>
        <w:tc>
          <w:tcPr>
            <w:tcW w:w="111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2 057 198,2</w:t>
            </w:r>
          </w:p>
        </w:tc>
        <w:tc>
          <w:tcPr>
            <w:tcW w:w="68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24,56</w:t>
            </w:r>
          </w:p>
        </w:tc>
        <w:tc>
          <w:tcPr>
            <w:tcW w:w="94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538"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r>
      <w:tr>
        <w:trPr/>
        <w:tc>
          <w:tcPr>
            <w:tcW w:w="210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 xml:space="preserve">не идентифицированным и не застрахованным в системе ОМС лицам </w:t>
            </w:r>
            <w:r>
              <w:rPr>
                <w:color w:val="0000FF"/>
                <w:sz w:val="24"/>
              </w:rPr>
              <w:t>&lt;8&gt;</w:t>
            </w:r>
            <w:bookmarkStart w:id="132" w:name="P3418"/>
            <w:bookmarkEnd w:id="132"/>
          </w:p>
        </w:tc>
        <w:tc>
          <w:tcPr>
            <w:tcW w:w="47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14</w:t>
            </w:r>
          </w:p>
        </w:tc>
        <w:tc>
          <w:tcPr>
            <w:tcW w:w="1503"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случай госпитализации</w:t>
            </w:r>
          </w:p>
        </w:tc>
        <w:tc>
          <w:tcPr>
            <w:tcW w:w="1288"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0,0003</w:t>
            </w:r>
          </w:p>
        </w:tc>
        <w:tc>
          <w:tcPr>
            <w:tcW w:w="128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0,0003</w:t>
            </w:r>
          </w:p>
        </w:tc>
        <w:tc>
          <w:tcPr>
            <w:tcW w:w="1288"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94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60 260,1</w:t>
            </w:r>
          </w:p>
        </w:tc>
        <w:tc>
          <w:tcPr>
            <w:tcW w:w="94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60 260,1</w:t>
            </w:r>
          </w:p>
        </w:tc>
        <w:tc>
          <w:tcPr>
            <w:tcW w:w="77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75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20,6</w:t>
            </w:r>
          </w:p>
        </w:tc>
        <w:tc>
          <w:tcPr>
            <w:tcW w:w="75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20,6</w:t>
            </w:r>
          </w:p>
        </w:tc>
        <w:tc>
          <w:tcPr>
            <w:tcW w:w="64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111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22 429,5</w:t>
            </w:r>
          </w:p>
        </w:tc>
        <w:tc>
          <w:tcPr>
            <w:tcW w:w="68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0,27</w:t>
            </w:r>
          </w:p>
        </w:tc>
        <w:tc>
          <w:tcPr>
            <w:tcW w:w="94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538"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r>
      <w:tr>
        <w:trPr/>
        <w:tc>
          <w:tcPr>
            <w:tcW w:w="210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 xml:space="preserve">5. Медицинская реабилитация </w:t>
            </w:r>
            <w:r>
              <w:rPr>
                <w:color w:val="0000FF"/>
                <w:sz w:val="24"/>
              </w:rPr>
              <w:t>&lt;13&gt;</w:t>
            </w:r>
            <w:bookmarkStart w:id="133" w:name="P3434"/>
            <w:bookmarkEnd w:id="133"/>
          </w:p>
        </w:tc>
        <w:tc>
          <w:tcPr>
            <w:tcW w:w="47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15</w:t>
            </w:r>
          </w:p>
        </w:tc>
        <w:tc>
          <w:tcPr>
            <w:tcW w:w="1503"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288"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128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1288"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94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94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77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75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9,7</w:t>
            </w:r>
          </w:p>
        </w:tc>
        <w:tc>
          <w:tcPr>
            <w:tcW w:w="75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9,7</w:t>
            </w:r>
          </w:p>
        </w:tc>
        <w:tc>
          <w:tcPr>
            <w:tcW w:w="64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w:t>
            </w:r>
            <w:bookmarkStart w:id="134" w:name="P3445"/>
            <w:bookmarkEnd w:id="134"/>
          </w:p>
        </w:tc>
        <w:tc>
          <w:tcPr>
            <w:tcW w:w="111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10 507,7</w:t>
            </w:r>
          </w:p>
        </w:tc>
        <w:tc>
          <w:tcPr>
            <w:tcW w:w="68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0,13</w:t>
            </w:r>
          </w:p>
        </w:tc>
        <w:tc>
          <w:tcPr>
            <w:tcW w:w="94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538"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r>
      <w:tr>
        <w:trPr/>
        <w:tc>
          <w:tcPr>
            <w:tcW w:w="210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5.1. в амбулаторных условиях</w:t>
            </w:r>
          </w:p>
        </w:tc>
        <w:tc>
          <w:tcPr>
            <w:tcW w:w="47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16</w:t>
            </w:r>
          </w:p>
        </w:tc>
        <w:tc>
          <w:tcPr>
            <w:tcW w:w="1503"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комплексное посещение</w:t>
            </w:r>
          </w:p>
        </w:tc>
        <w:tc>
          <w:tcPr>
            <w:tcW w:w="1288"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28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288"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94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94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77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75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75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64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11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68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94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538"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r>
      <w:tr>
        <w:trPr/>
        <w:tc>
          <w:tcPr>
            <w:tcW w:w="210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5.2. в условиях дневного стационара</w:t>
            </w:r>
          </w:p>
        </w:tc>
        <w:tc>
          <w:tcPr>
            <w:tcW w:w="47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17</w:t>
            </w:r>
          </w:p>
        </w:tc>
        <w:tc>
          <w:tcPr>
            <w:tcW w:w="1503"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случай лечения</w:t>
            </w:r>
          </w:p>
        </w:tc>
        <w:tc>
          <w:tcPr>
            <w:tcW w:w="1288"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0,00005</w:t>
            </w:r>
          </w:p>
        </w:tc>
        <w:tc>
          <w:tcPr>
            <w:tcW w:w="128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0,00005</w:t>
            </w:r>
          </w:p>
        </w:tc>
        <w:tc>
          <w:tcPr>
            <w:tcW w:w="1288"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94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21 800,0</w:t>
            </w:r>
          </w:p>
        </w:tc>
        <w:tc>
          <w:tcPr>
            <w:tcW w:w="94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21 800,0</w:t>
            </w:r>
          </w:p>
        </w:tc>
        <w:tc>
          <w:tcPr>
            <w:tcW w:w="77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75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1,1</w:t>
            </w:r>
          </w:p>
        </w:tc>
        <w:tc>
          <w:tcPr>
            <w:tcW w:w="75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1,1</w:t>
            </w:r>
          </w:p>
        </w:tc>
        <w:tc>
          <w:tcPr>
            <w:tcW w:w="64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11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1 177,2</w:t>
            </w:r>
          </w:p>
        </w:tc>
        <w:tc>
          <w:tcPr>
            <w:tcW w:w="68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0,01</w:t>
            </w:r>
          </w:p>
        </w:tc>
        <w:tc>
          <w:tcPr>
            <w:tcW w:w="94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538"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r>
      <w:tr>
        <w:trPr/>
        <w:tc>
          <w:tcPr>
            <w:tcW w:w="210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5.3. в условиях круглосуточного стационара</w:t>
            </w:r>
          </w:p>
        </w:tc>
        <w:tc>
          <w:tcPr>
            <w:tcW w:w="47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18</w:t>
            </w:r>
          </w:p>
        </w:tc>
        <w:tc>
          <w:tcPr>
            <w:tcW w:w="1503"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случай госпитализации</w:t>
            </w:r>
          </w:p>
        </w:tc>
        <w:tc>
          <w:tcPr>
            <w:tcW w:w="1288"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0,000058</w:t>
            </w:r>
          </w:p>
        </w:tc>
        <w:tc>
          <w:tcPr>
            <w:tcW w:w="128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0,000058</w:t>
            </w:r>
          </w:p>
        </w:tc>
        <w:tc>
          <w:tcPr>
            <w:tcW w:w="1288"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94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148 103,4</w:t>
            </w:r>
          </w:p>
        </w:tc>
        <w:tc>
          <w:tcPr>
            <w:tcW w:w="94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148 103,4</w:t>
            </w:r>
          </w:p>
        </w:tc>
        <w:tc>
          <w:tcPr>
            <w:tcW w:w="77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75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8,6</w:t>
            </w:r>
          </w:p>
        </w:tc>
        <w:tc>
          <w:tcPr>
            <w:tcW w:w="75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8,6</w:t>
            </w:r>
          </w:p>
        </w:tc>
        <w:tc>
          <w:tcPr>
            <w:tcW w:w="64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11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9 330,5</w:t>
            </w:r>
          </w:p>
        </w:tc>
        <w:tc>
          <w:tcPr>
            <w:tcW w:w="68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0,11</w:t>
            </w:r>
          </w:p>
        </w:tc>
        <w:tc>
          <w:tcPr>
            <w:tcW w:w="94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538"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r>
      <w:tr>
        <w:trPr/>
        <w:tc>
          <w:tcPr>
            <w:tcW w:w="210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6. Паллиативная медицинская помощь (доврачебная и врачебная), включая оказываемую ветеранам боевых действий:</w:t>
            </w:r>
            <w:bookmarkStart w:id="135" w:name="P3498"/>
            <w:bookmarkEnd w:id="135"/>
          </w:p>
        </w:tc>
        <w:tc>
          <w:tcPr>
            <w:tcW w:w="47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19</w:t>
            </w:r>
          </w:p>
        </w:tc>
        <w:tc>
          <w:tcPr>
            <w:tcW w:w="1503"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288"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128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1288"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94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94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77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75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410,0</w:t>
            </w:r>
          </w:p>
        </w:tc>
        <w:tc>
          <w:tcPr>
            <w:tcW w:w="75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394,9</w:t>
            </w:r>
          </w:p>
        </w:tc>
        <w:tc>
          <w:tcPr>
            <w:tcW w:w="64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15,1</w:t>
            </w:r>
            <w:bookmarkStart w:id="136" w:name="P3509"/>
            <w:bookmarkEnd w:id="136"/>
          </w:p>
        </w:tc>
        <w:tc>
          <w:tcPr>
            <w:tcW w:w="111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446 582,0</w:t>
            </w:r>
          </w:p>
        </w:tc>
        <w:tc>
          <w:tcPr>
            <w:tcW w:w="68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5,33</w:t>
            </w:r>
          </w:p>
        </w:tc>
        <w:tc>
          <w:tcPr>
            <w:tcW w:w="94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16 417,0</w:t>
            </w:r>
          </w:p>
        </w:tc>
        <w:tc>
          <w:tcPr>
            <w:tcW w:w="538"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0,20</w:t>
            </w:r>
          </w:p>
        </w:tc>
      </w:tr>
      <w:tr>
        <w:trPr/>
        <w:tc>
          <w:tcPr>
            <w:tcW w:w="210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 xml:space="preserve">6.1. паллиативная медицинская помощь в амбулаторных условиях </w:t>
            </w:r>
            <w:r>
              <w:rPr>
                <w:color w:val="0000FF"/>
                <w:sz w:val="24"/>
              </w:rPr>
              <w:t>&lt;14&gt;</w:t>
            </w:r>
            <w:r>
              <w:rPr>
                <w:sz w:val="24"/>
              </w:rPr>
              <w:t>, всего, в том числе:</w:t>
            </w:r>
          </w:p>
        </w:tc>
        <w:tc>
          <w:tcPr>
            <w:tcW w:w="47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20</w:t>
            </w:r>
          </w:p>
        </w:tc>
        <w:tc>
          <w:tcPr>
            <w:tcW w:w="1503"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посещение</w:t>
            </w:r>
          </w:p>
        </w:tc>
        <w:tc>
          <w:tcPr>
            <w:tcW w:w="1288"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0,03</w:t>
            </w:r>
          </w:p>
        </w:tc>
        <w:tc>
          <w:tcPr>
            <w:tcW w:w="128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0,008</w:t>
            </w:r>
          </w:p>
        </w:tc>
        <w:tc>
          <w:tcPr>
            <w:tcW w:w="1288"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0,022</w:t>
            </w:r>
          </w:p>
        </w:tc>
        <w:tc>
          <w:tcPr>
            <w:tcW w:w="94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1 406,7</w:t>
            </w:r>
          </w:p>
        </w:tc>
        <w:tc>
          <w:tcPr>
            <w:tcW w:w="94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3 393,4</w:t>
            </w:r>
          </w:p>
        </w:tc>
        <w:tc>
          <w:tcPr>
            <w:tcW w:w="77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683,9</w:t>
            </w:r>
          </w:p>
        </w:tc>
        <w:tc>
          <w:tcPr>
            <w:tcW w:w="75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42,2</w:t>
            </w:r>
          </w:p>
        </w:tc>
        <w:tc>
          <w:tcPr>
            <w:tcW w:w="75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27,1</w:t>
            </w:r>
          </w:p>
        </w:tc>
        <w:tc>
          <w:tcPr>
            <w:tcW w:w="64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15,1</w:t>
            </w:r>
          </w:p>
        </w:tc>
        <w:tc>
          <w:tcPr>
            <w:tcW w:w="111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45 980,3</w:t>
            </w:r>
          </w:p>
        </w:tc>
        <w:tc>
          <w:tcPr>
            <w:tcW w:w="68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0,5</w:t>
            </w:r>
          </w:p>
        </w:tc>
        <w:tc>
          <w:tcPr>
            <w:tcW w:w="94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16 417,0</w:t>
            </w:r>
          </w:p>
        </w:tc>
        <w:tc>
          <w:tcPr>
            <w:tcW w:w="538"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0,20</w:t>
            </w:r>
          </w:p>
        </w:tc>
      </w:tr>
      <w:tr>
        <w:trPr/>
        <w:tc>
          <w:tcPr>
            <w:tcW w:w="210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6.1.1. посещения, включая посещения на дому (без учета посещений на дому патронажными бригадами)</w:t>
            </w:r>
          </w:p>
        </w:tc>
        <w:tc>
          <w:tcPr>
            <w:tcW w:w="47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21</w:t>
            </w:r>
          </w:p>
        </w:tc>
        <w:tc>
          <w:tcPr>
            <w:tcW w:w="1503"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посещение</w:t>
            </w:r>
          </w:p>
        </w:tc>
        <w:tc>
          <w:tcPr>
            <w:tcW w:w="1288"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0,022</w:t>
            </w:r>
          </w:p>
        </w:tc>
        <w:tc>
          <w:tcPr>
            <w:tcW w:w="128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288"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0,022</w:t>
            </w:r>
          </w:p>
        </w:tc>
        <w:tc>
          <w:tcPr>
            <w:tcW w:w="94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683,9</w:t>
            </w:r>
          </w:p>
        </w:tc>
        <w:tc>
          <w:tcPr>
            <w:tcW w:w="94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77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683,9</w:t>
            </w:r>
          </w:p>
        </w:tc>
        <w:tc>
          <w:tcPr>
            <w:tcW w:w="75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15,1</w:t>
            </w:r>
          </w:p>
        </w:tc>
        <w:tc>
          <w:tcPr>
            <w:tcW w:w="75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64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15,1</w:t>
            </w:r>
          </w:p>
        </w:tc>
        <w:tc>
          <w:tcPr>
            <w:tcW w:w="111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16 417,0</w:t>
            </w:r>
          </w:p>
        </w:tc>
        <w:tc>
          <w:tcPr>
            <w:tcW w:w="68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0,20</w:t>
            </w:r>
          </w:p>
        </w:tc>
        <w:tc>
          <w:tcPr>
            <w:tcW w:w="94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16 417,0</w:t>
            </w:r>
          </w:p>
        </w:tc>
        <w:tc>
          <w:tcPr>
            <w:tcW w:w="538"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0,20</w:t>
            </w:r>
          </w:p>
        </w:tc>
      </w:tr>
      <w:tr>
        <w:trPr/>
        <w:tc>
          <w:tcPr>
            <w:tcW w:w="210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6.1.2. посещения на дому выездными патронажными бригадами</w:t>
            </w:r>
          </w:p>
        </w:tc>
        <w:tc>
          <w:tcPr>
            <w:tcW w:w="47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22</w:t>
            </w:r>
          </w:p>
        </w:tc>
        <w:tc>
          <w:tcPr>
            <w:tcW w:w="1503"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посещение</w:t>
            </w:r>
          </w:p>
        </w:tc>
        <w:tc>
          <w:tcPr>
            <w:tcW w:w="1288"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0,008</w:t>
            </w:r>
          </w:p>
        </w:tc>
        <w:tc>
          <w:tcPr>
            <w:tcW w:w="128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0,008</w:t>
            </w:r>
          </w:p>
        </w:tc>
        <w:tc>
          <w:tcPr>
            <w:tcW w:w="1288"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94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3 393,4</w:t>
            </w:r>
          </w:p>
        </w:tc>
        <w:tc>
          <w:tcPr>
            <w:tcW w:w="94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3 393,4</w:t>
            </w:r>
          </w:p>
        </w:tc>
        <w:tc>
          <w:tcPr>
            <w:tcW w:w="77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75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27,1</w:t>
            </w:r>
          </w:p>
        </w:tc>
        <w:tc>
          <w:tcPr>
            <w:tcW w:w="75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27,1</w:t>
            </w:r>
          </w:p>
        </w:tc>
        <w:tc>
          <w:tcPr>
            <w:tcW w:w="64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11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29 563,3</w:t>
            </w:r>
          </w:p>
        </w:tc>
        <w:tc>
          <w:tcPr>
            <w:tcW w:w="68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0,35</w:t>
            </w:r>
          </w:p>
        </w:tc>
        <w:tc>
          <w:tcPr>
            <w:tcW w:w="94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538"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r>
      <w:tr>
        <w:trPr/>
        <w:tc>
          <w:tcPr>
            <w:tcW w:w="210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в том числе для детского населения</w:t>
            </w:r>
          </w:p>
        </w:tc>
        <w:tc>
          <w:tcPr>
            <w:tcW w:w="47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23</w:t>
            </w:r>
          </w:p>
        </w:tc>
        <w:tc>
          <w:tcPr>
            <w:tcW w:w="1503"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посещение</w:t>
            </w:r>
          </w:p>
        </w:tc>
        <w:tc>
          <w:tcPr>
            <w:tcW w:w="1288"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0,00065</w:t>
            </w:r>
          </w:p>
        </w:tc>
        <w:tc>
          <w:tcPr>
            <w:tcW w:w="128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0,00065</w:t>
            </w:r>
          </w:p>
        </w:tc>
        <w:tc>
          <w:tcPr>
            <w:tcW w:w="1288"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94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3 393,4</w:t>
            </w:r>
          </w:p>
        </w:tc>
        <w:tc>
          <w:tcPr>
            <w:tcW w:w="94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3 393,4</w:t>
            </w:r>
          </w:p>
        </w:tc>
        <w:tc>
          <w:tcPr>
            <w:tcW w:w="77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75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2,2</w:t>
            </w:r>
          </w:p>
        </w:tc>
        <w:tc>
          <w:tcPr>
            <w:tcW w:w="75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2,2</w:t>
            </w:r>
          </w:p>
        </w:tc>
        <w:tc>
          <w:tcPr>
            <w:tcW w:w="64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11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2 402,5</w:t>
            </w:r>
          </w:p>
        </w:tc>
        <w:tc>
          <w:tcPr>
            <w:tcW w:w="68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0,03</w:t>
            </w:r>
          </w:p>
        </w:tc>
        <w:tc>
          <w:tcPr>
            <w:tcW w:w="94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538"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r>
      <w:tr>
        <w:trPr/>
        <w:tc>
          <w:tcPr>
            <w:tcW w:w="210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 xml:space="preserve">6.2. паллиативная медицинская помощь в стационарных условиях (включая оказываемую на койках паллиативной медицинской помощи и койках сестринского ухода) </w:t>
            </w:r>
            <w:r>
              <w:rPr>
                <w:color w:val="0000FF"/>
                <w:sz w:val="24"/>
              </w:rPr>
              <w:t>&lt;15&gt;</w:t>
            </w:r>
          </w:p>
        </w:tc>
        <w:tc>
          <w:tcPr>
            <w:tcW w:w="47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24</w:t>
            </w:r>
          </w:p>
        </w:tc>
        <w:tc>
          <w:tcPr>
            <w:tcW w:w="1503"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койко-день</w:t>
            </w:r>
          </w:p>
        </w:tc>
        <w:tc>
          <w:tcPr>
            <w:tcW w:w="1288"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0,092</w:t>
            </w:r>
          </w:p>
        </w:tc>
        <w:tc>
          <w:tcPr>
            <w:tcW w:w="128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0,092</w:t>
            </w:r>
          </w:p>
        </w:tc>
        <w:tc>
          <w:tcPr>
            <w:tcW w:w="1288"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94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3 998,3</w:t>
            </w:r>
          </w:p>
        </w:tc>
        <w:tc>
          <w:tcPr>
            <w:tcW w:w="94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3 998,3</w:t>
            </w:r>
          </w:p>
        </w:tc>
        <w:tc>
          <w:tcPr>
            <w:tcW w:w="77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75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367,8</w:t>
            </w:r>
          </w:p>
        </w:tc>
        <w:tc>
          <w:tcPr>
            <w:tcW w:w="75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367,8</w:t>
            </w:r>
          </w:p>
        </w:tc>
        <w:tc>
          <w:tcPr>
            <w:tcW w:w="64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11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400 601,7</w:t>
            </w:r>
          </w:p>
        </w:tc>
        <w:tc>
          <w:tcPr>
            <w:tcW w:w="68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4,78</w:t>
            </w:r>
          </w:p>
        </w:tc>
        <w:tc>
          <w:tcPr>
            <w:tcW w:w="94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538"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r>
      <w:tr>
        <w:trPr/>
        <w:tc>
          <w:tcPr>
            <w:tcW w:w="210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в том числе для детского населения</w:t>
            </w:r>
          </w:p>
        </w:tc>
        <w:tc>
          <w:tcPr>
            <w:tcW w:w="47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25</w:t>
            </w:r>
          </w:p>
        </w:tc>
        <w:tc>
          <w:tcPr>
            <w:tcW w:w="1503"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койко-день</w:t>
            </w:r>
          </w:p>
        </w:tc>
        <w:tc>
          <w:tcPr>
            <w:tcW w:w="1288"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0,004250</w:t>
            </w:r>
          </w:p>
        </w:tc>
        <w:tc>
          <w:tcPr>
            <w:tcW w:w="128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0,00425</w:t>
            </w:r>
          </w:p>
        </w:tc>
        <w:tc>
          <w:tcPr>
            <w:tcW w:w="1288"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94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4 020,3</w:t>
            </w:r>
          </w:p>
        </w:tc>
        <w:tc>
          <w:tcPr>
            <w:tcW w:w="94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4 020,3</w:t>
            </w:r>
          </w:p>
        </w:tc>
        <w:tc>
          <w:tcPr>
            <w:tcW w:w="77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75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17,1</w:t>
            </w:r>
          </w:p>
        </w:tc>
        <w:tc>
          <w:tcPr>
            <w:tcW w:w="75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17,1</w:t>
            </w:r>
          </w:p>
        </w:tc>
        <w:tc>
          <w:tcPr>
            <w:tcW w:w="64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11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18 605,9</w:t>
            </w:r>
          </w:p>
        </w:tc>
        <w:tc>
          <w:tcPr>
            <w:tcW w:w="68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0,22</w:t>
            </w:r>
          </w:p>
        </w:tc>
        <w:tc>
          <w:tcPr>
            <w:tcW w:w="94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538"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r>
      <w:tr>
        <w:trPr/>
        <w:tc>
          <w:tcPr>
            <w:tcW w:w="210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 xml:space="preserve">6.3. Паллиативная медицинская помощь в условиях дневного стационара </w:t>
            </w:r>
            <w:r>
              <w:rPr>
                <w:color w:val="0000FF"/>
                <w:sz w:val="24"/>
              </w:rPr>
              <w:t>&lt;12&gt;</w:t>
            </w:r>
          </w:p>
        </w:tc>
        <w:tc>
          <w:tcPr>
            <w:tcW w:w="47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26</w:t>
            </w:r>
          </w:p>
        </w:tc>
        <w:tc>
          <w:tcPr>
            <w:tcW w:w="1503"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случай лечения</w:t>
            </w:r>
          </w:p>
        </w:tc>
        <w:tc>
          <w:tcPr>
            <w:tcW w:w="1288"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28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288"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94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94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77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75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75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64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11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68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0,00</w:t>
            </w:r>
          </w:p>
        </w:tc>
        <w:tc>
          <w:tcPr>
            <w:tcW w:w="94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538"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r>
      <w:tr>
        <w:trPr/>
        <w:tc>
          <w:tcPr>
            <w:tcW w:w="210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II. Ненормируемая медицинская помощь и прочие виды медицинских и иных услуг, в том числе:</w:t>
            </w:r>
          </w:p>
        </w:tc>
        <w:tc>
          <w:tcPr>
            <w:tcW w:w="47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27</w:t>
            </w:r>
          </w:p>
        </w:tc>
        <w:tc>
          <w:tcPr>
            <w:tcW w:w="1503"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288"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128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1288"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94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94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77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75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1 899,7</w:t>
            </w:r>
          </w:p>
        </w:tc>
        <w:tc>
          <w:tcPr>
            <w:tcW w:w="75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1 899,7</w:t>
            </w:r>
          </w:p>
        </w:tc>
        <w:tc>
          <w:tcPr>
            <w:tcW w:w="64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w:t>
            </w:r>
            <w:bookmarkStart w:id="137" w:name="P3637"/>
            <w:bookmarkEnd w:id="137"/>
          </w:p>
        </w:tc>
        <w:tc>
          <w:tcPr>
            <w:tcW w:w="111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2 068 906,5</w:t>
            </w:r>
          </w:p>
        </w:tc>
        <w:tc>
          <w:tcPr>
            <w:tcW w:w="68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24,7</w:t>
            </w:r>
          </w:p>
        </w:tc>
        <w:tc>
          <w:tcPr>
            <w:tcW w:w="94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w:t>
            </w:r>
          </w:p>
        </w:tc>
        <w:tc>
          <w:tcPr>
            <w:tcW w:w="538"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r>
      <w:tr>
        <w:trPr/>
        <w:tc>
          <w:tcPr>
            <w:tcW w:w="210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 xml:space="preserve">1. Медицинские и иные государственные и муниципальные услуги (работы), оказываемые (выполняемые) в медицинских организациях, подведомственных исполнительному органу Липецкой области в сфере здравоохранения и органам местного самоуправления соответственно, входящих в номенклатуру медицинских организаций, утверждаемую Минздравом России (далее - подведомственные медицинские организации) </w:t>
            </w:r>
            <w:r>
              <w:rPr>
                <w:color w:val="0000FF"/>
                <w:sz w:val="24"/>
              </w:rPr>
              <w:t>&lt;16&gt;</w:t>
            </w:r>
            <w:r>
              <w:rPr>
                <w:sz w:val="24"/>
              </w:rPr>
              <w:t>, за исключением медицинской помощи, оказываемой за счет средств ОМС</w:t>
            </w:r>
            <w:bookmarkStart w:id="138" w:name="P3642"/>
            <w:bookmarkEnd w:id="138"/>
          </w:p>
        </w:tc>
        <w:tc>
          <w:tcPr>
            <w:tcW w:w="47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28</w:t>
            </w:r>
          </w:p>
        </w:tc>
        <w:tc>
          <w:tcPr>
            <w:tcW w:w="1503"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288"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128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1288"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94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94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77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75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1 789,5</w:t>
            </w:r>
          </w:p>
        </w:tc>
        <w:tc>
          <w:tcPr>
            <w:tcW w:w="75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1 789,5</w:t>
            </w:r>
            <w:bookmarkStart w:id="139" w:name="P3652"/>
            <w:bookmarkEnd w:id="139"/>
          </w:p>
        </w:tc>
        <w:tc>
          <w:tcPr>
            <w:tcW w:w="64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bookmarkStart w:id="140" w:name="P3653"/>
            <w:bookmarkEnd w:id="140"/>
          </w:p>
        </w:tc>
        <w:tc>
          <w:tcPr>
            <w:tcW w:w="111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1 948 906,5</w:t>
            </w:r>
          </w:p>
        </w:tc>
        <w:tc>
          <w:tcPr>
            <w:tcW w:w="68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23,27</w:t>
            </w:r>
          </w:p>
        </w:tc>
        <w:tc>
          <w:tcPr>
            <w:tcW w:w="94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538"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r>
      <w:tr>
        <w:trPr/>
        <w:tc>
          <w:tcPr>
            <w:tcW w:w="210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 xml:space="preserve">2. Высокотехнологичная медицинская помощь, оказываемая в подведомственных медицинских организациях, не включенная в базовую программу ОМС и предусмотренная </w:t>
            </w:r>
            <w:hyperlink r:id="rId130" w:tooltip="Постановление Правительства РФ от 29.12.2025 N 2188 (ред. от 02.04.2026) &quot;О Программе государственных гарантий бесплатного оказания гражданам медицинской помощи на 2026 год и на плановый период 2027 и 2028 годов&quot; {КонсультантПлюс}">
              <w:r>
                <w:rPr>
                  <w:rStyle w:val="Style9"/>
                  <w:color w:val="0000FF"/>
                  <w:sz w:val="24"/>
                </w:rPr>
                <w:t>разделом II</w:t>
              </w:r>
            </w:hyperlink>
            <w:r>
              <w:rPr>
                <w:sz w:val="24"/>
              </w:rPr>
              <w:t xml:space="preserve"> приложения N 1 к Программе государственных гарантий бесплатного оказания гражданам медицинской помощи на 2026 год и на плановый период 2027 и 2028 годов, утвержденной постановлением Правительства Российской Федерации от 29 декабря 2025 года N 2188</w:t>
            </w:r>
            <w:bookmarkStart w:id="141" w:name="P3658"/>
            <w:bookmarkEnd w:id="141"/>
          </w:p>
        </w:tc>
        <w:tc>
          <w:tcPr>
            <w:tcW w:w="47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29</w:t>
            </w:r>
          </w:p>
        </w:tc>
        <w:tc>
          <w:tcPr>
            <w:tcW w:w="1503"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288"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128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1288"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94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94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77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75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110,2</w:t>
            </w:r>
          </w:p>
        </w:tc>
        <w:tc>
          <w:tcPr>
            <w:tcW w:w="75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110,2</w:t>
            </w:r>
            <w:bookmarkStart w:id="142" w:name="P3668"/>
            <w:bookmarkEnd w:id="142"/>
          </w:p>
        </w:tc>
        <w:tc>
          <w:tcPr>
            <w:tcW w:w="64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bookmarkStart w:id="143" w:name="P3669"/>
            <w:bookmarkEnd w:id="143"/>
          </w:p>
        </w:tc>
        <w:tc>
          <w:tcPr>
            <w:tcW w:w="111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120 000,0</w:t>
            </w:r>
          </w:p>
        </w:tc>
        <w:tc>
          <w:tcPr>
            <w:tcW w:w="68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1,43</w:t>
            </w:r>
          </w:p>
        </w:tc>
        <w:tc>
          <w:tcPr>
            <w:tcW w:w="94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538"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r>
      <w:tr>
        <w:trPr/>
        <w:tc>
          <w:tcPr>
            <w:tcW w:w="210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3. Расходы на содержание и обеспечение деятельности подведомственных медицинских организаций, в том числе на:</w:t>
            </w:r>
          </w:p>
        </w:tc>
        <w:tc>
          <w:tcPr>
            <w:tcW w:w="47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30</w:t>
            </w:r>
          </w:p>
        </w:tc>
        <w:tc>
          <w:tcPr>
            <w:tcW w:w="1503"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288"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128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1288"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94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94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77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75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75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64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bookmarkStart w:id="144" w:name="P3685"/>
            <w:bookmarkEnd w:id="144"/>
          </w:p>
        </w:tc>
        <w:tc>
          <w:tcPr>
            <w:tcW w:w="111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68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94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538"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r>
      <w:tr>
        <w:trPr/>
        <w:tc>
          <w:tcPr>
            <w:tcW w:w="210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 xml:space="preserve">3.1. финансовое обеспечение расходов медицинских организаций, не включенных в структуру тарифов на оплату медицинской помощи, предусмотренную в территориальной программе ОМС (далее - тарифы ОМС) </w:t>
            </w:r>
            <w:r>
              <w:rPr>
                <w:color w:val="0000FF"/>
                <w:sz w:val="24"/>
              </w:rPr>
              <w:t>&lt;17&gt;</w:t>
            </w:r>
            <w:bookmarkStart w:id="145" w:name="P3690"/>
            <w:bookmarkEnd w:id="145"/>
          </w:p>
        </w:tc>
        <w:tc>
          <w:tcPr>
            <w:tcW w:w="47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31</w:t>
            </w:r>
          </w:p>
        </w:tc>
        <w:tc>
          <w:tcPr>
            <w:tcW w:w="1503"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288"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128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1288"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94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94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77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75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75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bookmarkStart w:id="146" w:name="P3700"/>
            <w:bookmarkEnd w:id="146"/>
          </w:p>
        </w:tc>
        <w:tc>
          <w:tcPr>
            <w:tcW w:w="64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111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68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bookmarkStart w:id="147" w:name="P3703"/>
            <w:bookmarkEnd w:id="147"/>
          </w:p>
        </w:tc>
        <w:tc>
          <w:tcPr>
            <w:tcW w:w="94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538"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r>
      <w:tr>
        <w:trPr/>
        <w:tc>
          <w:tcPr>
            <w:tcW w:w="210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3.2. приобретение, обслуживание, ремонт медицинского оборудования, за исключением расходов подведомственных медицинских организаций, осуществляемых за счет средств ОМС, предусмотренных на эти цели в структуре тарифов ОМС</w:t>
            </w:r>
          </w:p>
        </w:tc>
        <w:tc>
          <w:tcPr>
            <w:tcW w:w="47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32</w:t>
            </w:r>
          </w:p>
        </w:tc>
        <w:tc>
          <w:tcPr>
            <w:tcW w:w="1503"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288"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128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1288"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94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94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77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75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75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64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111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68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94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538"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r>
      <w:tr>
        <w:trPr/>
        <w:tc>
          <w:tcPr>
            <w:tcW w:w="210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III. Дополнительные меры социальной защиты (поддержки) отдельных категорий граждан, предоставляемые в соответствии с законодательством Российской Федерации и Липецкой области, в том числе:</w:t>
            </w:r>
            <w:bookmarkStart w:id="148" w:name="P3722"/>
            <w:bookmarkEnd w:id="148"/>
          </w:p>
        </w:tc>
        <w:tc>
          <w:tcPr>
            <w:tcW w:w="47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35</w:t>
            </w:r>
          </w:p>
        </w:tc>
        <w:tc>
          <w:tcPr>
            <w:tcW w:w="1503"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288"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128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1288"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94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94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77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75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2 407,0</w:t>
            </w:r>
          </w:p>
        </w:tc>
        <w:tc>
          <w:tcPr>
            <w:tcW w:w="75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2 407,0</w:t>
            </w:r>
          </w:p>
        </w:tc>
        <w:tc>
          <w:tcPr>
            <w:tcW w:w="64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bookmarkStart w:id="149" w:name="P3733"/>
            <w:bookmarkEnd w:id="149"/>
          </w:p>
        </w:tc>
        <w:tc>
          <w:tcPr>
            <w:tcW w:w="111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2 621 339,7</w:t>
            </w:r>
          </w:p>
        </w:tc>
        <w:tc>
          <w:tcPr>
            <w:tcW w:w="68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31,3</w:t>
            </w:r>
          </w:p>
        </w:tc>
        <w:tc>
          <w:tcPr>
            <w:tcW w:w="94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538"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r>
      <w:tr>
        <w:trPr/>
        <w:tc>
          <w:tcPr>
            <w:tcW w:w="210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 xml:space="preserve">1. Обеспечение при амбулаторном лечении (бесплатно или с 50-процентной скидкой) лекарственными препаратами, медицинскими изделиями, продуктами лечебного (энтерального) питания </w:t>
            </w:r>
            <w:r>
              <w:rPr>
                <w:color w:val="0000FF"/>
                <w:sz w:val="24"/>
              </w:rPr>
              <w:t>&lt;18&gt;</w:t>
            </w:r>
            <w:bookmarkStart w:id="150" w:name="P3738"/>
            <w:bookmarkEnd w:id="150"/>
          </w:p>
        </w:tc>
        <w:tc>
          <w:tcPr>
            <w:tcW w:w="47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36</w:t>
            </w:r>
          </w:p>
        </w:tc>
        <w:tc>
          <w:tcPr>
            <w:tcW w:w="1503"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288"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128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1288"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94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94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77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75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2 292,7</w:t>
            </w:r>
          </w:p>
        </w:tc>
        <w:tc>
          <w:tcPr>
            <w:tcW w:w="75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2 292,7</w:t>
            </w:r>
          </w:p>
        </w:tc>
        <w:tc>
          <w:tcPr>
            <w:tcW w:w="64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bookmarkStart w:id="151" w:name="P3749"/>
            <w:bookmarkEnd w:id="151"/>
          </w:p>
        </w:tc>
        <w:tc>
          <w:tcPr>
            <w:tcW w:w="111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2 496 839,7</w:t>
            </w:r>
          </w:p>
        </w:tc>
        <w:tc>
          <w:tcPr>
            <w:tcW w:w="68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29,81</w:t>
            </w:r>
          </w:p>
        </w:tc>
        <w:tc>
          <w:tcPr>
            <w:tcW w:w="94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538"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r>
      <w:tr>
        <w:trPr/>
        <w:tc>
          <w:tcPr>
            <w:tcW w:w="210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 xml:space="preserve">2. Бесплатное (со скидкой) зубное протезирование </w:t>
            </w:r>
            <w:r>
              <w:rPr>
                <w:color w:val="0000FF"/>
                <w:sz w:val="24"/>
              </w:rPr>
              <w:t>&lt;18&gt;</w:t>
            </w:r>
            <w:bookmarkStart w:id="152" w:name="P3754"/>
            <w:bookmarkEnd w:id="152"/>
          </w:p>
        </w:tc>
        <w:tc>
          <w:tcPr>
            <w:tcW w:w="47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37</w:t>
            </w:r>
          </w:p>
        </w:tc>
        <w:tc>
          <w:tcPr>
            <w:tcW w:w="1503"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288"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128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1288"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94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94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77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75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114,3</w:t>
            </w:r>
          </w:p>
        </w:tc>
        <w:tc>
          <w:tcPr>
            <w:tcW w:w="75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114,3</w:t>
            </w:r>
          </w:p>
        </w:tc>
        <w:tc>
          <w:tcPr>
            <w:tcW w:w="64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bookmarkStart w:id="153" w:name="P3765"/>
            <w:bookmarkEnd w:id="153"/>
          </w:p>
        </w:tc>
        <w:tc>
          <w:tcPr>
            <w:tcW w:w="111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124 500,0</w:t>
            </w:r>
          </w:p>
        </w:tc>
        <w:tc>
          <w:tcPr>
            <w:tcW w:w="68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1,49</w:t>
            </w:r>
          </w:p>
        </w:tc>
        <w:tc>
          <w:tcPr>
            <w:tcW w:w="94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538"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r>
      <w:tr>
        <w:trPr/>
        <w:tc>
          <w:tcPr>
            <w:tcW w:w="210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 xml:space="preserve">3. Осуществление транспортировки пациентов с хронической почечной недостаточностью от места их фактического проживания до места получения заместительной почечной терапии и обратно </w:t>
            </w:r>
            <w:r>
              <w:rPr>
                <w:color w:val="0000FF"/>
                <w:sz w:val="24"/>
              </w:rPr>
              <w:t>&lt;19&gt;</w:t>
            </w:r>
          </w:p>
        </w:tc>
        <w:tc>
          <w:tcPr>
            <w:tcW w:w="47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38</w:t>
            </w:r>
          </w:p>
        </w:tc>
        <w:tc>
          <w:tcPr>
            <w:tcW w:w="1503"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288"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128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1288"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94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94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77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75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75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64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bookmarkStart w:id="154" w:name="P3781"/>
            <w:bookmarkEnd w:id="154"/>
          </w:p>
        </w:tc>
        <w:tc>
          <w:tcPr>
            <w:tcW w:w="111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68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94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538"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r>
    </w:tbl>
    <w:p>
      <w:pPr>
        <w:sectPr>
          <w:headerReference w:type="even" r:id="rId131"/>
          <w:headerReference w:type="default" r:id="rId132"/>
          <w:headerReference w:type="first" r:id="rId133"/>
          <w:footerReference w:type="even" r:id="rId134"/>
          <w:footerReference w:type="default" r:id="rId135"/>
          <w:footerReference w:type="first" r:id="rId136"/>
          <w:type w:val="nextPage"/>
          <w:pgSz w:orient="landscape" w:w="16838" w:h="11906"/>
          <w:pgMar w:left="397" w:right="397" w:gutter="0" w:header="0" w:top="1133" w:footer="0" w:bottom="566"/>
          <w:pgNumType w:fmt="decimal"/>
          <w:formProt w:val="false"/>
          <w:titlePg/>
          <w:textDirection w:val="lrTb"/>
          <w:docGrid w:type="default" w:linePitch="100" w:charSpace="0"/>
        </w:sectPr>
      </w:pPr>
    </w:p>
    <w:p>
      <w:pPr>
        <w:pStyle w:val="ConsPlusNormal"/>
        <w:jc w:val="both"/>
        <w:rPr/>
      </w:pPr>
      <w:r>
        <w:rPr/>
      </w:r>
    </w:p>
    <w:p>
      <w:pPr>
        <w:pStyle w:val="ConsPlusNormal"/>
        <w:ind w:firstLine="540"/>
        <w:jc w:val="both"/>
        <w:rPr/>
      </w:pPr>
      <w:r>
        <w:rPr>
          <w:sz w:val="24"/>
        </w:rPr>
        <w:t>--------------------------------</w:t>
      </w:r>
      <w:bookmarkStart w:id="155" w:name="P3787"/>
    </w:p>
    <w:p>
      <w:pPr>
        <w:pStyle w:val="ConsPlusNormal"/>
        <w:spacing w:lineRule="auto" w:line="240" w:before="240" w:after="0"/>
        <w:ind w:firstLine="540"/>
        <w:jc w:val="both"/>
        <w:rPr/>
      </w:pPr>
      <w:bookmarkEnd w:id="155"/>
      <w:r>
        <w:rPr>
          <w:sz w:val="24"/>
        </w:rPr>
        <w:t xml:space="preserve">&lt;2&gt; Числовое значение общего норматива объема медицинской помощи, оказываемой за счет бюджетных ассигнований, в </w:t>
      </w:r>
      <w:r>
        <w:rPr>
          <w:color w:val="0000FF"/>
          <w:sz w:val="24"/>
        </w:rPr>
        <w:t>графе 4</w:t>
      </w:r>
      <w:r>
        <w:rPr>
          <w:sz w:val="24"/>
        </w:rPr>
        <w:t xml:space="preserve"> является суммой значений норматива объема медицинской помощи, оказываемой непосредственно за счет бюджетных ассигнований (без учета средств межбюджетного трансферта в бюджет ТФОМС на финансовое обеспечение дополнительных объемов медицинской помощи по видам и условиям ее оказания, предоставляемой по территориальной программе ОМС сверх установленных базовой программой ОМС (далее - МБТ)), в </w:t>
      </w:r>
      <w:r>
        <w:rPr>
          <w:color w:val="0000FF"/>
          <w:sz w:val="24"/>
        </w:rPr>
        <w:t>графе 5</w:t>
      </w:r>
      <w:r>
        <w:rPr>
          <w:sz w:val="24"/>
        </w:rPr>
        <w:t xml:space="preserve"> и норматива объема медицинской помощи, оказываемой за счет средств МБТ, в </w:t>
      </w:r>
      <w:r>
        <w:rPr>
          <w:color w:val="0000FF"/>
          <w:sz w:val="24"/>
        </w:rPr>
        <w:t>графе 6</w:t>
      </w:r>
      <w:r>
        <w:rPr>
          <w:sz w:val="24"/>
        </w:rPr>
        <w:t xml:space="preserve">. Общий норматив финансовых затрат на единицу объема медицинской помощи, оказываемой за счет бюджетных ассигнований, включая средства МБТ, в </w:t>
      </w:r>
      <w:r>
        <w:rPr>
          <w:color w:val="0000FF"/>
          <w:sz w:val="24"/>
        </w:rPr>
        <w:t>графе 7</w:t>
      </w:r>
      <w:r>
        <w:rPr>
          <w:sz w:val="24"/>
        </w:rPr>
        <w:t xml:space="preserve"> рассчитывается как указанная в </w:t>
      </w:r>
      <w:r>
        <w:rPr>
          <w:color w:val="0000FF"/>
          <w:sz w:val="24"/>
        </w:rPr>
        <w:t>графе 10</w:t>
      </w:r>
      <w:r>
        <w:rPr>
          <w:sz w:val="24"/>
        </w:rPr>
        <w:t xml:space="preserve"> сумма значений подушевых нормативов за счет бюджетных ассигнований в </w:t>
      </w:r>
      <w:r>
        <w:rPr>
          <w:color w:val="0000FF"/>
          <w:sz w:val="24"/>
        </w:rPr>
        <w:t>графе 11</w:t>
      </w:r>
      <w:r>
        <w:rPr>
          <w:sz w:val="24"/>
        </w:rPr>
        <w:t xml:space="preserve"> и подушевых нормативов за счет МБТ в </w:t>
      </w:r>
      <w:r>
        <w:rPr>
          <w:color w:val="0000FF"/>
          <w:sz w:val="24"/>
        </w:rPr>
        <w:t>графе 12</w:t>
      </w:r>
      <w:r>
        <w:rPr>
          <w:sz w:val="24"/>
        </w:rPr>
        <w:t xml:space="preserve">, разделенная на общий норматив объема медицинской помощи в </w:t>
      </w:r>
      <w:r>
        <w:rPr>
          <w:color w:val="0000FF"/>
          <w:sz w:val="24"/>
        </w:rPr>
        <w:t>графе 4</w:t>
      </w:r>
      <w:r>
        <w:rPr>
          <w:sz w:val="24"/>
        </w:rPr>
        <w:t xml:space="preserve">. Значения подушевых нормативов за счет бюджетных ассигнований в </w:t>
      </w:r>
      <w:r>
        <w:rPr>
          <w:color w:val="0000FF"/>
          <w:sz w:val="24"/>
        </w:rPr>
        <w:t>графе 11</w:t>
      </w:r>
      <w:r>
        <w:rPr>
          <w:sz w:val="24"/>
        </w:rPr>
        <w:t xml:space="preserve"> и подушевых нормативов за счет МБТ в </w:t>
      </w:r>
      <w:r>
        <w:rPr>
          <w:color w:val="0000FF"/>
          <w:sz w:val="24"/>
        </w:rPr>
        <w:t>графе 12</w:t>
      </w:r>
      <w:r>
        <w:rPr>
          <w:sz w:val="24"/>
        </w:rPr>
        <w:t xml:space="preserve"> являются производными соответствующих нормативов объема медицинской помощи и нормативов финансовых затрат на единицу объема медицинской помощи, соответственно для </w:t>
      </w:r>
      <w:r>
        <w:rPr>
          <w:color w:val="0000FF"/>
          <w:sz w:val="24"/>
        </w:rPr>
        <w:t>графы 11</w:t>
      </w:r>
      <w:r>
        <w:rPr>
          <w:sz w:val="24"/>
        </w:rPr>
        <w:t xml:space="preserve"> - произведение значений норматива в </w:t>
      </w:r>
      <w:r>
        <w:rPr>
          <w:color w:val="0000FF"/>
          <w:sz w:val="24"/>
        </w:rPr>
        <w:t>графе 5</w:t>
      </w:r>
      <w:r>
        <w:rPr>
          <w:sz w:val="24"/>
        </w:rPr>
        <w:t xml:space="preserve"> на значения норматива в </w:t>
      </w:r>
      <w:r>
        <w:rPr>
          <w:color w:val="0000FF"/>
          <w:sz w:val="24"/>
        </w:rPr>
        <w:t>графе 8</w:t>
      </w:r>
      <w:r>
        <w:rPr>
          <w:sz w:val="24"/>
        </w:rPr>
        <w:t xml:space="preserve">, для </w:t>
      </w:r>
      <w:r>
        <w:rPr>
          <w:color w:val="0000FF"/>
          <w:sz w:val="24"/>
        </w:rPr>
        <w:t>графы 12</w:t>
      </w:r>
      <w:r>
        <w:rPr>
          <w:sz w:val="24"/>
        </w:rPr>
        <w:t xml:space="preserve"> - произведение значений норматива в </w:t>
      </w:r>
      <w:r>
        <w:rPr>
          <w:color w:val="0000FF"/>
          <w:sz w:val="24"/>
        </w:rPr>
        <w:t>графе 6</w:t>
      </w:r>
      <w:r>
        <w:rPr>
          <w:sz w:val="24"/>
        </w:rPr>
        <w:t xml:space="preserve"> на значения норматива в </w:t>
      </w:r>
      <w:r>
        <w:rPr>
          <w:color w:val="0000FF"/>
          <w:sz w:val="24"/>
        </w:rPr>
        <w:t>графе 9</w:t>
      </w:r>
      <w:r>
        <w:rPr>
          <w:sz w:val="24"/>
        </w:rPr>
        <w:t>.</w:t>
      </w:r>
      <w:bookmarkStart w:id="156" w:name="P3788"/>
    </w:p>
    <w:p>
      <w:pPr>
        <w:pStyle w:val="ConsPlusNormal"/>
        <w:spacing w:lineRule="auto" w:line="240" w:before="240" w:after="0"/>
        <w:ind w:firstLine="540"/>
        <w:jc w:val="both"/>
        <w:rPr/>
      </w:pPr>
      <w:bookmarkEnd w:id="156"/>
      <w:r>
        <w:rPr>
          <w:sz w:val="24"/>
        </w:rPr>
        <w:t xml:space="preserve">&lt;3&gt; Утвержденная стоимость ТПГГ по видам и условиям ее оказания за счет бюджетных ассигнований в </w:t>
      </w:r>
      <w:r>
        <w:rPr>
          <w:color w:val="0000FF"/>
          <w:sz w:val="24"/>
        </w:rPr>
        <w:t>графе 13</w:t>
      </w:r>
      <w:r>
        <w:rPr>
          <w:sz w:val="24"/>
        </w:rPr>
        <w:t xml:space="preserve"> рассчитывается как произведение значений общих подушевых нормативов за счет бюджетных ассигнований и средств МБТ в соответствующей строке </w:t>
      </w:r>
      <w:r>
        <w:rPr>
          <w:color w:val="0000FF"/>
          <w:sz w:val="24"/>
        </w:rPr>
        <w:t>графы 10</w:t>
      </w:r>
      <w:r>
        <w:rPr>
          <w:sz w:val="24"/>
        </w:rPr>
        <w:t xml:space="preserve"> на численность населения Липецкой области, используемую при формировании и экономическом обосновании ТПГГ на 2027 год в части медицинской помощи, не входящей в базовую программу ОМС, и иных расходов, отнесенных к компетенции консолидированного бюджета Липецкой области Программой государственных гарантий бесплатного оказания гражданам на территории Липецкой области медицинской помощи на 2026 год и на плановый период 2027 и 2028 годов, утвержденной постановлением Правительства Липецкой области от 30 января 2026 года N 24. При этом числовое значение стоимости ТПГГ за счет бюджетных ассигнований и средств МБТ в </w:t>
      </w:r>
      <w:r>
        <w:rPr>
          <w:color w:val="0000FF"/>
          <w:sz w:val="24"/>
        </w:rPr>
        <w:t>графе 13 по строке 1</w:t>
      </w:r>
      <w:r>
        <w:rPr>
          <w:sz w:val="24"/>
        </w:rPr>
        <w:t xml:space="preserve"> является суммой соответствующих значений стоимости нормируемой медицинской помощи в </w:t>
      </w:r>
      <w:r>
        <w:rPr>
          <w:color w:val="0000FF"/>
          <w:sz w:val="24"/>
        </w:rPr>
        <w:t>строке 2 графы 13</w:t>
      </w:r>
      <w:r>
        <w:rPr>
          <w:sz w:val="24"/>
        </w:rPr>
        <w:t xml:space="preserve"> (суммарное значение </w:t>
      </w:r>
      <w:r>
        <w:rPr>
          <w:color w:val="0000FF"/>
          <w:sz w:val="24"/>
        </w:rPr>
        <w:t>строк 3</w:t>
      </w:r>
      <w:r>
        <w:rPr>
          <w:sz w:val="24"/>
        </w:rPr>
        <w:t xml:space="preserve">, </w:t>
      </w:r>
      <w:r>
        <w:rPr>
          <w:color w:val="0000FF"/>
          <w:sz w:val="24"/>
        </w:rPr>
        <w:t>6</w:t>
      </w:r>
      <w:r>
        <w:rPr>
          <w:sz w:val="24"/>
        </w:rPr>
        <w:t xml:space="preserve">, </w:t>
      </w:r>
      <w:r>
        <w:rPr>
          <w:color w:val="0000FF"/>
          <w:sz w:val="24"/>
        </w:rPr>
        <w:t>11</w:t>
      </w:r>
      <w:r>
        <w:rPr>
          <w:sz w:val="24"/>
        </w:rPr>
        <w:t xml:space="preserve">, </w:t>
      </w:r>
      <w:r>
        <w:rPr>
          <w:color w:val="0000FF"/>
          <w:sz w:val="24"/>
        </w:rPr>
        <w:t>13</w:t>
      </w:r>
      <w:r>
        <w:rPr>
          <w:sz w:val="24"/>
        </w:rPr>
        <w:t xml:space="preserve">, </w:t>
      </w:r>
      <w:r>
        <w:rPr>
          <w:color w:val="0000FF"/>
          <w:sz w:val="24"/>
        </w:rPr>
        <w:t>15</w:t>
      </w:r>
      <w:r>
        <w:rPr>
          <w:sz w:val="24"/>
        </w:rPr>
        <w:t xml:space="preserve"> и </w:t>
      </w:r>
      <w:r>
        <w:rPr>
          <w:color w:val="0000FF"/>
          <w:sz w:val="24"/>
        </w:rPr>
        <w:t>19</w:t>
      </w:r>
      <w:r>
        <w:rPr>
          <w:sz w:val="24"/>
        </w:rPr>
        <w:t xml:space="preserve">), стоимости ненормируемой медицинской помощи и прочих видов медицинских и иных услуг в </w:t>
      </w:r>
      <w:r>
        <w:rPr>
          <w:color w:val="0000FF"/>
          <w:sz w:val="24"/>
        </w:rPr>
        <w:t>строке 27 графы 13</w:t>
      </w:r>
      <w:r>
        <w:rPr>
          <w:sz w:val="24"/>
        </w:rPr>
        <w:t xml:space="preserve"> (равной или превышающей суммарное значение </w:t>
      </w:r>
      <w:r>
        <w:rPr>
          <w:color w:val="0000FF"/>
          <w:sz w:val="24"/>
        </w:rPr>
        <w:t>строк 28</w:t>
      </w:r>
      <w:r>
        <w:rPr>
          <w:sz w:val="24"/>
        </w:rPr>
        <w:t xml:space="preserve">, </w:t>
      </w:r>
      <w:r>
        <w:rPr>
          <w:color w:val="0000FF"/>
          <w:sz w:val="24"/>
        </w:rPr>
        <w:t>29</w:t>
      </w:r>
      <w:r>
        <w:rPr>
          <w:sz w:val="24"/>
        </w:rPr>
        <w:t xml:space="preserve"> и </w:t>
      </w:r>
      <w:r>
        <w:rPr>
          <w:color w:val="0000FF"/>
          <w:sz w:val="24"/>
        </w:rPr>
        <w:t>30</w:t>
      </w:r>
      <w:r>
        <w:rPr>
          <w:sz w:val="24"/>
        </w:rPr>
        <w:t xml:space="preserve">) и расходов на дополнительные меры социальной защиты (поддержки) отдельных категорий граждан, предоставляемые в соответствии с законодательством Российской Федерации и Липецкой области в </w:t>
      </w:r>
      <w:r>
        <w:rPr>
          <w:color w:val="0000FF"/>
          <w:sz w:val="24"/>
        </w:rPr>
        <w:t>строке 35</w:t>
      </w:r>
      <w:r>
        <w:rPr>
          <w:sz w:val="24"/>
        </w:rPr>
        <w:t xml:space="preserve"> (равной или превышающей суммарное значение </w:t>
      </w:r>
      <w:r>
        <w:rPr>
          <w:color w:val="0000FF"/>
          <w:sz w:val="24"/>
        </w:rPr>
        <w:t>строк 36</w:t>
      </w:r>
      <w:r>
        <w:rPr>
          <w:sz w:val="24"/>
        </w:rPr>
        <w:t xml:space="preserve">, </w:t>
      </w:r>
      <w:r>
        <w:rPr>
          <w:color w:val="0000FF"/>
          <w:sz w:val="24"/>
        </w:rPr>
        <w:t>37</w:t>
      </w:r>
      <w:r>
        <w:rPr>
          <w:sz w:val="24"/>
        </w:rPr>
        <w:t xml:space="preserve"> и </w:t>
      </w:r>
      <w:r>
        <w:rPr>
          <w:color w:val="0000FF"/>
          <w:sz w:val="24"/>
        </w:rPr>
        <w:t>38</w:t>
      </w:r>
      <w:r>
        <w:rPr>
          <w:sz w:val="24"/>
        </w:rPr>
        <w:t>).</w:t>
      </w:r>
      <w:bookmarkStart w:id="157" w:name="P3789"/>
    </w:p>
    <w:p>
      <w:pPr>
        <w:pStyle w:val="ConsPlusNormal"/>
        <w:spacing w:lineRule="auto" w:line="240" w:before="240" w:after="0"/>
        <w:ind w:firstLine="540"/>
        <w:jc w:val="both"/>
        <w:rPr/>
      </w:pPr>
      <w:bookmarkEnd w:id="157"/>
      <w:r>
        <w:rPr>
          <w:sz w:val="24"/>
        </w:rPr>
        <w:t xml:space="preserve">&lt;4&gt; Доли в общей структуре бюджетных расходов по каждой строке рассчитываются как процент от числового значения утвержденной стоимости ТПГГ по видам и условиям ее оказания за счет бюджетных ассигнований и средств МБТ в </w:t>
      </w:r>
      <w:r>
        <w:rPr>
          <w:color w:val="0000FF"/>
          <w:sz w:val="24"/>
        </w:rPr>
        <w:t>строке 1 графы 13</w:t>
      </w:r>
      <w:r>
        <w:rPr>
          <w:sz w:val="24"/>
        </w:rPr>
        <w:t>, принимаемого за 100%.</w:t>
      </w:r>
      <w:bookmarkStart w:id="158" w:name="P3790"/>
    </w:p>
    <w:p>
      <w:pPr>
        <w:pStyle w:val="ConsPlusNormal"/>
        <w:spacing w:lineRule="auto" w:line="240" w:before="240" w:after="0"/>
        <w:ind w:firstLine="540"/>
        <w:jc w:val="both"/>
        <w:rPr/>
      </w:pPr>
      <w:bookmarkEnd w:id="158"/>
      <w:r>
        <w:rPr>
          <w:sz w:val="24"/>
        </w:rPr>
        <w:t xml:space="preserve">&lt;5&gt; Стоимость нормируемой медицинской помощи по видам и условиям ее оказания при заболеваниях, не входящих в базовую программу ОМС, а также ненормируемой медицинской помощи и прочих видов медицинских и иных услуг, отнесенных Программой государственных гарантий бесплатного оказания гражданам на территории Липецкой области медицинской помощи на 2026 год и на плановый период 2027 и 2028 годов, утвержденной постановлением Правительства Липецкой области от 30 января 2026 года N 24, к компетенции консолидированного бюджета Липецкой области, но оказываемых в рамках территориальной программы ОМС в дополнение к страховым случаям, установленным базовой программой ОМС, за счет средств МБТ в бюджет ТФОМС на указанные цели, в </w:t>
      </w:r>
      <w:r>
        <w:rPr>
          <w:color w:val="0000FF"/>
          <w:sz w:val="24"/>
        </w:rPr>
        <w:t>строке 1 графы 15</w:t>
      </w:r>
      <w:r>
        <w:rPr>
          <w:sz w:val="24"/>
        </w:rPr>
        <w:t xml:space="preserve"> является произведением значения подушевого норматива финансирования ТПГГ за счет средств МБТ </w:t>
      </w:r>
      <w:r>
        <w:rPr>
          <w:color w:val="0000FF"/>
          <w:sz w:val="24"/>
        </w:rPr>
        <w:t>(строка 1 графы 12)</w:t>
      </w:r>
      <w:r>
        <w:rPr>
          <w:sz w:val="24"/>
        </w:rPr>
        <w:t xml:space="preserve"> на численность населения Липецкой области, используемую при формировании и экономическом обосновании ТПГГ на 2027 год в части медицинской помощи, не входящей в базовую программу ОМС, и иных расходов, отнесенных Программой к компетенции консолидированного бюджета Липецкой области, и рассчитывается как сумма числовых значений расходов, указанных в строках: </w:t>
      </w:r>
      <w:r>
        <w:rPr>
          <w:color w:val="0000FF"/>
          <w:sz w:val="24"/>
        </w:rPr>
        <w:t>3</w:t>
      </w:r>
      <w:r>
        <w:rPr>
          <w:sz w:val="24"/>
        </w:rPr>
        <w:t xml:space="preserve"> (за исключением расходов, отраженных в </w:t>
      </w:r>
      <w:r>
        <w:rPr>
          <w:color w:val="0000FF"/>
          <w:sz w:val="24"/>
        </w:rPr>
        <w:t>строке 4</w:t>
      </w:r>
      <w:r>
        <w:rPr>
          <w:sz w:val="24"/>
        </w:rPr>
        <w:t xml:space="preserve">), </w:t>
      </w:r>
      <w:r>
        <w:rPr>
          <w:color w:val="0000FF"/>
          <w:sz w:val="24"/>
        </w:rPr>
        <w:t>6</w:t>
      </w:r>
      <w:r>
        <w:rPr>
          <w:sz w:val="24"/>
        </w:rPr>
        <w:t xml:space="preserve"> (за исключением расходов, отраженных в </w:t>
      </w:r>
      <w:r>
        <w:rPr>
          <w:color w:val="0000FF"/>
          <w:sz w:val="24"/>
        </w:rPr>
        <w:t>строках 8</w:t>
      </w:r>
      <w:r>
        <w:rPr>
          <w:sz w:val="24"/>
        </w:rPr>
        <w:t xml:space="preserve"> и </w:t>
      </w:r>
      <w:r>
        <w:rPr>
          <w:color w:val="0000FF"/>
          <w:sz w:val="24"/>
        </w:rPr>
        <w:t>10</w:t>
      </w:r>
      <w:r>
        <w:rPr>
          <w:sz w:val="24"/>
        </w:rPr>
        <w:t xml:space="preserve">), </w:t>
      </w:r>
      <w:r>
        <w:rPr>
          <w:color w:val="0000FF"/>
          <w:sz w:val="24"/>
        </w:rPr>
        <w:t>строке 11</w:t>
      </w:r>
      <w:r>
        <w:rPr>
          <w:sz w:val="24"/>
        </w:rPr>
        <w:t xml:space="preserve"> (за исключением расходов, отраженных в </w:t>
      </w:r>
      <w:r>
        <w:rPr>
          <w:color w:val="0000FF"/>
          <w:sz w:val="24"/>
        </w:rPr>
        <w:t>строке 12</w:t>
      </w:r>
      <w:r>
        <w:rPr>
          <w:sz w:val="24"/>
        </w:rPr>
        <w:t xml:space="preserve">), </w:t>
      </w:r>
      <w:r>
        <w:rPr>
          <w:color w:val="0000FF"/>
          <w:sz w:val="24"/>
        </w:rPr>
        <w:t>13</w:t>
      </w:r>
      <w:r>
        <w:rPr>
          <w:sz w:val="24"/>
        </w:rPr>
        <w:t xml:space="preserve"> (за исключением расходов, отраженных в </w:t>
      </w:r>
      <w:r>
        <w:rPr>
          <w:color w:val="0000FF"/>
          <w:sz w:val="24"/>
        </w:rPr>
        <w:t>строке 14</w:t>
      </w:r>
      <w:r>
        <w:rPr>
          <w:sz w:val="24"/>
        </w:rPr>
        <w:t xml:space="preserve">), </w:t>
      </w:r>
      <w:r>
        <w:rPr>
          <w:color w:val="0000FF"/>
          <w:sz w:val="24"/>
        </w:rPr>
        <w:t>15</w:t>
      </w:r>
      <w:r>
        <w:rPr>
          <w:sz w:val="24"/>
        </w:rPr>
        <w:t xml:space="preserve">, </w:t>
      </w:r>
      <w:r>
        <w:rPr>
          <w:color w:val="0000FF"/>
          <w:sz w:val="24"/>
        </w:rPr>
        <w:t>19</w:t>
      </w:r>
      <w:r>
        <w:rPr>
          <w:sz w:val="24"/>
        </w:rPr>
        <w:t xml:space="preserve">, </w:t>
      </w:r>
      <w:r>
        <w:rPr>
          <w:color w:val="0000FF"/>
          <w:sz w:val="24"/>
        </w:rPr>
        <w:t>28</w:t>
      </w:r>
      <w:r>
        <w:rPr>
          <w:sz w:val="24"/>
        </w:rPr>
        <w:t xml:space="preserve">, </w:t>
      </w:r>
      <w:r>
        <w:rPr>
          <w:color w:val="0000FF"/>
          <w:sz w:val="24"/>
        </w:rPr>
        <w:t>29</w:t>
      </w:r>
      <w:r>
        <w:rPr>
          <w:sz w:val="24"/>
        </w:rPr>
        <w:t xml:space="preserve"> и </w:t>
      </w:r>
      <w:r>
        <w:rPr>
          <w:color w:val="0000FF"/>
          <w:sz w:val="24"/>
        </w:rPr>
        <w:t>31</w:t>
      </w:r>
      <w:r>
        <w:rPr>
          <w:sz w:val="24"/>
        </w:rPr>
        <w:t xml:space="preserve">. При этом числовое значение стоимости ТПГГ за счет средств МБТ в </w:t>
      </w:r>
      <w:r>
        <w:rPr>
          <w:color w:val="0000FF"/>
          <w:sz w:val="24"/>
        </w:rPr>
        <w:t>строке 1 графы 15</w:t>
      </w:r>
      <w:r>
        <w:rPr>
          <w:sz w:val="24"/>
        </w:rPr>
        <w:t xml:space="preserve"> соответствует значениям расходов на финансовое обеспечение ТПГГ, утвержденных законом о бюджете Липецкой области, представленных в </w:t>
      </w:r>
      <w:r>
        <w:rPr>
          <w:color w:val="0000FF"/>
          <w:sz w:val="24"/>
        </w:rPr>
        <w:t>строке 8 графы 7 таблицы 1</w:t>
      </w:r>
      <w:r>
        <w:rPr>
          <w:sz w:val="24"/>
        </w:rPr>
        <w:t xml:space="preserve">. Доли средств МБТ в общей структуре расходов за счет бюджетных ассигнований в </w:t>
      </w:r>
      <w:r>
        <w:rPr>
          <w:color w:val="0000FF"/>
          <w:sz w:val="24"/>
        </w:rPr>
        <w:t>графе 16</w:t>
      </w:r>
      <w:r>
        <w:rPr>
          <w:sz w:val="24"/>
        </w:rPr>
        <w:t xml:space="preserve"> по каждой строке рассчитываются как процент от числового значения утвержденной стоимости ТПГГ по видам и условиям ее оказания за счет бюджетных ассигнований и средств МБТ в </w:t>
      </w:r>
      <w:r>
        <w:rPr>
          <w:color w:val="0000FF"/>
          <w:sz w:val="24"/>
        </w:rPr>
        <w:t>строке 1 графы 13</w:t>
      </w:r>
      <w:r>
        <w:rPr>
          <w:sz w:val="24"/>
        </w:rPr>
        <w:t>, принимаемого за 100%.</w:t>
      </w:r>
      <w:bookmarkStart w:id="159" w:name="P3791"/>
    </w:p>
    <w:p>
      <w:pPr>
        <w:pStyle w:val="ConsPlusNormal"/>
        <w:spacing w:lineRule="auto" w:line="240" w:before="240" w:after="0"/>
        <w:ind w:firstLine="540"/>
        <w:jc w:val="both"/>
        <w:rPr/>
      </w:pPr>
      <w:bookmarkEnd w:id="159"/>
      <w:r>
        <w:rPr>
          <w:sz w:val="24"/>
        </w:rPr>
        <w:t xml:space="preserve">&lt;6&gt; Числовое значение подушевого норматива финансирования ТПГГ за счет средств МБТ в бюджет ТФОМС на финансовое обеспечение нормируемой медицинской помощи по видам и условиям ее оказания при заболеваниях, не входящих в базовую программу ОМС, а также ненормируемой медицинской помощи и прочих видов медицинских и иных услуг, отнесенных Программой к компетенции консолидированного бюджета Липецкой области, но оказываемых в рамках территориальной программы ОМС в дополнение к страховым случаям, установленным базовой программой ОМС, в </w:t>
      </w:r>
      <w:r>
        <w:rPr>
          <w:color w:val="0000FF"/>
          <w:sz w:val="24"/>
        </w:rPr>
        <w:t>строке 1 графы 12</w:t>
      </w:r>
      <w:r>
        <w:rPr>
          <w:sz w:val="24"/>
        </w:rPr>
        <w:t xml:space="preserve">, рассчитанное как произведение соответствующих нормативов объема медицинской помощи и финансовых затрат на единицу объема медицинской помощи в </w:t>
      </w:r>
      <w:r>
        <w:rPr>
          <w:color w:val="0000FF"/>
          <w:sz w:val="24"/>
        </w:rPr>
        <w:t>графах 6</w:t>
      </w:r>
      <w:r>
        <w:rPr>
          <w:sz w:val="24"/>
        </w:rPr>
        <w:t xml:space="preserve"> и </w:t>
      </w:r>
      <w:r>
        <w:rPr>
          <w:color w:val="0000FF"/>
          <w:sz w:val="24"/>
        </w:rPr>
        <w:t>9</w:t>
      </w:r>
      <w:r>
        <w:rPr>
          <w:sz w:val="24"/>
        </w:rPr>
        <w:t xml:space="preserve"> может отличаться от числового значения подушевого норматива финансирования территориальной программы ОМС за счет средств МБТ, представленного в </w:t>
      </w:r>
      <w:r>
        <w:rPr>
          <w:color w:val="0000FF"/>
          <w:sz w:val="24"/>
        </w:rPr>
        <w:t>строке 8 графы 8</w:t>
      </w:r>
      <w:r>
        <w:rPr>
          <w:sz w:val="24"/>
        </w:rPr>
        <w:t xml:space="preserve"> таблицы 1, рассчитанного с учетом численности застрахованных по ОМС лиц в Липецкой области.</w:t>
      </w:r>
    </w:p>
    <w:p>
      <w:pPr>
        <w:pStyle w:val="ConsPlusNormal"/>
        <w:spacing w:lineRule="auto" w:line="240" w:before="240" w:after="0"/>
        <w:ind w:firstLine="540"/>
        <w:jc w:val="both"/>
        <w:rPr/>
      </w:pPr>
      <w:r>
        <w:rPr>
          <w:sz w:val="24"/>
        </w:rPr>
        <w:t xml:space="preserve">Также по вышеуказанной причине могут отличаться числовые значения подушевого норматива финансирования ТПГГ за счет средств МБТ в </w:t>
      </w:r>
      <w:r>
        <w:rPr>
          <w:color w:val="0000FF"/>
          <w:sz w:val="24"/>
        </w:rPr>
        <w:t>графе 12</w:t>
      </w:r>
      <w:r>
        <w:rPr>
          <w:sz w:val="24"/>
        </w:rPr>
        <w:t xml:space="preserve"> настоящей таблицы (сумма значений в </w:t>
      </w:r>
      <w:r>
        <w:rPr>
          <w:color w:val="0000FF"/>
          <w:sz w:val="24"/>
        </w:rPr>
        <w:t>строках 2</w:t>
      </w:r>
      <w:r>
        <w:rPr>
          <w:sz w:val="24"/>
        </w:rPr>
        <w:t xml:space="preserve">, </w:t>
      </w:r>
      <w:r>
        <w:rPr>
          <w:color w:val="0000FF"/>
          <w:sz w:val="24"/>
        </w:rPr>
        <w:t>28</w:t>
      </w:r>
      <w:r>
        <w:rPr>
          <w:sz w:val="24"/>
        </w:rPr>
        <w:t xml:space="preserve">, </w:t>
      </w:r>
      <w:r>
        <w:rPr>
          <w:color w:val="0000FF"/>
          <w:sz w:val="24"/>
        </w:rPr>
        <w:t>29</w:t>
      </w:r>
      <w:r>
        <w:rPr>
          <w:sz w:val="24"/>
        </w:rPr>
        <w:t xml:space="preserve"> и значение в </w:t>
      </w:r>
      <w:r>
        <w:rPr>
          <w:color w:val="0000FF"/>
          <w:sz w:val="24"/>
        </w:rPr>
        <w:t>строке 31</w:t>
      </w:r>
      <w:r>
        <w:rPr>
          <w:sz w:val="24"/>
        </w:rPr>
        <w:t xml:space="preserve">) от значений подушевого норматива финансирования территориальной программы ОМС сверх базовой программы ОМС, представленных в </w:t>
      </w:r>
      <w:r>
        <w:rPr>
          <w:color w:val="0000FF"/>
          <w:sz w:val="24"/>
        </w:rPr>
        <w:t>строках 9</w:t>
      </w:r>
      <w:r>
        <w:rPr>
          <w:sz w:val="24"/>
        </w:rPr>
        <w:t xml:space="preserve"> и </w:t>
      </w:r>
      <w:r>
        <w:rPr>
          <w:color w:val="0000FF"/>
          <w:sz w:val="24"/>
        </w:rPr>
        <w:t>10 графы 8</w:t>
      </w:r>
      <w:r>
        <w:rPr>
          <w:sz w:val="24"/>
        </w:rPr>
        <w:t xml:space="preserve"> таблицы 1.</w:t>
      </w:r>
      <w:bookmarkStart w:id="160" w:name="P3793"/>
    </w:p>
    <w:p>
      <w:pPr>
        <w:pStyle w:val="ConsPlusNormal"/>
        <w:spacing w:lineRule="auto" w:line="240" w:before="240" w:after="0"/>
        <w:ind w:firstLine="540"/>
        <w:jc w:val="both"/>
        <w:rPr/>
      </w:pPr>
      <w:bookmarkEnd w:id="160"/>
      <w:r>
        <w:rPr>
          <w:sz w:val="24"/>
        </w:rPr>
        <w:t>&lt;7&gt; Нормативы объема медицинской помощи по видам и условиям ее оказания и нормативы финансовых затрат на единицу соответствующего объема медицинской помощи, оказываемой за счет бюджетных ассигнований при заболеваниях, не входящих в базовую программу ОМС (заболевания, передаваемые половым путем, вызванные вирусом иммунодефицита человека, синдром приобретенного иммунодефицита, туберкулез, психические расстройства и расстройства поведения, связанные в том числе с употреблением психоактивных веществ), устанавливаются Липецкой областью самостоятельно и включают в себя объемы скорой, в том числе скорой специализированной, медицинской помощи, оказываемой вне медицинской организации, амбулаторно и стационарно, незастрахованным по ОМС лицам, в том числе при заболеваниях, входящих в базовую программу ОМС.</w:t>
      </w:r>
      <w:bookmarkStart w:id="161" w:name="P3794"/>
    </w:p>
    <w:p>
      <w:pPr>
        <w:pStyle w:val="ConsPlusNormal"/>
        <w:spacing w:lineRule="auto" w:line="240" w:before="240" w:after="0"/>
        <w:ind w:firstLine="540"/>
        <w:jc w:val="both"/>
        <w:rPr/>
      </w:pPr>
      <w:bookmarkEnd w:id="161"/>
      <w:r>
        <w:rPr>
          <w:sz w:val="24"/>
        </w:rPr>
        <w:t>&lt;8&gt; Липецкая область вправе оказывать незастрахованным по ОМС лицам за счет бюджетных ассигнований не только скорую, в том числе скорую специализированную, медицинскую помощь вне медицинской организации, амбулаторно и стационарно, но и предоставлять первичную медико-санитарную помощь, первичную специализированную медицинскую помощь в амбулаторных условиях с профилактической и иными целями, а также проводить диагностические и лечебные мероприятия в условиях дневного и/или круглосуточного стационара при заболеваниях, не входящих в базовую программу ОМС. Бюджетные ассигнования, предусмотренные в консолидированном бюджете Липецкой области на финансовое обеспечение медицинской помощи, предоставляемой лицам, не застрахованным по ОМС, не подлежат направлению в виде МБТ в бюджет ТФОМС.</w:t>
      </w:r>
      <w:bookmarkStart w:id="162" w:name="P3795"/>
    </w:p>
    <w:p>
      <w:pPr>
        <w:pStyle w:val="ConsPlusNormal"/>
        <w:spacing w:lineRule="auto" w:line="240" w:before="240" w:after="0"/>
        <w:ind w:firstLine="540"/>
        <w:jc w:val="both"/>
        <w:rPr/>
      </w:pPr>
      <w:bookmarkEnd w:id="162"/>
      <w:r>
        <w:rPr>
          <w:sz w:val="24"/>
        </w:rPr>
        <w:t>&lt;9&gt; Нормативы объема скорой, в том числе скорой специализированной, медицинской помощи и нормативы финансовых затрат на один вызов скорой медицинской помощи включают в себя оказание медицинской помощи выездными бригадами скорой медицинской помощи при санитарной эвакуации, осуществляемой наземным, водным и другими видами транспорта, а также авиамедицинскими выездными бригадами скорой медицинской помощи при санитарно-авиационной эвакуации, осуществляемой воздушными судами, и устанавливаются Липецкой областью самостоятельно с учетом реальной потребности. При этом расходы на авиационные работы, осуществляемые за счет бюджетных ассигнований федерального бюджета, предусмотренных на реализацию федерального проекта "Совершенствование экстренной медицинской помощи", и консолидированного бюджета Липецкой области, не учитываются в предусмотренных Программой средних подушевых нормативах ее финансирования за счет бюджетных ассигнований и не подлежат включению в стоимость ТПГГ.</w:t>
      </w:r>
      <w:bookmarkStart w:id="163" w:name="P3796"/>
    </w:p>
    <w:p>
      <w:pPr>
        <w:pStyle w:val="ConsPlusNormal"/>
        <w:spacing w:lineRule="auto" w:line="240" w:before="240" w:after="0"/>
        <w:ind w:firstLine="540"/>
        <w:jc w:val="both"/>
        <w:rPr/>
      </w:pPr>
      <w:bookmarkEnd w:id="163"/>
      <w:r>
        <w:rPr>
          <w:sz w:val="24"/>
        </w:rPr>
        <w:t>&lt;10&gt; Нормативы объема медицинской помощи с профилактической и иными целями включают в себя в числе прочих разовые посещения по поводу заболеваний, консультативные посещения по первичной специализированной медицинской помощи, посещения, связанные с профилактическими мероприятиями, в том числе при проведении профилактических медицинских осмотров обучающихся в общеобразовательных организациях и профессиональных образовательных организациях, а также в образовательных организациях высшего образования (включая посещения, связанные с проведением медико-психологического тестирования) в целях раннего (своевременного) выявления незаконного потребления наркотических средств и психотропных веществ. Посещения с иными целями включают в себя в том числе посещения для проведения медико-психологического консультирования и получения психологических рекомендаций при заболеваниях, не входящих в базовую программу ОМС.</w:t>
      </w:r>
      <w:bookmarkStart w:id="164" w:name="P3797"/>
    </w:p>
    <w:p>
      <w:pPr>
        <w:pStyle w:val="ConsPlusNormal"/>
        <w:spacing w:lineRule="auto" w:line="240" w:before="240" w:after="0"/>
        <w:ind w:firstLine="540"/>
        <w:jc w:val="both"/>
        <w:rPr/>
      </w:pPr>
      <w:bookmarkEnd w:id="164"/>
      <w:r>
        <w:rPr>
          <w:sz w:val="24"/>
        </w:rPr>
        <w:t>&lt;11&gt; В нормативы обращений включаются законченные случаи лечения заболевания в амбулаторных условиях с кратностью посещений по поводу одного заболевания не менее 2, а также медико-психологическое консультирование и медико-психологическая помощь при заболеваниях, не входящих в базовую программу ОМС, требующие более однократного посещения пациента.</w:t>
      </w:r>
      <w:bookmarkStart w:id="165" w:name="P3798"/>
    </w:p>
    <w:p>
      <w:pPr>
        <w:pStyle w:val="ConsPlusNormal"/>
        <w:spacing w:lineRule="auto" w:line="240" w:before="240" w:after="0"/>
        <w:ind w:firstLine="540"/>
        <w:jc w:val="both"/>
        <w:rPr/>
      </w:pPr>
      <w:bookmarkEnd w:id="165"/>
      <w:r>
        <w:rPr>
          <w:sz w:val="24"/>
        </w:rPr>
        <w:t xml:space="preserve">&lt;12&gt; Нормативы объема медицинской помощи, предоставляемой в условиях дневного стационара, являются суммой объемов первичной медико-санитарной помощи/первичной специализированной медицинской помощи в дневном стационаре и объемов специализированной медицинской помощи в дневном стационаре, которые Липецкая область вправе устанавливать раздельно. В случае установления Липецкой областью нормативов объема и нормативов финансовых затрат на единицу объема для оказания паллиативной медицинской помощи в условиях дневного стационара такие нормативы не включаются в общие нормативы объема медицинской помощи в условиях дневного стационара и не учитываются в </w:t>
      </w:r>
      <w:r>
        <w:rPr>
          <w:color w:val="0000FF"/>
          <w:sz w:val="24"/>
        </w:rPr>
        <w:t>пункте 3 (строка 11)</w:t>
      </w:r>
      <w:r>
        <w:rPr>
          <w:sz w:val="24"/>
        </w:rPr>
        <w:t xml:space="preserve">, а отражаются в дополнительном </w:t>
      </w:r>
      <w:r>
        <w:rPr>
          <w:color w:val="0000FF"/>
          <w:sz w:val="24"/>
        </w:rPr>
        <w:t>пункте 6.3</w:t>
      </w:r>
      <w:r>
        <w:rPr>
          <w:sz w:val="24"/>
        </w:rPr>
        <w:t xml:space="preserve"> "паллиативная медицинская помощь в условиях дневного стационара" (строка 26).</w:t>
      </w:r>
      <w:bookmarkStart w:id="166" w:name="P3799"/>
    </w:p>
    <w:p>
      <w:pPr>
        <w:pStyle w:val="ConsPlusNormal"/>
        <w:spacing w:lineRule="auto" w:line="240" w:before="240" w:after="0"/>
        <w:ind w:firstLine="540"/>
        <w:jc w:val="both"/>
        <w:rPr/>
      </w:pPr>
      <w:bookmarkEnd w:id="166"/>
      <w:r>
        <w:rPr>
          <w:sz w:val="24"/>
        </w:rPr>
        <w:t>&lt;13&gt; Самостоятельные нормативы объема и финансовых затрат на единицу объема для оказания медицинской помощи по профилю "Медицинская реабилитация" при заболеваниях, не входящих в базовую программу ОМС, устанавливаются по условиям оказания (амбулаторно, в дневном и круглосуточном стационаре) и не учитываются в других видах медицинской помощи.</w:t>
      </w:r>
    </w:p>
    <w:p>
      <w:pPr>
        <w:pStyle w:val="ConsPlusNormal"/>
        <w:spacing w:lineRule="auto" w:line="240" w:before="240" w:after="0"/>
        <w:ind w:firstLine="540"/>
        <w:jc w:val="both"/>
        <w:rPr/>
      </w:pPr>
      <w:r>
        <w:rPr>
          <w:sz w:val="24"/>
        </w:rPr>
        <w:t>При этом долечивание после стационарного лечения в специализированной медицинской организации, 2 и 3 этапы медицинской реабилитации, санаторно-курортное лечение, включающее проведение специфической (противорецидивной) лекарственной терапии, профилактической лекарственной терапии у пациентов групп риска могут проводиться на базе санаторно-курортных организаций соответствующего профиля. Медицинская помощь по профилю "Медицинская реабилитация" может оказываться в медицинских организациях, подведомственных федеральным органам исполнительной власти, при условии участия их в реализации ТПГГ в установленном порядке.</w:t>
      </w:r>
      <w:bookmarkStart w:id="167" w:name="P3801"/>
    </w:p>
    <w:p>
      <w:pPr>
        <w:pStyle w:val="ConsPlusNormal"/>
        <w:spacing w:lineRule="auto" w:line="240" w:before="240" w:after="0"/>
        <w:ind w:firstLine="540"/>
        <w:jc w:val="both"/>
        <w:rPr/>
      </w:pPr>
      <w:bookmarkEnd w:id="167"/>
      <w:r>
        <w:rPr>
          <w:sz w:val="24"/>
        </w:rPr>
        <w:t xml:space="preserve">&lt;14&gt; Посещения по паллиативной медицинской помощи, в том числе посещения на дому патронажными бригадами, включают в себя посещения по паллиативной первичной медицинской помощи, в том числе доврачебной и врачебной, и паллиативной специализированной медицинской помощи, а также медико-психологическое консультирование. Такие посещения не включены в нормативы объема первичной медико-санитарной помощи в амбулаторных условиях и не учитываются в </w:t>
      </w:r>
      <w:r>
        <w:rPr>
          <w:color w:val="0000FF"/>
          <w:sz w:val="24"/>
        </w:rPr>
        <w:t>пункте 2.1 (строка 7)</w:t>
      </w:r>
      <w:r>
        <w:rPr>
          <w:sz w:val="24"/>
        </w:rPr>
        <w:t>.</w:t>
      </w:r>
      <w:bookmarkStart w:id="168" w:name="P3802"/>
    </w:p>
    <w:p>
      <w:pPr>
        <w:pStyle w:val="ConsPlusNormal"/>
        <w:spacing w:lineRule="auto" w:line="240" w:before="240" w:after="0"/>
        <w:ind w:firstLine="540"/>
        <w:jc w:val="both"/>
        <w:rPr/>
      </w:pPr>
      <w:bookmarkEnd w:id="168"/>
      <w:r>
        <w:rPr>
          <w:sz w:val="24"/>
        </w:rPr>
        <w:t>&lt;15&gt; Нормативы для паллиативной медицинской помощи, предоставляемой в хосписах и больницах сестринского ухода, включают в себя медико-психологическое консультирование и психологические рекомендации по вопросам, связанным с терминальной стадией заболевания, характером и особенностями паллиативной медицинской помощи, оказываемой пациентам и их родственникам.</w:t>
      </w:r>
      <w:bookmarkStart w:id="169" w:name="P3803"/>
    </w:p>
    <w:p>
      <w:pPr>
        <w:pStyle w:val="ConsPlusNormal"/>
        <w:spacing w:lineRule="auto" w:line="240" w:before="240" w:after="0"/>
        <w:ind w:firstLine="540"/>
        <w:jc w:val="both"/>
        <w:rPr/>
      </w:pPr>
      <w:bookmarkEnd w:id="169"/>
      <w:r>
        <w:rPr>
          <w:sz w:val="24"/>
        </w:rPr>
        <w:t xml:space="preserve">&lt;16&gt; Отражаются расходы медицинских организаций, подведомственных исполнительному органу Липецкой области и органам местного самоуправления соответственно, входящих в номенклатуру медицинских организаций, утверждаемую Министерством здравоохранения Российской Федерации (далее - подведомственные медицинские организации), на оказание медицинских и иных услуг (работ), не оплачиваемых по территориальной программе ОМС в рамках базовой программы ОМС, в том числе в центрах профилактики и борьбы со СПИДом, врачебно-физкультурных диспансерах, центрах охраны здоровья семьи и репродукции, медико-генетических центрах (консультациях) и соответствующих структурных подразделениях медицинских организаций, центрах охраны репродуктивного здоровья подростков, центрах медицинской профилактики, центрах профессиональной патологии и в соответствующих структурных подразделениях медицинских организаций, бюро судебно-медицинской экспертизы, патолого-анатомических бюро и патолого-анатомических отделениях медицинских организаций (за исключением диагностических исследований, проводимых по заболеваниям, указанным в </w:t>
      </w:r>
      <w:r>
        <w:rPr>
          <w:color w:val="0000FF"/>
          <w:sz w:val="24"/>
        </w:rPr>
        <w:t>разделе III</w:t>
      </w:r>
      <w:r>
        <w:rPr>
          <w:sz w:val="24"/>
        </w:rPr>
        <w:t xml:space="preserve"> Программы, финансовое обеспечение которых осуществляется за счет средств ОМС в рамках базовой программы ОМС), медицинских информационно-аналитических центрах, бюро медицинской статистики, на станциях переливания крови (в центрах крови) и отделениях переливания крови (отделениях трансфузиологии) медицинских организаций, в домах ребенка, включая специализированные, в молочных кухнях и прочих подведомственных медицинских организациях.</w:t>
      </w:r>
      <w:bookmarkStart w:id="170" w:name="P3804"/>
    </w:p>
    <w:p>
      <w:pPr>
        <w:pStyle w:val="ConsPlusNormal"/>
        <w:spacing w:lineRule="auto" w:line="240" w:before="240" w:after="0"/>
        <w:ind w:firstLine="540"/>
        <w:jc w:val="both"/>
        <w:rPr/>
      </w:pPr>
      <w:bookmarkEnd w:id="170"/>
      <w:r>
        <w:rPr>
          <w:sz w:val="24"/>
        </w:rPr>
        <w:t xml:space="preserve">&lt;17&gt; Отражаются расходы подведомственных медицинских организаций, финансовое обеспечение которых осуществляется как за счет бюджетных ассигнований, непосредственно направляемых в указанные медицинские организации, так и за счет средств МБТ, передаваемых из бюджета Липецкой области в бюджет ТФОМС на финансовое обеспечение расходов, не включенных в структуру тарифов на оплату медицинской помощи в рамках базовой программы ОМС. При этом размер МБТ, отраженный в </w:t>
      </w:r>
      <w:r>
        <w:rPr>
          <w:color w:val="0000FF"/>
          <w:sz w:val="24"/>
        </w:rPr>
        <w:t>строке 31 графы 15</w:t>
      </w:r>
      <w:r>
        <w:rPr>
          <w:sz w:val="24"/>
        </w:rPr>
        <w:t xml:space="preserve"> настоящей таблицы, должен соответствовать размеру МБТ, указанному в </w:t>
      </w:r>
      <w:r>
        <w:rPr>
          <w:color w:val="0000FF"/>
          <w:sz w:val="24"/>
        </w:rPr>
        <w:t>строке 10 графы 7 таблицы 1</w:t>
      </w:r>
      <w:r>
        <w:rPr>
          <w:sz w:val="24"/>
        </w:rPr>
        <w:t xml:space="preserve">, в то время как размер подушевого норматива финансирования на эти цели в </w:t>
      </w:r>
      <w:r>
        <w:rPr>
          <w:color w:val="0000FF"/>
          <w:sz w:val="24"/>
        </w:rPr>
        <w:t>строке 10 графы 8 таблицы 1</w:t>
      </w:r>
      <w:r>
        <w:rPr>
          <w:sz w:val="24"/>
        </w:rPr>
        <w:t xml:space="preserve">, рассчитанный на численность застрахованных по ОМС лиц в Липецкой области, будет отличаться от соответствующего подушевого норматива в </w:t>
      </w:r>
      <w:r>
        <w:rPr>
          <w:color w:val="0000FF"/>
          <w:sz w:val="24"/>
        </w:rPr>
        <w:t>строке 31 графы 12 таблицы 6</w:t>
      </w:r>
      <w:r>
        <w:rPr>
          <w:sz w:val="24"/>
        </w:rPr>
        <w:t>, рассчитанного на численность населения Липецкой области.</w:t>
      </w:r>
      <w:bookmarkStart w:id="171" w:name="P3805"/>
    </w:p>
    <w:p>
      <w:pPr>
        <w:pStyle w:val="ConsPlusNormal"/>
        <w:spacing w:lineRule="auto" w:line="240" w:before="240" w:after="0"/>
        <w:ind w:firstLine="540"/>
        <w:jc w:val="both"/>
        <w:rPr/>
      </w:pPr>
      <w:bookmarkEnd w:id="171"/>
      <w:r>
        <w:rPr>
          <w:sz w:val="24"/>
        </w:rPr>
        <w:t xml:space="preserve">&lt;18&gt; Отражаются расходы бюджета Липецкой области на обеспечение при амбулаторном лечении (бесплатно или с 50-процентной скидкой) лекарственными препаратами, медицинскими изделиями отдельных категорий граждан, определенных </w:t>
      </w:r>
      <w:hyperlink r:id="rId137" w:tooltip="Постановление Правительства РФ от 30.07.1994 N 890 (ред. от 14.02.2002) &quot;О государственной поддержке развития медицинской промышленности и улучшении обеспечения населения и учреждений здравоохранения лекарственными средствами и изделиями медицинского назначения&quot; {КонсультантПлюс}">
        <w:r>
          <w:rPr>
            <w:rStyle w:val="Style9"/>
            <w:color w:val="0000FF"/>
            <w:sz w:val="24"/>
          </w:rPr>
          <w:t>постановлением</w:t>
        </w:r>
      </w:hyperlink>
      <w:r>
        <w:rPr>
          <w:sz w:val="24"/>
        </w:rPr>
        <w:t xml:space="preserve"> Правительства Российской Федерации от 30 июля 1994 года N 890 "О государственной поддержке развития медицинской промышленности и улучшении обеспечения населения и учреждений здравоохранения лекарственными средствами и изделиями медицинского назначения", предоставление в рамках оказания паллиативной медицинской помощи, в том числе детям и участникам специальной военной операции, для использования на дому медицинских изделий, предназначенных для поддержания функций органов и систем организма человека, по </w:t>
      </w:r>
      <w:hyperlink r:id="rId138" w:tooltip="Приказ Минздрава России от 09.07.2025 N 398н &quot;Об утверждении перечня медицинских изделий, предназначенных для поддержания функций органов и систем организма человека, предоставляемых пациенту при оказании паллиативной медицинской помощи для использования на дому&quot; (Зарегистрировано в Минюсте России 13.08.2025 N 83191) {КонсультантПлюс}">
        <w:r>
          <w:rPr>
            <w:rStyle w:val="Style9"/>
            <w:color w:val="0000FF"/>
            <w:sz w:val="24"/>
          </w:rPr>
          <w:t>перечню</w:t>
        </w:r>
      </w:hyperlink>
      <w:r>
        <w:rPr>
          <w:sz w:val="24"/>
        </w:rPr>
        <w:t xml:space="preserve">, утвержденному приказом Министерства здравоохранения Российской Федерации 9 июля 2025 года N 398н, продуктами лечебного (энтерального) питания, бесплатное (со скидкой) зубное протезирование отдельных категорий граждан, а также расходов на указанные цели в соответствии с законодательством Липецкой области. Не включены и не отражаются в </w:t>
      </w:r>
      <w:r>
        <w:rPr>
          <w:color w:val="0000FF"/>
          <w:sz w:val="24"/>
        </w:rPr>
        <w:t>строках 35</w:t>
      </w:r>
      <w:r>
        <w:rPr>
          <w:sz w:val="24"/>
        </w:rPr>
        <w:t xml:space="preserve">, </w:t>
      </w:r>
      <w:r>
        <w:rPr>
          <w:color w:val="0000FF"/>
          <w:sz w:val="24"/>
        </w:rPr>
        <w:t>36</w:t>
      </w:r>
      <w:r>
        <w:rPr>
          <w:sz w:val="24"/>
        </w:rPr>
        <w:t xml:space="preserve">, </w:t>
      </w:r>
      <w:r>
        <w:rPr>
          <w:color w:val="0000FF"/>
          <w:sz w:val="24"/>
        </w:rPr>
        <w:t>37</w:t>
      </w:r>
      <w:r>
        <w:rPr>
          <w:sz w:val="24"/>
        </w:rPr>
        <w:t xml:space="preserve"> таблицы бюджетные ассигнования федерального бюджета, направляемые в бюджет Липецкой области в виде субвенции на софинансирование расходных обязательств субъектов Российской Федерации по предоставлению отдельным категориям граждан социальной услуги по бесплатному (с 50%-ной скидкой со стоимости) обеспечению лекарственными препаратами и медицинскими изделиями по рецептам врачей при амбулаторном лечении, а также специализированными продуктами лечебного питания для детей-инвалидов; иные МБТ на финансовое обеспечение расходов по обеспечению пациентов лекарственными препаратами, предназначенными для лечения больных гемофилией, муковисцидозом, гипофизарным нанизмом, болезнью Гоше, злокачественными новообразованиями лимфоидной, кроветворной и родственных им тканей, рассеянным склерозом, гемолитико-уремическим синдромом, юношеским артритом с системным началом, мукополисахаридозом I, II и VI типов, апластической анемией неуточненной, наследственным дефицитом факторов II (фибриногена), VII (лабильного), X (Стюарта-Прауэра), а также после трансплантации органов и (или) тканей.</w:t>
      </w:r>
      <w:bookmarkStart w:id="172" w:name="P3806"/>
    </w:p>
    <w:p>
      <w:pPr>
        <w:pStyle w:val="ConsPlusNormal"/>
        <w:spacing w:lineRule="auto" w:line="240" w:before="240" w:after="0"/>
        <w:ind w:firstLine="540"/>
        <w:jc w:val="both"/>
        <w:rPr/>
      </w:pPr>
      <w:bookmarkEnd w:id="172"/>
      <w:r>
        <w:rPr>
          <w:sz w:val="24"/>
        </w:rPr>
        <w:t>&lt;19&gt; В случае осуществления бесплатного (со скидкой) зубного протезирования и транспортировки пациентов с хронической почечной недостаточностью от места их фактического проживания до места получения заместительной почечной терапии и обратно за счет средств, предусмотренных в консолидированном бюджете Липецкой области по кодам бюджетной классификации Российской Федерации 09 "Здравоохранение" и 10 "Социальная политика" (</w:t>
      </w:r>
      <w:hyperlink r:id="rId139" w:tooltip="Приказ Минфина России от 24.05.2022 N 82н (ред. от 10.06.2026) &quot;О Порядке формирования и применения кодов бюджетной классификации Российской Федерации, их структуре и принципах назначения&quot; (Зарегистрировано в Минюсте России 30.06.2022 N 69085) {КонсультантПлюс}">
        <w:r>
          <w:rPr>
            <w:rStyle w:val="Style9"/>
            <w:color w:val="0000FF"/>
            <w:sz w:val="24"/>
          </w:rPr>
          <w:t>приказ</w:t>
        </w:r>
      </w:hyperlink>
      <w:r>
        <w:rPr>
          <w:sz w:val="24"/>
        </w:rPr>
        <w:t xml:space="preserve"> Министерства финансов Российской Федерации от 24 мая 2022 года N 82н) не исполнительному органу Липецкой области в сфере здравоохранения, а иным исполнительным органам Липецкой области, бюджетные ассигнования на указанные цели не включаются в стоимость ТПГГ и соответствующий подушевой норматив ее финансового обеспечения, а отражаются в пояснительной записке к ТПГГ и сопровождаются выпиской из закона о бюджете Липецкой области с указанием размера бюджетных ассигнований, предусмотренных на вышеуказанные цели, и наименования исполнительного органа Липецкой области, которому они предусмотрены.</w:t>
      </w:r>
    </w:p>
    <w:p>
      <w:pPr>
        <w:pStyle w:val="ConsPlusNormal"/>
        <w:jc w:val="both"/>
        <w:rPr/>
      </w:pPr>
      <w:r>
        <w:rPr/>
      </w:r>
    </w:p>
    <w:p>
      <w:pPr>
        <w:pStyle w:val="ConsPlusNormal"/>
        <w:jc w:val="center"/>
        <w:rPr/>
      </w:pPr>
      <w:r>
        <w:rPr>
          <w:sz w:val="24"/>
        </w:rPr>
        <w:t>Утвержденная стоимость территориальной программы</w:t>
      </w:r>
    </w:p>
    <w:p>
      <w:pPr>
        <w:pStyle w:val="ConsPlusNormal"/>
        <w:jc w:val="center"/>
        <w:rPr/>
      </w:pPr>
      <w:r>
        <w:rPr>
          <w:sz w:val="24"/>
        </w:rPr>
        <w:t>обязательного медицинского страхования Липецкой области</w:t>
      </w:r>
    </w:p>
    <w:p>
      <w:pPr>
        <w:pStyle w:val="ConsPlusNormal"/>
        <w:jc w:val="center"/>
        <w:rPr/>
      </w:pPr>
      <w:r>
        <w:rPr>
          <w:sz w:val="24"/>
        </w:rPr>
        <w:t>по видам и условиям оказания медицинской помощи на 2027 год</w:t>
      </w:r>
    </w:p>
    <w:p>
      <w:pPr>
        <w:pStyle w:val="ConsPlusNormal"/>
        <w:jc w:val="center"/>
        <w:rPr/>
      </w:pPr>
      <w:r>
        <w:rPr/>
      </w:r>
    </w:p>
    <w:p>
      <w:pPr>
        <w:pStyle w:val="ConsPlusNormal"/>
        <w:jc w:val="center"/>
        <w:rPr/>
      </w:pPr>
      <w:r>
        <w:rPr>
          <w:sz w:val="24"/>
        </w:rPr>
        <w:t xml:space="preserve">(в ред. </w:t>
      </w:r>
      <w:hyperlink r:id="rId140" w:tooltip="Постановление Правительства Липецкой обл. от 29.09.2026 N 483 &quot;О внесении изменений в постановление Правительства Липецкой области от 30 января 2026 года N 24 &quot;Об утверждении Программы государственных гарантий бесплатного оказания гражданам на территории Липецкой области медицинской помощи на 2026 год и на плановый период 2027 и 2028 годов&quot; {КонсультантПлюс}">
        <w:r>
          <w:rPr>
            <w:rStyle w:val="Style9"/>
            <w:color w:val="0000FF"/>
            <w:sz w:val="24"/>
          </w:rPr>
          <w:t>постановления</w:t>
        </w:r>
      </w:hyperlink>
      <w:r>
        <w:rPr>
          <w:sz w:val="24"/>
        </w:rPr>
        <w:t xml:space="preserve"> Правительства Липецкой обл.</w:t>
      </w:r>
    </w:p>
    <w:p>
      <w:pPr>
        <w:pStyle w:val="ConsPlusNormal"/>
        <w:jc w:val="center"/>
        <w:rPr/>
      </w:pPr>
      <w:r>
        <w:rPr>
          <w:sz w:val="24"/>
        </w:rPr>
        <w:t>от 29.09.2026 N 483)</w:t>
      </w:r>
    </w:p>
    <w:p>
      <w:pPr>
        <w:pStyle w:val="ConsPlusNormal"/>
        <w:jc w:val="both"/>
        <w:rPr/>
      </w:pPr>
      <w:r>
        <w:rPr/>
      </w:r>
    </w:p>
    <w:p>
      <w:pPr>
        <w:pStyle w:val="ConsPlusNormal"/>
        <w:jc w:val="right"/>
        <w:rPr/>
      </w:pPr>
      <w:r>
        <w:rPr>
          <w:sz w:val="24"/>
        </w:rPr>
        <w:t>Таблица 7</w:t>
      </w:r>
    </w:p>
    <w:p>
      <w:pPr>
        <w:pStyle w:val="ConsPlusNormal"/>
        <w:spacing w:before="0" w:after="0"/>
        <w:jc w:val="both"/>
        <w:rPr/>
        <w:sectPr>
          <w:headerReference w:type="even" r:id="rId141"/>
          <w:headerReference w:type="default" r:id="rId142"/>
          <w:headerReference w:type="first" r:id="rId143"/>
          <w:footerReference w:type="even" r:id="rId144"/>
          <w:footerReference w:type="default" r:id="rId145"/>
          <w:footerReference w:type="first" r:id="rId146"/>
          <w:type w:val="nextPage"/>
          <w:pgSz w:w="11906" w:h="16838"/>
          <w:pgMar w:left="1133" w:right="566" w:gutter="0" w:header="0" w:top="1440" w:footer="0" w:bottom="1440"/>
          <w:pgNumType w:fmt="decimal"/>
          <w:formProt w:val="false"/>
          <w:titlePg/>
          <w:textDirection w:val="lrTb"/>
          <w:docGrid w:type="default" w:linePitch="100" w:charSpace="0"/>
        </w:sectPr>
      </w:pPr>
      <w:r>
        <w:rPr/>
      </w:r>
    </w:p>
    <w:tbl>
      <w:tblPr>
        <w:tblW w:w="11565" w:type="dxa"/>
        <w:jc w:val="left"/>
        <w:tblInd w:w="0" w:type="dxa"/>
        <w:tblLayout w:type="fixed"/>
        <w:tblCellMar>
          <w:top w:w="102" w:type="dxa"/>
          <w:left w:w="62" w:type="dxa"/>
          <w:bottom w:w="102" w:type="dxa"/>
          <w:right w:w="62" w:type="dxa"/>
        </w:tblCellMar>
      </w:tblPr>
      <w:tblGrid>
        <w:gridCol w:w="2664"/>
        <w:gridCol w:w="1020"/>
        <w:gridCol w:w="1985"/>
        <w:gridCol w:w="1701"/>
        <w:gridCol w:w="1473"/>
        <w:gridCol w:w="1135"/>
        <w:gridCol w:w="1587"/>
      </w:tblGrid>
      <w:tr>
        <w:trPr/>
        <w:tc>
          <w:tcPr>
            <w:tcW w:w="2664" w:type="dxa"/>
            <w:vMerge w:val="restart"/>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Виды и условия оказания медицинской помощи</w:t>
            </w:r>
          </w:p>
        </w:tc>
        <w:tc>
          <w:tcPr>
            <w:tcW w:w="1020" w:type="dxa"/>
            <w:vMerge w:val="restart"/>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N строки</w:t>
            </w:r>
          </w:p>
        </w:tc>
        <w:tc>
          <w:tcPr>
            <w:tcW w:w="1985" w:type="dxa"/>
            <w:vMerge w:val="restart"/>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Единица измерения</w:t>
            </w:r>
          </w:p>
        </w:tc>
        <w:tc>
          <w:tcPr>
            <w:tcW w:w="1701" w:type="dxa"/>
            <w:vMerge w:val="restart"/>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Объем медицинской помощи в расчете на одного жителя (норматив объемов предоставления)</w:t>
            </w:r>
          </w:p>
        </w:tc>
        <w:tc>
          <w:tcPr>
            <w:tcW w:w="1473" w:type="dxa"/>
            <w:vMerge w:val="restart"/>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Стоимость единицы объема медицинской помощи (норматив финансовых затрат на единицу объема)</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Подушевые нормативы финансирования территориальной программы</w:t>
            </w:r>
          </w:p>
        </w:tc>
        <w:tc>
          <w:tcPr>
            <w:tcW w:w="158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Стоимость территориальной программы по источникам ее финансового обеспечения</w:t>
            </w:r>
          </w:p>
        </w:tc>
      </w:tr>
      <w:tr>
        <w:trPr/>
        <w:tc>
          <w:tcPr>
            <w:tcW w:w="2664"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020"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985"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701"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473"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руб.</w:t>
            </w:r>
          </w:p>
        </w:tc>
        <w:tc>
          <w:tcPr>
            <w:tcW w:w="158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тыс. руб.</w:t>
            </w:r>
          </w:p>
        </w:tc>
      </w:tr>
      <w:tr>
        <w:trPr/>
        <w:tc>
          <w:tcPr>
            <w:tcW w:w="266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А</w:t>
            </w:r>
          </w:p>
        </w:tc>
        <w:tc>
          <w:tcPr>
            <w:tcW w:w="102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Б</w:t>
            </w:r>
          </w:p>
        </w:tc>
        <w:tc>
          <w:tcPr>
            <w:tcW w:w="198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w:t>
            </w:r>
          </w:p>
        </w:tc>
        <w:tc>
          <w:tcPr>
            <w:tcW w:w="170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w:t>
            </w:r>
          </w:p>
        </w:tc>
        <w:tc>
          <w:tcPr>
            <w:tcW w:w="147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4</w:t>
            </w:r>
          </w:p>
        </w:tc>
        <w:tc>
          <w:tcPr>
            <w:tcW w:w="158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5</w:t>
            </w:r>
          </w:p>
        </w:tc>
      </w:tr>
      <w:tr>
        <w:trPr/>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IV. Медицинская помощь в рамках территориальной программы ОМС:</w:t>
            </w:r>
          </w:p>
        </w:tc>
        <w:tc>
          <w:tcPr>
            <w:tcW w:w="102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w:t>
            </w:r>
          </w:p>
        </w:tc>
        <w:tc>
          <w:tcPr>
            <w:tcW w:w="198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Х</w:t>
            </w:r>
          </w:p>
        </w:tc>
        <w:tc>
          <w:tcPr>
            <w:tcW w:w="170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147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24 774,6</w:t>
            </w:r>
          </w:p>
        </w:tc>
        <w:tc>
          <w:tcPr>
            <w:tcW w:w="158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27 079 902,8</w:t>
            </w:r>
          </w:p>
        </w:tc>
      </w:tr>
      <w:tr>
        <w:trPr/>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1. Скорая, в том числе скорая специализированная, медицинская помощь (сумма строк 12 + 20 + 28)</w:t>
            </w:r>
          </w:p>
        </w:tc>
        <w:tc>
          <w:tcPr>
            <w:tcW w:w="102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w:t>
            </w:r>
          </w:p>
        </w:tc>
        <w:tc>
          <w:tcPr>
            <w:tcW w:w="198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вызов</w:t>
            </w:r>
          </w:p>
        </w:tc>
        <w:tc>
          <w:tcPr>
            <w:tcW w:w="170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0,2746544531</w:t>
            </w:r>
          </w:p>
        </w:tc>
        <w:tc>
          <w:tcPr>
            <w:tcW w:w="147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5 471,2</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1 502,7</w:t>
            </w:r>
          </w:p>
        </w:tc>
        <w:tc>
          <w:tcPr>
            <w:tcW w:w="158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1 642 533,0</w:t>
            </w:r>
          </w:p>
        </w:tc>
      </w:tr>
      <w:tr>
        <w:trPr/>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2. Первичная медико-санитарная помощь, за исключением медицинской реабилитации</w:t>
            </w:r>
          </w:p>
        </w:tc>
        <w:tc>
          <w:tcPr>
            <w:tcW w:w="102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w:t>
            </w:r>
          </w:p>
        </w:tc>
        <w:tc>
          <w:tcPr>
            <w:tcW w:w="198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Х</w:t>
            </w:r>
          </w:p>
        </w:tc>
        <w:tc>
          <w:tcPr>
            <w:tcW w:w="170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147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9 394,9</w:t>
            </w:r>
          </w:p>
        </w:tc>
        <w:tc>
          <w:tcPr>
            <w:tcW w:w="158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10 269 085,5</w:t>
            </w:r>
          </w:p>
        </w:tc>
      </w:tr>
      <w:tr>
        <w:trPr/>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2.1. В амбулаторных условиях:</w:t>
            </w:r>
          </w:p>
        </w:tc>
        <w:tc>
          <w:tcPr>
            <w:tcW w:w="102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4</w:t>
            </w:r>
          </w:p>
        </w:tc>
        <w:tc>
          <w:tcPr>
            <w:tcW w:w="198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Х</w:t>
            </w:r>
          </w:p>
        </w:tc>
        <w:tc>
          <w:tcPr>
            <w:tcW w:w="170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147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9 394,9</w:t>
            </w:r>
          </w:p>
        </w:tc>
        <w:tc>
          <w:tcPr>
            <w:tcW w:w="158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10 269 085,5</w:t>
            </w:r>
          </w:p>
        </w:tc>
      </w:tr>
      <w:tr>
        <w:trPr/>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2.1.1. для проведения профилактических медицинских осмотров (сумма строк 14.1 + 22.1 + 30.1)</w:t>
            </w:r>
          </w:p>
        </w:tc>
        <w:tc>
          <w:tcPr>
            <w:tcW w:w="102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4.1</w:t>
            </w:r>
          </w:p>
        </w:tc>
        <w:tc>
          <w:tcPr>
            <w:tcW w:w="198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комплексное посещение</w:t>
            </w:r>
          </w:p>
        </w:tc>
        <w:tc>
          <w:tcPr>
            <w:tcW w:w="170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0,260168</w:t>
            </w:r>
          </w:p>
        </w:tc>
        <w:tc>
          <w:tcPr>
            <w:tcW w:w="147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2 797,8</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727,9</w:t>
            </w:r>
          </w:p>
        </w:tc>
        <w:tc>
          <w:tcPr>
            <w:tcW w:w="158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795 631,1</w:t>
            </w:r>
          </w:p>
        </w:tc>
      </w:tr>
      <w:tr>
        <w:trPr/>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2.1.2. для проведения диспансеризации, всего (сумма строк 14.2 + 22.2 + 30.2), в том числе:</w:t>
            </w:r>
          </w:p>
        </w:tc>
        <w:tc>
          <w:tcPr>
            <w:tcW w:w="102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4.2</w:t>
            </w:r>
          </w:p>
        </w:tc>
        <w:tc>
          <w:tcPr>
            <w:tcW w:w="198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комплексное посещение</w:t>
            </w:r>
          </w:p>
        </w:tc>
        <w:tc>
          <w:tcPr>
            <w:tcW w:w="170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0,439948</w:t>
            </w:r>
          </w:p>
        </w:tc>
        <w:tc>
          <w:tcPr>
            <w:tcW w:w="147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3 346,4</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1 472,2</w:t>
            </w:r>
          </w:p>
        </w:tc>
        <w:tc>
          <w:tcPr>
            <w:tcW w:w="158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1 609 188,2</w:t>
            </w:r>
          </w:p>
        </w:tc>
      </w:tr>
      <w:tr>
        <w:trPr/>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для проведения углубленной диспансеризации (сумма строк 14.2.1 + 22.2.1 + 30.2.1)</w:t>
            </w:r>
          </w:p>
        </w:tc>
        <w:tc>
          <w:tcPr>
            <w:tcW w:w="102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4.2.1</w:t>
            </w:r>
          </w:p>
        </w:tc>
        <w:tc>
          <w:tcPr>
            <w:tcW w:w="198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комплексное посещение</w:t>
            </w:r>
          </w:p>
        </w:tc>
        <w:tc>
          <w:tcPr>
            <w:tcW w:w="170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0,050758</w:t>
            </w:r>
          </w:p>
        </w:tc>
        <w:tc>
          <w:tcPr>
            <w:tcW w:w="147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2 517,6</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127,8</w:t>
            </w:r>
          </w:p>
        </w:tc>
        <w:tc>
          <w:tcPr>
            <w:tcW w:w="158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139 691,8</w:t>
            </w:r>
          </w:p>
        </w:tc>
      </w:tr>
      <w:tr>
        <w:trPr/>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2.1.3. для проведения диспансеризации по оценке репродуктивного здоровья женщин и мужчин (сумма строк 14.3 + 22.3 + 30.3)</w:t>
            </w:r>
          </w:p>
        </w:tc>
        <w:tc>
          <w:tcPr>
            <w:tcW w:w="102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4.3</w:t>
            </w:r>
          </w:p>
        </w:tc>
        <w:tc>
          <w:tcPr>
            <w:tcW w:w="198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комплексное посещение</w:t>
            </w:r>
          </w:p>
        </w:tc>
        <w:tc>
          <w:tcPr>
            <w:tcW w:w="170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0,158198</w:t>
            </w:r>
          </w:p>
        </w:tc>
        <w:tc>
          <w:tcPr>
            <w:tcW w:w="147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2 072,8</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327,9</w:t>
            </w:r>
          </w:p>
        </w:tc>
        <w:tc>
          <w:tcPr>
            <w:tcW w:w="158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358 411,1</w:t>
            </w:r>
          </w:p>
        </w:tc>
      </w:tr>
      <w:tr>
        <w:trPr/>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женщины</w:t>
            </w:r>
          </w:p>
        </w:tc>
        <w:tc>
          <w:tcPr>
            <w:tcW w:w="102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4.3.1</w:t>
            </w:r>
          </w:p>
        </w:tc>
        <w:tc>
          <w:tcPr>
            <w:tcW w:w="198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комплексное посещение</w:t>
            </w:r>
          </w:p>
        </w:tc>
        <w:tc>
          <w:tcPr>
            <w:tcW w:w="170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0,080980</w:t>
            </w:r>
          </w:p>
        </w:tc>
        <w:tc>
          <w:tcPr>
            <w:tcW w:w="147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3 273,3</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265,1</w:t>
            </w:r>
          </w:p>
        </w:tc>
        <w:tc>
          <w:tcPr>
            <w:tcW w:w="158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289 767,6</w:t>
            </w:r>
          </w:p>
        </w:tc>
      </w:tr>
      <w:tr>
        <w:trPr/>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мужчины</w:t>
            </w:r>
          </w:p>
        </w:tc>
        <w:tc>
          <w:tcPr>
            <w:tcW w:w="102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4.3.2</w:t>
            </w:r>
          </w:p>
        </w:tc>
        <w:tc>
          <w:tcPr>
            <w:tcW w:w="198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комплексное посещение</w:t>
            </w:r>
          </w:p>
        </w:tc>
        <w:tc>
          <w:tcPr>
            <w:tcW w:w="170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0,077218</w:t>
            </w:r>
          </w:p>
        </w:tc>
        <w:tc>
          <w:tcPr>
            <w:tcW w:w="147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813,9</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62,8</w:t>
            </w:r>
          </w:p>
        </w:tc>
        <w:tc>
          <w:tcPr>
            <w:tcW w:w="158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68 643,5</w:t>
            </w:r>
          </w:p>
        </w:tc>
      </w:tr>
      <w:tr>
        <w:trPr/>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2.1.4. для посещений с иными целями (сумма строк 14.4 + 22.4 + 30.4)</w:t>
            </w:r>
          </w:p>
        </w:tc>
        <w:tc>
          <w:tcPr>
            <w:tcW w:w="102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4.4</w:t>
            </w:r>
          </w:p>
        </w:tc>
        <w:tc>
          <w:tcPr>
            <w:tcW w:w="198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посещения</w:t>
            </w:r>
          </w:p>
        </w:tc>
        <w:tc>
          <w:tcPr>
            <w:tcW w:w="170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2,6854863399</w:t>
            </w:r>
          </w:p>
        </w:tc>
        <w:tc>
          <w:tcPr>
            <w:tcW w:w="147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478,0</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1 283,7</w:t>
            </w:r>
          </w:p>
        </w:tc>
        <w:tc>
          <w:tcPr>
            <w:tcW w:w="158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1 403 164,4</w:t>
            </w:r>
          </w:p>
        </w:tc>
      </w:tr>
      <w:tr>
        <w:trPr/>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2.1.5. в неотложной форме (сумма строк 14.5 + 22.5 + 30.5)</w:t>
            </w:r>
          </w:p>
        </w:tc>
        <w:tc>
          <w:tcPr>
            <w:tcW w:w="102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4.5</w:t>
            </w:r>
          </w:p>
        </w:tc>
        <w:tc>
          <w:tcPr>
            <w:tcW w:w="198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посещение</w:t>
            </w:r>
          </w:p>
        </w:tc>
        <w:tc>
          <w:tcPr>
            <w:tcW w:w="170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0,54</w:t>
            </w:r>
          </w:p>
        </w:tc>
        <w:tc>
          <w:tcPr>
            <w:tcW w:w="147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1 125,8</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607,9</w:t>
            </w:r>
          </w:p>
        </w:tc>
        <w:tc>
          <w:tcPr>
            <w:tcW w:w="158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664 465,1</w:t>
            </w:r>
          </w:p>
        </w:tc>
      </w:tr>
      <w:tr>
        <w:trPr/>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2.1.6. обращения в связи с заболеваниями - всего (сумма строк 14.6 + 22.6 + 30.6), из них:</w:t>
            </w:r>
          </w:p>
        </w:tc>
        <w:tc>
          <w:tcPr>
            <w:tcW w:w="102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4.6</w:t>
            </w:r>
          </w:p>
        </w:tc>
        <w:tc>
          <w:tcPr>
            <w:tcW w:w="198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обращение</w:t>
            </w:r>
          </w:p>
        </w:tc>
        <w:tc>
          <w:tcPr>
            <w:tcW w:w="170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1,3528950327</w:t>
            </w:r>
          </w:p>
        </w:tc>
        <w:tc>
          <w:tcPr>
            <w:tcW w:w="147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2 213,2</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2 994,3</w:t>
            </w:r>
          </w:p>
        </w:tc>
        <w:tc>
          <w:tcPr>
            <w:tcW w:w="158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3 272 893,5</w:t>
            </w:r>
          </w:p>
        </w:tc>
      </w:tr>
      <w:tr>
        <w:trPr/>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2.1.6.1. консультация с применением телемедицинских технологий при дистанционном взаимодействии медицинских работников между собой</w:t>
            </w:r>
          </w:p>
        </w:tc>
        <w:tc>
          <w:tcPr>
            <w:tcW w:w="102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4.6.1</w:t>
            </w:r>
          </w:p>
        </w:tc>
        <w:tc>
          <w:tcPr>
            <w:tcW w:w="198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консультаций</w:t>
            </w:r>
          </w:p>
        </w:tc>
        <w:tc>
          <w:tcPr>
            <w:tcW w:w="170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0,080667</w:t>
            </w:r>
          </w:p>
        </w:tc>
        <w:tc>
          <w:tcPr>
            <w:tcW w:w="147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407,1</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32,8</w:t>
            </w:r>
          </w:p>
        </w:tc>
        <w:tc>
          <w:tcPr>
            <w:tcW w:w="158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35 852,0</w:t>
            </w:r>
          </w:p>
        </w:tc>
      </w:tr>
      <w:tr>
        <w:trPr/>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2.1.6.2. консультация с применением телемедицинских технологий при дистанционном взаимодействии медицинских работников с пациентами или их законными представителями</w:t>
            </w:r>
          </w:p>
        </w:tc>
        <w:tc>
          <w:tcPr>
            <w:tcW w:w="102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4.6.2</w:t>
            </w:r>
          </w:p>
        </w:tc>
        <w:tc>
          <w:tcPr>
            <w:tcW w:w="198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консультаций</w:t>
            </w:r>
          </w:p>
        </w:tc>
        <w:tc>
          <w:tcPr>
            <w:tcW w:w="170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0,030555</w:t>
            </w:r>
          </w:p>
        </w:tc>
        <w:tc>
          <w:tcPr>
            <w:tcW w:w="147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360,4</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11,0</w:t>
            </w:r>
          </w:p>
        </w:tc>
        <w:tc>
          <w:tcPr>
            <w:tcW w:w="158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12 023,6</w:t>
            </w:r>
          </w:p>
        </w:tc>
      </w:tr>
      <w:tr>
        <w:trPr/>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2.1.7. Проведение отдельных диагностических (лабораторных) исследований (медицинских услуг), сумма строк (14.7 + 22.7 + 30.7):</w:t>
            </w:r>
          </w:p>
        </w:tc>
        <w:tc>
          <w:tcPr>
            <w:tcW w:w="102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4.7</w:t>
            </w:r>
          </w:p>
        </w:tc>
        <w:tc>
          <w:tcPr>
            <w:tcW w:w="198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исследования</w:t>
            </w:r>
          </w:p>
        </w:tc>
        <w:tc>
          <w:tcPr>
            <w:tcW w:w="170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0,274786</w:t>
            </w:r>
          </w:p>
        </w:tc>
        <w:tc>
          <w:tcPr>
            <w:tcW w:w="147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2 461,9</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679,4</w:t>
            </w:r>
          </w:p>
        </w:tc>
        <w:tc>
          <w:tcPr>
            <w:tcW w:w="158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742 618,2</w:t>
            </w:r>
          </w:p>
        </w:tc>
      </w:tr>
      <w:tr>
        <w:trPr/>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2.1.7.1. компьютерная томография (сумма строк 14.7.1 + 22.7.1 + 30.7.1)</w:t>
            </w:r>
          </w:p>
        </w:tc>
        <w:tc>
          <w:tcPr>
            <w:tcW w:w="102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4.7.1</w:t>
            </w:r>
          </w:p>
        </w:tc>
        <w:tc>
          <w:tcPr>
            <w:tcW w:w="198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исследования</w:t>
            </w:r>
          </w:p>
        </w:tc>
        <w:tc>
          <w:tcPr>
            <w:tcW w:w="170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0,057732</w:t>
            </w:r>
          </w:p>
        </w:tc>
        <w:tc>
          <w:tcPr>
            <w:tcW w:w="147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3 684,9</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212,7</w:t>
            </w:r>
          </w:p>
        </w:tc>
        <w:tc>
          <w:tcPr>
            <w:tcW w:w="158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232 491,7</w:t>
            </w:r>
          </w:p>
        </w:tc>
      </w:tr>
      <w:tr>
        <w:trPr/>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2.1.7.2. магнитно-резонансная томография (сумма строк 14.7.2 + 22.7.2 + 30.7.2)</w:t>
            </w:r>
          </w:p>
        </w:tc>
        <w:tc>
          <w:tcPr>
            <w:tcW w:w="102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4.7.2</w:t>
            </w:r>
          </w:p>
        </w:tc>
        <w:tc>
          <w:tcPr>
            <w:tcW w:w="198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исследования</w:t>
            </w:r>
          </w:p>
        </w:tc>
        <w:tc>
          <w:tcPr>
            <w:tcW w:w="170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0,022033</w:t>
            </w:r>
          </w:p>
        </w:tc>
        <w:tc>
          <w:tcPr>
            <w:tcW w:w="147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5 031,3</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110,9</w:t>
            </w:r>
          </w:p>
        </w:tc>
        <w:tc>
          <w:tcPr>
            <w:tcW w:w="158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121 219,2</w:t>
            </w:r>
          </w:p>
        </w:tc>
      </w:tr>
      <w:tr>
        <w:trPr/>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2.1.7.3. ультразвуковое исследование сердечно-сосудистой системы (сумма строк 14.7.3 + 22.7.3 + 30.7.3)</w:t>
            </w:r>
          </w:p>
        </w:tc>
        <w:tc>
          <w:tcPr>
            <w:tcW w:w="102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4.7.3</w:t>
            </w:r>
          </w:p>
        </w:tc>
        <w:tc>
          <w:tcPr>
            <w:tcW w:w="198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исследования</w:t>
            </w:r>
          </w:p>
        </w:tc>
        <w:tc>
          <w:tcPr>
            <w:tcW w:w="170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0,122408</w:t>
            </w:r>
          </w:p>
        </w:tc>
        <w:tc>
          <w:tcPr>
            <w:tcW w:w="147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794,9</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97,3</w:t>
            </w:r>
          </w:p>
        </w:tc>
        <w:tc>
          <w:tcPr>
            <w:tcW w:w="158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106 353,8</w:t>
            </w:r>
          </w:p>
        </w:tc>
      </w:tr>
      <w:tr>
        <w:trPr/>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2.1.7.4. эндоскопическое диагностическое исследование (сумма строк 14.7.4 + 22.7.4 + 30.7.4)</w:t>
            </w:r>
          </w:p>
        </w:tc>
        <w:tc>
          <w:tcPr>
            <w:tcW w:w="102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4.7.4</w:t>
            </w:r>
          </w:p>
        </w:tc>
        <w:tc>
          <w:tcPr>
            <w:tcW w:w="198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исследования</w:t>
            </w:r>
          </w:p>
        </w:tc>
        <w:tc>
          <w:tcPr>
            <w:tcW w:w="170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0,03537</w:t>
            </w:r>
          </w:p>
        </w:tc>
        <w:tc>
          <w:tcPr>
            <w:tcW w:w="147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1 457,5</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51,6</w:t>
            </w:r>
          </w:p>
        </w:tc>
        <w:tc>
          <w:tcPr>
            <w:tcW w:w="158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56 401,4</w:t>
            </w:r>
          </w:p>
        </w:tc>
      </w:tr>
      <w:tr>
        <w:trPr/>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2.1.7.5. молекулярно-генетическое исследование с целью диагностики онкологических заболеваний (сумма строк 14.7.5 + 22.7.5 + 30.7.5)</w:t>
            </w:r>
          </w:p>
        </w:tc>
        <w:tc>
          <w:tcPr>
            <w:tcW w:w="102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4.7.5</w:t>
            </w:r>
          </w:p>
        </w:tc>
        <w:tc>
          <w:tcPr>
            <w:tcW w:w="198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исследования</w:t>
            </w:r>
          </w:p>
        </w:tc>
        <w:tc>
          <w:tcPr>
            <w:tcW w:w="170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0,001492</w:t>
            </w:r>
          </w:p>
        </w:tc>
        <w:tc>
          <w:tcPr>
            <w:tcW w:w="147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11 458,0</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17,1</w:t>
            </w:r>
          </w:p>
        </w:tc>
        <w:tc>
          <w:tcPr>
            <w:tcW w:w="158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18 691,2</w:t>
            </w:r>
          </w:p>
        </w:tc>
      </w:tr>
      <w:tr>
        <w:trPr/>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2.1.7.6. патолого-анатомическое исследование биопсийного (операционного) материала с целью диагностики онкологических заболеваний и подбора противоопухолевой лекарственной терапии (сумма строк 14.7.6 + 22.7.6 + 30.7.6)</w:t>
            </w:r>
          </w:p>
        </w:tc>
        <w:tc>
          <w:tcPr>
            <w:tcW w:w="102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4.7.6</w:t>
            </w:r>
          </w:p>
        </w:tc>
        <w:tc>
          <w:tcPr>
            <w:tcW w:w="198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исследования</w:t>
            </w:r>
          </w:p>
        </w:tc>
        <w:tc>
          <w:tcPr>
            <w:tcW w:w="170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0,027103</w:t>
            </w:r>
          </w:p>
        </w:tc>
        <w:tc>
          <w:tcPr>
            <w:tcW w:w="147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2 825,7</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76,6</w:t>
            </w:r>
          </w:p>
        </w:tc>
        <w:tc>
          <w:tcPr>
            <w:tcW w:w="158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83 727,6</w:t>
            </w:r>
          </w:p>
        </w:tc>
      </w:tr>
      <w:tr>
        <w:trPr/>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2.1.7.7. ПЭТ-КТ (сумма строк 14.7.7 + 22.7.7 + 30.7.7)</w:t>
            </w:r>
          </w:p>
        </w:tc>
        <w:tc>
          <w:tcPr>
            <w:tcW w:w="102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4.7.7</w:t>
            </w:r>
          </w:p>
        </w:tc>
        <w:tc>
          <w:tcPr>
            <w:tcW w:w="198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исследования</w:t>
            </w:r>
          </w:p>
        </w:tc>
        <w:tc>
          <w:tcPr>
            <w:tcW w:w="170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0,002141</w:t>
            </w:r>
          </w:p>
        </w:tc>
        <w:tc>
          <w:tcPr>
            <w:tcW w:w="147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37 130,2</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79,5</w:t>
            </w:r>
          </w:p>
        </w:tc>
        <w:tc>
          <w:tcPr>
            <w:tcW w:w="158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86 897,5</w:t>
            </w:r>
          </w:p>
        </w:tc>
      </w:tr>
      <w:tr>
        <w:trPr/>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2.1.7.8. ОФЭКТ/КТ/сцинтиграфия (сумма строк 14.7.8 + 22.7.8 + 30.7.8)</w:t>
            </w:r>
          </w:p>
        </w:tc>
        <w:tc>
          <w:tcPr>
            <w:tcW w:w="102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4.7.8</w:t>
            </w:r>
          </w:p>
        </w:tc>
        <w:tc>
          <w:tcPr>
            <w:tcW w:w="198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исследования</w:t>
            </w:r>
          </w:p>
        </w:tc>
        <w:tc>
          <w:tcPr>
            <w:tcW w:w="170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0,003997</w:t>
            </w:r>
          </w:p>
        </w:tc>
        <w:tc>
          <w:tcPr>
            <w:tcW w:w="147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5 207,2</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20,8</w:t>
            </w:r>
          </w:p>
        </w:tc>
        <w:tc>
          <w:tcPr>
            <w:tcW w:w="158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22 735,4</w:t>
            </w:r>
          </w:p>
        </w:tc>
      </w:tr>
      <w:tr>
        <w:trPr/>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2.1.7.9. Неинвазивное пренатальное тестирование (определение внеклеточной ДНК плода по крови матери) (сумма строк 14.7.9 + 22.7.9 + 30.7.9)</w:t>
            </w:r>
          </w:p>
        </w:tc>
        <w:tc>
          <w:tcPr>
            <w:tcW w:w="102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4.7.9</w:t>
            </w:r>
          </w:p>
        </w:tc>
        <w:tc>
          <w:tcPr>
            <w:tcW w:w="198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исследования</w:t>
            </w:r>
          </w:p>
        </w:tc>
        <w:tc>
          <w:tcPr>
            <w:tcW w:w="170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0,000647</w:t>
            </w:r>
          </w:p>
        </w:tc>
        <w:tc>
          <w:tcPr>
            <w:tcW w:w="147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15 548,3</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10,1</w:t>
            </w:r>
          </w:p>
        </w:tc>
        <w:tc>
          <w:tcPr>
            <w:tcW w:w="158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11 039,8</w:t>
            </w:r>
          </w:p>
        </w:tc>
      </w:tr>
      <w:tr>
        <w:trPr/>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2.1.7.10. определение РНК вируса гепатита C (Hepatitis C virus) в крови методом ПЦР (сумма строк 14.7.10 + 22.7.10 + 30.7.10)</w:t>
            </w:r>
          </w:p>
        </w:tc>
        <w:tc>
          <w:tcPr>
            <w:tcW w:w="102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4.7.10</w:t>
            </w:r>
          </w:p>
        </w:tc>
        <w:tc>
          <w:tcPr>
            <w:tcW w:w="198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исследования</w:t>
            </w:r>
          </w:p>
        </w:tc>
        <w:tc>
          <w:tcPr>
            <w:tcW w:w="170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0,001241</w:t>
            </w:r>
          </w:p>
        </w:tc>
        <w:tc>
          <w:tcPr>
            <w:tcW w:w="147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1 181,1</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1,5</w:t>
            </w:r>
          </w:p>
        </w:tc>
        <w:tc>
          <w:tcPr>
            <w:tcW w:w="158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1 639,6</w:t>
            </w:r>
          </w:p>
        </w:tc>
      </w:tr>
      <w:tr>
        <w:trPr/>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2.1.7.11. лабораторная диагностика для пациентов с хроническим вирусным гепатитом C (оценка стадии фиброза, определение генотипа ВГС) (сумма строк 14.7.11 + 22.7.11 + 30.7.11)</w:t>
            </w:r>
          </w:p>
        </w:tc>
        <w:tc>
          <w:tcPr>
            <w:tcW w:w="102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4.7.11</w:t>
            </w:r>
          </w:p>
        </w:tc>
        <w:tc>
          <w:tcPr>
            <w:tcW w:w="198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исследования</w:t>
            </w:r>
          </w:p>
        </w:tc>
        <w:tc>
          <w:tcPr>
            <w:tcW w:w="170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0,000622</w:t>
            </w:r>
          </w:p>
        </w:tc>
        <w:tc>
          <w:tcPr>
            <w:tcW w:w="147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2 093,9</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1,3</w:t>
            </w:r>
          </w:p>
        </w:tc>
        <w:tc>
          <w:tcPr>
            <w:tcW w:w="158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1 421,0</w:t>
            </w:r>
          </w:p>
        </w:tc>
      </w:tr>
      <w:tr>
        <w:trPr/>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2.1.8. Школа для больных с хроническими заболеваниями, школа для беременных и по вопросам грудного вскармливания, в том числе: (сумма строк 14.8 + 22.8 + 30.8)</w:t>
            </w:r>
          </w:p>
        </w:tc>
        <w:tc>
          <w:tcPr>
            <w:tcW w:w="102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4.8</w:t>
            </w:r>
          </w:p>
        </w:tc>
        <w:tc>
          <w:tcPr>
            <w:tcW w:w="198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комплексное посещение</w:t>
            </w:r>
          </w:p>
        </w:tc>
        <w:tc>
          <w:tcPr>
            <w:tcW w:w="170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0,210277</w:t>
            </w:r>
          </w:p>
        </w:tc>
        <w:tc>
          <w:tcPr>
            <w:tcW w:w="147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1 029,5</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216,5</w:t>
            </w:r>
          </w:p>
        </w:tc>
        <w:tc>
          <w:tcPr>
            <w:tcW w:w="158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236 645,3</w:t>
            </w:r>
          </w:p>
        </w:tc>
      </w:tr>
      <w:tr>
        <w:trPr/>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школа сахарного диабета (сумма строк 14.8.1 + 22.8.1 + 30.8.1)</w:t>
            </w:r>
          </w:p>
        </w:tc>
        <w:tc>
          <w:tcPr>
            <w:tcW w:w="102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4.8.1</w:t>
            </w:r>
          </w:p>
        </w:tc>
        <w:tc>
          <w:tcPr>
            <w:tcW w:w="198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комплексное посещение</w:t>
            </w:r>
          </w:p>
        </w:tc>
        <w:tc>
          <w:tcPr>
            <w:tcW w:w="170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0,00562</w:t>
            </w:r>
          </w:p>
        </w:tc>
        <w:tc>
          <w:tcPr>
            <w:tcW w:w="147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1 516,0</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8,5</w:t>
            </w:r>
          </w:p>
        </w:tc>
        <w:tc>
          <w:tcPr>
            <w:tcW w:w="158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9 290,9</w:t>
            </w:r>
          </w:p>
        </w:tc>
      </w:tr>
      <w:tr>
        <w:trPr/>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2.1.9. Диспансерное наблюдение (сумма строк 14.9 + 22.9 + 30.9), в том числе по поводу:</w:t>
            </w:r>
          </w:p>
        </w:tc>
        <w:tc>
          <w:tcPr>
            <w:tcW w:w="102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4.9</w:t>
            </w:r>
          </w:p>
        </w:tc>
        <w:tc>
          <w:tcPr>
            <w:tcW w:w="198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комплексное посещение</w:t>
            </w:r>
          </w:p>
        </w:tc>
        <w:tc>
          <w:tcPr>
            <w:tcW w:w="170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0,275509</w:t>
            </w:r>
          </w:p>
        </w:tc>
        <w:tc>
          <w:tcPr>
            <w:tcW w:w="147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3 336,1</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919,1</w:t>
            </w:r>
          </w:p>
        </w:tc>
        <w:tc>
          <w:tcPr>
            <w:tcW w:w="158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1 004 622,3</w:t>
            </w:r>
          </w:p>
        </w:tc>
      </w:tr>
      <w:tr>
        <w:trPr/>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онкологических заболеваний (сумма строк 14.8.1 + 22.8.1 + 30.8.1)</w:t>
            </w:r>
          </w:p>
        </w:tc>
        <w:tc>
          <w:tcPr>
            <w:tcW w:w="102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4.9.1</w:t>
            </w:r>
          </w:p>
        </w:tc>
        <w:tc>
          <w:tcPr>
            <w:tcW w:w="198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комплексное посещение</w:t>
            </w:r>
          </w:p>
        </w:tc>
        <w:tc>
          <w:tcPr>
            <w:tcW w:w="170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0,04505</w:t>
            </w:r>
          </w:p>
        </w:tc>
        <w:tc>
          <w:tcPr>
            <w:tcW w:w="147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4 641,5</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209,1</w:t>
            </w:r>
          </w:p>
        </w:tc>
        <w:tc>
          <w:tcPr>
            <w:tcW w:w="158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228 556,8</w:t>
            </w:r>
          </w:p>
        </w:tc>
      </w:tr>
      <w:tr>
        <w:trPr/>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сахарного диабета (сумма строк 14.8.2 + 22.8.2 + 30.8.2)</w:t>
            </w:r>
          </w:p>
        </w:tc>
        <w:tc>
          <w:tcPr>
            <w:tcW w:w="102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4.9.2</w:t>
            </w:r>
          </w:p>
        </w:tc>
        <w:tc>
          <w:tcPr>
            <w:tcW w:w="198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комплексное посещение</w:t>
            </w:r>
          </w:p>
        </w:tc>
        <w:tc>
          <w:tcPr>
            <w:tcW w:w="170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0,0598</w:t>
            </w:r>
          </w:p>
        </w:tc>
        <w:tc>
          <w:tcPr>
            <w:tcW w:w="147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2 017,8</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120,7</w:t>
            </w:r>
          </w:p>
        </w:tc>
        <w:tc>
          <w:tcPr>
            <w:tcW w:w="158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131 931,1</w:t>
            </w:r>
          </w:p>
        </w:tc>
      </w:tr>
      <w:tr>
        <w:trPr/>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болезней системы кровообращения (сумма строк 14.8.3 + 22.8.3 + 30.8.3)</w:t>
            </w:r>
          </w:p>
        </w:tc>
        <w:tc>
          <w:tcPr>
            <w:tcW w:w="102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4.9.3</w:t>
            </w:r>
          </w:p>
        </w:tc>
        <w:tc>
          <w:tcPr>
            <w:tcW w:w="198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комплексное посещение</w:t>
            </w:r>
          </w:p>
        </w:tc>
        <w:tc>
          <w:tcPr>
            <w:tcW w:w="170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0,138983</w:t>
            </w:r>
          </w:p>
        </w:tc>
        <w:tc>
          <w:tcPr>
            <w:tcW w:w="147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3 943,9</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548,1</w:t>
            </w:r>
          </w:p>
        </w:tc>
        <w:tc>
          <w:tcPr>
            <w:tcW w:w="158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599 100,7</w:t>
            </w:r>
          </w:p>
        </w:tc>
      </w:tr>
      <w:tr>
        <w:trPr/>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2.1.10. Дистанционное наблюдение за состоянием здоровья пациентов (сумма строк 14.10 + 22.10 + 30.10), в том числе:</w:t>
            </w:r>
          </w:p>
        </w:tc>
        <w:tc>
          <w:tcPr>
            <w:tcW w:w="102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4.10</w:t>
            </w:r>
          </w:p>
        </w:tc>
        <w:tc>
          <w:tcPr>
            <w:tcW w:w="198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комплексных посещений</w:t>
            </w:r>
          </w:p>
        </w:tc>
        <w:tc>
          <w:tcPr>
            <w:tcW w:w="170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0,040988</w:t>
            </w:r>
          </w:p>
        </w:tc>
        <w:tc>
          <w:tcPr>
            <w:tcW w:w="147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1 280,9</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52,5</w:t>
            </w:r>
          </w:p>
        </w:tc>
        <w:tc>
          <w:tcPr>
            <w:tcW w:w="158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57 385,1</w:t>
            </w:r>
          </w:p>
        </w:tc>
      </w:tr>
      <w:tr>
        <w:trPr/>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2.1.10.1. пациентов с сахарным диабетом</w:t>
            </w:r>
          </w:p>
        </w:tc>
        <w:tc>
          <w:tcPr>
            <w:tcW w:w="102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4.10.1</w:t>
            </w:r>
          </w:p>
        </w:tc>
        <w:tc>
          <w:tcPr>
            <w:tcW w:w="198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комплексных посещений</w:t>
            </w:r>
          </w:p>
        </w:tc>
        <w:tc>
          <w:tcPr>
            <w:tcW w:w="170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0,001293</w:t>
            </w:r>
          </w:p>
        </w:tc>
        <w:tc>
          <w:tcPr>
            <w:tcW w:w="147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3 878,6</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5,0</w:t>
            </w:r>
          </w:p>
        </w:tc>
        <w:tc>
          <w:tcPr>
            <w:tcW w:w="158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5 465,3</w:t>
            </w:r>
          </w:p>
        </w:tc>
      </w:tr>
      <w:tr>
        <w:trPr/>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2.1.10.2. пациентов с артериальной гипертензией</w:t>
            </w:r>
          </w:p>
        </w:tc>
        <w:tc>
          <w:tcPr>
            <w:tcW w:w="102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4.10.2</w:t>
            </w:r>
          </w:p>
        </w:tc>
        <w:tc>
          <w:tcPr>
            <w:tcW w:w="198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комплексных посещений</w:t>
            </w:r>
          </w:p>
        </w:tc>
        <w:tc>
          <w:tcPr>
            <w:tcW w:w="170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0,039695</w:t>
            </w:r>
          </w:p>
        </w:tc>
        <w:tc>
          <w:tcPr>
            <w:tcW w:w="147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1 196,3</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47,5</w:t>
            </w:r>
          </w:p>
        </w:tc>
        <w:tc>
          <w:tcPr>
            <w:tcW w:w="158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51 919,9</w:t>
            </w:r>
          </w:p>
        </w:tc>
      </w:tr>
      <w:tr>
        <w:trPr/>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2.1.11. Посещения с профилактическими целями центров здоровья, включая диспансерное наблюдение (сумма строк 14.11 + 22.11 + 30.11)</w:t>
            </w:r>
          </w:p>
        </w:tc>
        <w:tc>
          <w:tcPr>
            <w:tcW w:w="102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4.11</w:t>
            </w:r>
          </w:p>
        </w:tc>
        <w:tc>
          <w:tcPr>
            <w:tcW w:w="198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комплексное посещение</w:t>
            </w:r>
          </w:p>
        </w:tc>
        <w:tc>
          <w:tcPr>
            <w:tcW w:w="170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0,032831</w:t>
            </w:r>
          </w:p>
        </w:tc>
        <w:tc>
          <w:tcPr>
            <w:tcW w:w="147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3 456,6</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113,5</w:t>
            </w:r>
          </w:p>
        </w:tc>
        <w:tc>
          <w:tcPr>
            <w:tcW w:w="158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124 061,2</w:t>
            </w:r>
          </w:p>
        </w:tc>
      </w:tr>
      <w:tr>
        <w:trPr/>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3. В условиях дневных стационаров (первичная медико-санитарная помощь, специализированная медицинская помощь), за исключением медицинской реабилитации (сумма строк 15 + 23 + 31), в том числе:</w:t>
            </w:r>
          </w:p>
        </w:tc>
        <w:tc>
          <w:tcPr>
            <w:tcW w:w="102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5</w:t>
            </w:r>
          </w:p>
        </w:tc>
        <w:tc>
          <w:tcPr>
            <w:tcW w:w="198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случай лечения</w:t>
            </w:r>
          </w:p>
        </w:tc>
        <w:tc>
          <w:tcPr>
            <w:tcW w:w="170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0,069345</w:t>
            </w:r>
          </w:p>
        </w:tc>
        <w:tc>
          <w:tcPr>
            <w:tcW w:w="147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34 353,7</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2 382,3</w:t>
            </w:r>
          </w:p>
        </w:tc>
        <w:tc>
          <w:tcPr>
            <w:tcW w:w="158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2 603 973,0</w:t>
            </w:r>
          </w:p>
        </w:tc>
      </w:tr>
      <w:tr>
        <w:trPr/>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3.1. для медицинской помощи по профилю "онкология", в том числе: (сумма строк 15.1 + 23.1 + 31.1)</w:t>
            </w:r>
          </w:p>
        </w:tc>
        <w:tc>
          <w:tcPr>
            <w:tcW w:w="102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5.1</w:t>
            </w:r>
          </w:p>
        </w:tc>
        <w:tc>
          <w:tcPr>
            <w:tcW w:w="198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случай лечения</w:t>
            </w:r>
          </w:p>
        </w:tc>
        <w:tc>
          <w:tcPr>
            <w:tcW w:w="170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0,014388</w:t>
            </w:r>
          </w:p>
        </w:tc>
        <w:tc>
          <w:tcPr>
            <w:tcW w:w="147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84 454,8</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1 215,1</w:t>
            </w:r>
          </w:p>
        </w:tc>
        <w:tc>
          <w:tcPr>
            <w:tcW w:w="158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1 328 165,1</w:t>
            </w:r>
          </w:p>
        </w:tc>
      </w:tr>
      <w:tr>
        <w:trPr/>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3.2. для медицинской помощи при экстракорпоральном оплодотворении (сумма строк 15.2 + 23.2 + 31.2)</w:t>
            </w:r>
          </w:p>
        </w:tc>
        <w:tc>
          <w:tcPr>
            <w:tcW w:w="102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5.2</w:t>
            </w:r>
          </w:p>
        </w:tc>
        <w:tc>
          <w:tcPr>
            <w:tcW w:w="198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случай лечения</w:t>
            </w:r>
          </w:p>
        </w:tc>
        <w:tc>
          <w:tcPr>
            <w:tcW w:w="170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0,000741</w:t>
            </w:r>
          </w:p>
        </w:tc>
        <w:tc>
          <w:tcPr>
            <w:tcW w:w="147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123 509,2</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91,5</w:t>
            </w:r>
          </w:p>
        </w:tc>
        <w:tc>
          <w:tcPr>
            <w:tcW w:w="158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100 014,1</w:t>
            </w:r>
          </w:p>
        </w:tc>
      </w:tr>
      <w:tr>
        <w:trPr/>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3.3. для медицинской помощи больным с вирусным гепатитом C (сумма строк 15.3 + 23.3 + 31.3)</w:t>
            </w:r>
          </w:p>
        </w:tc>
        <w:tc>
          <w:tcPr>
            <w:tcW w:w="102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5.3</w:t>
            </w:r>
          </w:p>
        </w:tc>
        <w:tc>
          <w:tcPr>
            <w:tcW w:w="198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случай лечения</w:t>
            </w:r>
          </w:p>
        </w:tc>
        <w:tc>
          <w:tcPr>
            <w:tcW w:w="170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0,001288</w:t>
            </w:r>
          </w:p>
        </w:tc>
        <w:tc>
          <w:tcPr>
            <w:tcW w:w="147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65 320,6</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84,1</w:t>
            </w:r>
          </w:p>
        </w:tc>
        <w:tc>
          <w:tcPr>
            <w:tcW w:w="158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91 925,5</w:t>
            </w:r>
          </w:p>
        </w:tc>
      </w:tr>
      <w:tr>
        <w:trPr/>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3.4. высокотехнологичная медицинская помощь (сумма строк 15.4 + 23.4 + 31.4)</w:t>
            </w:r>
          </w:p>
        </w:tc>
        <w:tc>
          <w:tcPr>
            <w:tcW w:w="102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5.4</w:t>
            </w:r>
          </w:p>
        </w:tc>
        <w:tc>
          <w:tcPr>
            <w:tcW w:w="198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случай лечения</w:t>
            </w:r>
          </w:p>
        </w:tc>
        <w:tc>
          <w:tcPr>
            <w:tcW w:w="170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47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58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r>
      <w:tr>
        <w:trPr/>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4. Специализированная, в том числе высокотехнологичная, медицинская помощь в условиях круглосуточного стационара, за исключением медицинской реабилитации, (сумма строк 16 + 24 + 32) в том числе:</w:t>
            </w:r>
          </w:p>
        </w:tc>
        <w:tc>
          <w:tcPr>
            <w:tcW w:w="102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6</w:t>
            </w:r>
          </w:p>
        </w:tc>
        <w:tc>
          <w:tcPr>
            <w:tcW w:w="198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случай госпитализации</w:t>
            </w:r>
          </w:p>
        </w:tc>
        <w:tc>
          <w:tcPr>
            <w:tcW w:w="170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0,176524</w:t>
            </w:r>
          </w:p>
        </w:tc>
        <w:tc>
          <w:tcPr>
            <w:tcW w:w="147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60 620,1</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10 700,9</w:t>
            </w:r>
          </w:p>
        </w:tc>
        <w:tc>
          <w:tcPr>
            <w:tcW w:w="158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11 696 618,7</w:t>
            </w:r>
          </w:p>
        </w:tc>
      </w:tr>
      <w:tr>
        <w:trPr/>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4.1. медицинская помощь по профилю "онкология" (сумма строк 16.1 + 24.1 + 32.1)</w:t>
            </w:r>
          </w:p>
        </w:tc>
        <w:tc>
          <w:tcPr>
            <w:tcW w:w="102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6.1</w:t>
            </w:r>
          </w:p>
        </w:tc>
        <w:tc>
          <w:tcPr>
            <w:tcW w:w="198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случай госпитализации</w:t>
            </w:r>
          </w:p>
        </w:tc>
        <w:tc>
          <w:tcPr>
            <w:tcW w:w="170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0,010265</w:t>
            </w:r>
          </w:p>
        </w:tc>
        <w:tc>
          <w:tcPr>
            <w:tcW w:w="147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109 749,5</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1 126,6</w:t>
            </w:r>
          </w:p>
        </w:tc>
        <w:tc>
          <w:tcPr>
            <w:tcW w:w="158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1 231 430,1</w:t>
            </w:r>
          </w:p>
        </w:tc>
      </w:tr>
      <w:tr>
        <w:trPr/>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4.2. стентирование коронарных артерий медицинскими организациями (за исключением федеральных медицинских организаций) (сумма строк 16.2 + 24.2 + 32.2)</w:t>
            </w:r>
          </w:p>
        </w:tc>
        <w:tc>
          <w:tcPr>
            <w:tcW w:w="102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6.2</w:t>
            </w:r>
          </w:p>
        </w:tc>
        <w:tc>
          <w:tcPr>
            <w:tcW w:w="198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случай госпитализации</w:t>
            </w:r>
          </w:p>
        </w:tc>
        <w:tc>
          <w:tcPr>
            <w:tcW w:w="170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0,002327</w:t>
            </w:r>
          </w:p>
        </w:tc>
        <w:tc>
          <w:tcPr>
            <w:tcW w:w="147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176 275,9</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410,2</w:t>
            </w:r>
          </w:p>
        </w:tc>
        <w:tc>
          <w:tcPr>
            <w:tcW w:w="158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448 369,1</w:t>
            </w:r>
          </w:p>
        </w:tc>
      </w:tr>
      <w:tr>
        <w:trPr/>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4.3. имплантация частотно-адаптированного кардиостимулятора взрослым медицинскими организациями (за исключением федеральных медицинских организаций) (сумма строк 16.3 + 24.3 + 32.3)</w:t>
            </w:r>
          </w:p>
        </w:tc>
        <w:tc>
          <w:tcPr>
            <w:tcW w:w="102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6.3</w:t>
            </w:r>
          </w:p>
        </w:tc>
        <w:tc>
          <w:tcPr>
            <w:tcW w:w="198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случай госпитализации</w:t>
            </w:r>
          </w:p>
        </w:tc>
        <w:tc>
          <w:tcPr>
            <w:tcW w:w="170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0,00043</w:t>
            </w:r>
          </w:p>
        </w:tc>
        <w:tc>
          <w:tcPr>
            <w:tcW w:w="147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270 465,2</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116,3</w:t>
            </w:r>
          </w:p>
        </w:tc>
        <w:tc>
          <w:tcPr>
            <w:tcW w:w="158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127 121,7</w:t>
            </w:r>
          </w:p>
        </w:tc>
      </w:tr>
      <w:tr>
        <w:trPr/>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4.4. эндоваскулярная деструкция дополнительных проводящих путей и аритмогенных зон сердца (сумма строк 16.4 + 24.4 + 32.4)</w:t>
            </w:r>
          </w:p>
        </w:tc>
        <w:tc>
          <w:tcPr>
            <w:tcW w:w="102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6.4</w:t>
            </w:r>
          </w:p>
        </w:tc>
        <w:tc>
          <w:tcPr>
            <w:tcW w:w="198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случай госпитализации</w:t>
            </w:r>
          </w:p>
        </w:tc>
        <w:tc>
          <w:tcPr>
            <w:tcW w:w="170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0,000189</w:t>
            </w:r>
          </w:p>
        </w:tc>
        <w:tc>
          <w:tcPr>
            <w:tcW w:w="147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366 799,5</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69,3</w:t>
            </w:r>
          </w:p>
        </w:tc>
        <w:tc>
          <w:tcPr>
            <w:tcW w:w="158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75 748,4</w:t>
            </w:r>
          </w:p>
        </w:tc>
      </w:tr>
      <w:tr>
        <w:trPr/>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4.5. оперативные вмешательства на брахиоцефальных артериях (стентирование или эндартерэктомия) (за исключением федеральных медицинских организаций) (сумма строк 16.5 + 24.5 + 32.5)</w:t>
            </w:r>
          </w:p>
        </w:tc>
        <w:tc>
          <w:tcPr>
            <w:tcW w:w="102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6.5</w:t>
            </w:r>
          </w:p>
        </w:tc>
        <w:tc>
          <w:tcPr>
            <w:tcW w:w="198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случай госпитализации</w:t>
            </w:r>
          </w:p>
        </w:tc>
        <w:tc>
          <w:tcPr>
            <w:tcW w:w="170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0,000472</w:t>
            </w:r>
          </w:p>
        </w:tc>
        <w:tc>
          <w:tcPr>
            <w:tcW w:w="147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223 949,2</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105,7</w:t>
            </w:r>
          </w:p>
        </w:tc>
        <w:tc>
          <w:tcPr>
            <w:tcW w:w="158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115 535,4</w:t>
            </w:r>
          </w:p>
        </w:tc>
      </w:tr>
      <w:tr>
        <w:trPr/>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4.6. трансплантация почки (сумма строк 16.6 + 24.6 + 32.6)</w:t>
            </w:r>
          </w:p>
        </w:tc>
        <w:tc>
          <w:tcPr>
            <w:tcW w:w="102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6.6</w:t>
            </w:r>
          </w:p>
        </w:tc>
        <w:tc>
          <w:tcPr>
            <w:tcW w:w="198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случай госпитализации</w:t>
            </w:r>
          </w:p>
        </w:tc>
        <w:tc>
          <w:tcPr>
            <w:tcW w:w="170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0,000025</w:t>
            </w:r>
          </w:p>
        </w:tc>
        <w:tc>
          <w:tcPr>
            <w:tcW w:w="147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1 369 498,8</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34,2</w:t>
            </w:r>
          </w:p>
        </w:tc>
        <w:tc>
          <w:tcPr>
            <w:tcW w:w="158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37 382,3</w:t>
            </w:r>
          </w:p>
        </w:tc>
      </w:tr>
      <w:tr>
        <w:trPr/>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4.7. высокотехнологичная медицинская помощь (сумма строк 16.7 + 24.7 + 32.7)</w:t>
            </w:r>
          </w:p>
        </w:tc>
        <w:tc>
          <w:tcPr>
            <w:tcW w:w="102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6.7</w:t>
            </w:r>
          </w:p>
        </w:tc>
        <w:tc>
          <w:tcPr>
            <w:tcW w:w="198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случай госпитализации</w:t>
            </w:r>
          </w:p>
        </w:tc>
        <w:tc>
          <w:tcPr>
            <w:tcW w:w="170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0,000004</w:t>
            </w:r>
          </w:p>
        </w:tc>
        <w:tc>
          <w:tcPr>
            <w:tcW w:w="147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242 531,1</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1,0</w:t>
            </w:r>
          </w:p>
        </w:tc>
        <w:tc>
          <w:tcPr>
            <w:tcW w:w="158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952 177,0</w:t>
            </w:r>
          </w:p>
        </w:tc>
      </w:tr>
      <w:tr>
        <w:trPr/>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5. Медицинская реабилитация (сумма строк 17 + 25 + 33):</w:t>
            </w:r>
          </w:p>
        </w:tc>
        <w:tc>
          <w:tcPr>
            <w:tcW w:w="102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7</w:t>
            </w:r>
          </w:p>
        </w:tc>
        <w:tc>
          <w:tcPr>
            <w:tcW w:w="198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Х</w:t>
            </w:r>
          </w:p>
        </w:tc>
        <w:tc>
          <w:tcPr>
            <w:tcW w:w="170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147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572,3</w:t>
            </w:r>
          </w:p>
        </w:tc>
        <w:tc>
          <w:tcPr>
            <w:tcW w:w="158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625 552,5</w:t>
            </w:r>
          </w:p>
        </w:tc>
      </w:tr>
      <w:tr>
        <w:trPr/>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5.1. В амбулаторных условиях (сумма строк 17.1 + 25.1 + 33.1)</w:t>
            </w:r>
          </w:p>
        </w:tc>
        <w:tc>
          <w:tcPr>
            <w:tcW w:w="102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7.1</w:t>
            </w:r>
          </w:p>
        </w:tc>
        <w:tc>
          <w:tcPr>
            <w:tcW w:w="198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комплексные посещения</w:t>
            </w:r>
          </w:p>
        </w:tc>
        <w:tc>
          <w:tcPr>
            <w:tcW w:w="170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0,003506</w:t>
            </w:r>
          </w:p>
        </w:tc>
        <w:tc>
          <w:tcPr>
            <w:tcW w:w="147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29 121,1</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102,1</w:t>
            </w:r>
          </w:p>
        </w:tc>
        <w:tc>
          <w:tcPr>
            <w:tcW w:w="158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111 600,4</w:t>
            </w:r>
          </w:p>
        </w:tc>
      </w:tr>
      <w:tr>
        <w:trPr/>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5.2. В условиях дневных стационаров (первичная медико-санитарная помощь, специализированная медицинская помощь) (сумма строк 17.2 + 25.2 + 33.2)</w:t>
            </w:r>
          </w:p>
        </w:tc>
        <w:tc>
          <w:tcPr>
            <w:tcW w:w="102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7.2</w:t>
            </w:r>
          </w:p>
        </w:tc>
        <w:tc>
          <w:tcPr>
            <w:tcW w:w="198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случай лечения</w:t>
            </w:r>
          </w:p>
        </w:tc>
        <w:tc>
          <w:tcPr>
            <w:tcW w:w="170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0,002926</w:t>
            </w:r>
          </w:p>
        </w:tc>
        <w:tc>
          <w:tcPr>
            <w:tcW w:w="147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31 937,9</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93,5</w:t>
            </w:r>
          </w:p>
        </w:tc>
        <w:tc>
          <w:tcPr>
            <w:tcW w:w="158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102 200,2</w:t>
            </w:r>
          </w:p>
        </w:tc>
      </w:tr>
      <w:tr>
        <w:trPr/>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5.3. Специализированная, в том числе высокотехнологичная, медицинская помощь в условиях круглосуточного стационара (сумма строк 17.3 + 25.3 + 33.3)</w:t>
            </w:r>
          </w:p>
        </w:tc>
        <w:tc>
          <w:tcPr>
            <w:tcW w:w="102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7.3</w:t>
            </w:r>
          </w:p>
        </w:tc>
        <w:tc>
          <w:tcPr>
            <w:tcW w:w="198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случай госпитализации</w:t>
            </w:r>
          </w:p>
        </w:tc>
        <w:tc>
          <w:tcPr>
            <w:tcW w:w="170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0,006104</w:t>
            </w:r>
          </w:p>
        </w:tc>
        <w:tc>
          <w:tcPr>
            <w:tcW w:w="147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61 712,0</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376,7</w:t>
            </w:r>
          </w:p>
        </w:tc>
        <w:tc>
          <w:tcPr>
            <w:tcW w:w="158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411 751,9</w:t>
            </w:r>
          </w:p>
        </w:tc>
      </w:tr>
      <w:tr>
        <w:trPr/>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6. паллиативная медицинская помощь</w:t>
            </w:r>
          </w:p>
        </w:tc>
        <w:tc>
          <w:tcPr>
            <w:tcW w:w="102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8</w:t>
            </w:r>
          </w:p>
        </w:tc>
        <w:tc>
          <w:tcPr>
            <w:tcW w:w="198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Х</w:t>
            </w:r>
          </w:p>
        </w:tc>
        <w:tc>
          <w:tcPr>
            <w:tcW w:w="170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0,022</w:t>
            </w:r>
          </w:p>
        </w:tc>
        <w:tc>
          <w:tcPr>
            <w:tcW w:w="147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683,9</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15,0</w:t>
            </w:r>
          </w:p>
        </w:tc>
        <w:tc>
          <w:tcPr>
            <w:tcW w:w="158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16 417,0</w:t>
            </w:r>
          </w:p>
        </w:tc>
      </w:tr>
      <w:tr>
        <w:trPr/>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6.1. первичная медицинская помощь, в том числе доврачебная и врачебная, всего (равно строке 34.1), в том числе:</w:t>
            </w:r>
          </w:p>
        </w:tc>
        <w:tc>
          <w:tcPr>
            <w:tcW w:w="102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8.1</w:t>
            </w:r>
          </w:p>
        </w:tc>
        <w:tc>
          <w:tcPr>
            <w:tcW w:w="198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посещений</w:t>
            </w:r>
          </w:p>
        </w:tc>
        <w:tc>
          <w:tcPr>
            <w:tcW w:w="170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0,022</w:t>
            </w:r>
          </w:p>
        </w:tc>
        <w:tc>
          <w:tcPr>
            <w:tcW w:w="147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683,9</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15,0</w:t>
            </w:r>
          </w:p>
        </w:tc>
        <w:tc>
          <w:tcPr>
            <w:tcW w:w="158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16 417,0</w:t>
            </w:r>
          </w:p>
        </w:tc>
      </w:tr>
      <w:tr>
        <w:trPr/>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6.1.1. посещение по паллиативной медицинской помощи без учета посещений на дому патронажными бригадами (равно строке 34.1.1)</w:t>
            </w:r>
          </w:p>
        </w:tc>
        <w:tc>
          <w:tcPr>
            <w:tcW w:w="102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8.1.1</w:t>
            </w:r>
          </w:p>
        </w:tc>
        <w:tc>
          <w:tcPr>
            <w:tcW w:w="198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посещений</w:t>
            </w:r>
          </w:p>
        </w:tc>
        <w:tc>
          <w:tcPr>
            <w:tcW w:w="170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0,022</w:t>
            </w:r>
          </w:p>
        </w:tc>
        <w:tc>
          <w:tcPr>
            <w:tcW w:w="147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683,9</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15,0</w:t>
            </w:r>
          </w:p>
        </w:tc>
        <w:tc>
          <w:tcPr>
            <w:tcW w:w="158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16 417,0</w:t>
            </w:r>
          </w:p>
        </w:tc>
      </w:tr>
      <w:tr>
        <w:trPr/>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6.1.2. посещения на дому выездными патронажными бригадами (равно строке 34.1.2)</w:t>
            </w:r>
          </w:p>
        </w:tc>
        <w:tc>
          <w:tcPr>
            <w:tcW w:w="102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8.1.2</w:t>
            </w:r>
          </w:p>
        </w:tc>
        <w:tc>
          <w:tcPr>
            <w:tcW w:w="198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посещений</w:t>
            </w:r>
          </w:p>
        </w:tc>
        <w:tc>
          <w:tcPr>
            <w:tcW w:w="170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47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58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r>
      <w:tr>
        <w:trPr/>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6.2. оказываемая в стационарных условиях (включая койки паллиативной медицинской помощи и койки сестринского ухода) (равно строке 34.2)</w:t>
            </w:r>
          </w:p>
        </w:tc>
        <w:tc>
          <w:tcPr>
            <w:tcW w:w="102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8.2</w:t>
            </w:r>
          </w:p>
        </w:tc>
        <w:tc>
          <w:tcPr>
            <w:tcW w:w="198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койко-день</w:t>
            </w:r>
          </w:p>
        </w:tc>
        <w:tc>
          <w:tcPr>
            <w:tcW w:w="170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47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58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r>
      <w:tr>
        <w:trPr/>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6.3. оказываемая в условиях дневного стационара (равно строке 34.3)</w:t>
            </w:r>
          </w:p>
        </w:tc>
        <w:tc>
          <w:tcPr>
            <w:tcW w:w="102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8.3</w:t>
            </w:r>
          </w:p>
        </w:tc>
        <w:tc>
          <w:tcPr>
            <w:tcW w:w="198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случай лечения</w:t>
            </w:r>
          </w:p>
        </w:tc>
        <w:tc>
          <w:tcPr>
            <w:tcW w:w="170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47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58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r>
      <w:tr>
        <w:trPr/>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7. Расходы на ведение дела СМО (сумма строк 18 + 26 + 35)</w:t>
            </w:r>
          </w:p>
        </w:tc>
        <w:tc>
          <w:tcPr>
            <w:tcW w:w="102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9</w:t>
            </w:r>
          </w:p>
        </w:tc>
        <w:tc>
          <w:tcPr>
            <w:tcW w:w="198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Х</w:t>
            </w:r>
          </w:p>
        </w:tc>
        <w:tc>
          <w:tcPr>
            <w:tcW w:w="170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147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206,5</w:t>
            </w:r>
          </w:p>
        </w:tc>
        <w:tc>
          <w:tcPr>
            <w:tcW w:w="158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225 723,1</w:t>
            </w:r>
          </w:p>
        </w:tc>
      </w:tr>
      <w:tr>
        <w:trPr/>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8. Иные расходы (равно строке 36)</w:t>
            </w:r>
          </w:p>
        </w:tc>
        <w:tc>
          <w:tcPr>
            <w:tcW w:w="102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10</w:t>
            </w:r>
          </w:p>
        </w:tc>
        <w:tc>
          <w:tcPr>
            <w:tcW w:w="198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Х</w:t>
            </w:r>
          </w:p>
        </w:tc>
        <w:tc>
          <w:tcPr>
            <w:tcW w:w="170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147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58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r>
      <w:tr>
        <w:trPr/>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из строки 1:</w:t>
            </w:r>
          </w:p>
        </w:tc>
        <w:tc>
          <w:tcPr>
            <w:tcW w:w="1020" w:type="dxa"/>
            <w:tcBorders>
              <w:top w:val="single" w:sz="4" w:space="0" w:color="000000"/>
              <w:left w:val="single" w:sz="4" w:space="0" w:color="000000"/>
              <w:right w:val="single" w:sz="4" w:space="0" w:color="000000"/>
            </w:tcBorders>
          </w:tcPr>
          <w:p>
            <w:pPr>
              <w:pStyle w:val="ConsPlusNormal"/>
              <w:jc w:val="center"/>
              <w:rPr/>
            </w:pPr>
            <w:r>
              <w:rPr>
                <w:sz w:val="24"/>
              </w:rPr>
              <w:t>11</w:t>
            </w:r>
          </w:p>
        </w:tc>
        <w:tc>
          <w:tcPr>
            <w:tcW w:w="1985" w:type="dxa"/>
            <w:tcBorders>
              <w:top w:val="single" w:sz="4" w:space="0" w:color="000000"/>
              <w:left w:val="single" w:sz="4" w:space="0" w:color="000000"/>
              <w:right w:val="single" w:sz="4" w:space="0" w:color="000000"/>
            </w:tcBorders>
          </w:tcPr>
          <w:p>
            <w:pPr>
              <w:pStyle w:val="ConsPlusNormal"/>
              <w:rPr/>
            </w:pPr>
            <w:r>
              <w:rPr>
                <w:sz w:val="24"/>
              </w:rPr>
              <w:t>Х</w:t>
            </w:r>
          </w:p>
        </w:tc>
        <w:tc>
          <w:tcPr>
            <w:tcW w:w="1701" w:type="dxa"/>
            <w:tcBorders>
              <w:top w:val="single" w:sz="4" w:space="0" w:color="000000"/>
              <w:left w:val="single" w:sz="4" w:space="0" w:color="000000"/>
              <w:right w:val="single" w:sz="4" w:space="0" w:color="000000"/>
            </w:tcBorders>
          </w:tcPr>
          <w:p>
            <w:pPr>
              <w:pStyle w:val="ConsPlusNormal"/>
              <w:jc w:val="center"/>
              <w:rPr/>
            </w:pPr>
            <w:r>
              <w:rPr>
                <w:sz w:val="24"/>
              </w:rPr>
              <w:t>Х</w:t>
            </w:r>
          </w:p>
        </w:tc>
        <w:tc>
          <w:tcPr>
            <w:tcW w:w="1473" w:type="dxa"/>
            <w:tcBorders>
              <w:top w:val="single" w:sz="4" w:space="0" w:color="000000"/>
              <w:left w:val="single" w:sz="4" w:space="0" w:color="000000"/>
              <w:right w:val="single" w:sz="4" w:space="0" w:color="000000"/>
            </w:tcBorders>
          </w:tcPr>
          <w:p>
            <w:pPr>
              <w:pStyle w:val="ConsPlusNormal"/>
              <w:jc w:val="center"/>
              <w:rPr/>
            </w:pPr>
            <w:r>
              <w:rPr>
                <w:sz w:val="24"/>
              </w:rPr>
              <w:t>Х</w:t>
            </w:r>
          </w:p>
        </w:tc>
        <w:tc>
          <w:tcPr>
            <w:tcW w:w="1135" w:type="dxa"/>
            <w:tcBorders>
              <w:top w:val="single" w:sz="4" w:space="0" w:color="000000"/>
              <w:left w:val="single" w:sz="4" w:space="0" w:color="000000"/>
              <w:right w:val="single" w:sz="4" w:space="0" w:color="000000"/>
            </w:tcBorders>
          </w:tcPr>
          <w:p>
            <w:pPr>
              <w:pStyle w:val="ConsPlusNormal"/>
              <w:jc w:val="center"/>
              <w:rPr/>
            </w:pPr>
            <w:r>
              <w:rPr>
                <w:sz w:val="24"/>
              </w:rPr>
              <w:t>24 596,2</w:t>
            </w:r>
          </w:p>
        </w:tc>
        <w:tc>
          <w:tcPr>
            <w:tcW w:w="1587" w:type="dxa"/>
            <w:tcBorders>
              <w:top w:val="single" w:sz="4" w:space="0" w:color="000000"/>
              <w:left w:val="single" w:sz="4" w:space="0" w:color="000000"/>
              <w:right w:val="single" w:sz="4" w:space="0" w:color="000000"/>
            </w:tcBorders>
          </w:tcPr>
          <w:p>
            <w:pPr>
              <w:pStyle w:val="ConsPlusNormal"/>
              <w:jc w:val="center"/>
              <w:rPr/>
            </w:pPr>
            <w:r>
              <w:rPr>
                <w:sz w:val="24"/>
              </w:rPr>
              <w:t>26 884 867,1</w:t>
            </w:r>
          </w:p>
        </w:tc>
      </w:tr>
      <w:tr>
        <w:trPr/>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V. Медицинская помощь, предоставляемая в рамках базовой программы ОМС застрахованным лицам (за счет субвенции ФОМС)</w:t>
            </w:r>
          </w:p>
        </w:tc>
        <w:tc>
          <w:tcPr>
            <w:tcW w:w="1020" w:type="dxa"/>
            <w:tcBorders>
              <w:left w:val="single" w:sz="4" w:space="0" w:color="000000"/>
              <w:bottom w:val="single" w:sz="4" w:space="0" w:color="000000"/>
              <w:right w:val="single" w:sz="4" w:space="0" w:color="000000"/>
            </w:tcBorders>
          </w:tcPr>
          <w:p>
            <w:pPr>
              <w:pStyle w:val="ConsPlusNormal"/>
              <w:rPr/>
            </w:pPr>
            <w:r>
              <w:rPr/>
            </w:r>
          </w:p>
        </w:tc>
        <w:tc>
          <w:tcPr>
            <w:tcW w:w="1985" w:type="dxa"/>
            <w:tcBorders>
              <w:left w:val="single" w:sz="4" w:space="0" w:color="000000"/>
              <w:bottom w:val="single" w:sz="4" w:space="0" w:color="000000"/>
              <w:right w:val="single" w:sz="4" w:space="0" w:color="000000"/>
            </w:tcBorders>
          </w:tcPr>
          <w:p>
            <w:pPr>
              <w:pStyle w:val="ConsPlusNormal"/>
              <w:rPr/>
            </w:pPr>
            <w:r>
              <w:rPr/>
            </w:r>
          </w:p>
        </w:tc>
        <w:tc>
          <w:tcPr>
            <w:tcW w:w="1701" w:type="dxa"/>
            <w:tcBorders>
              <w:left w:val="single" w:sz="4" w:space="0" w:color="000000"/>
              <w:bottom w:val="single" w:sz="4" w:space="0" w:color="000000"/>
              <w:right w:val="single" w:sz="4" w:space="0" w:color="000000"/>
            </w:tcBorders>
          </w:tcPr>
          <w:p>
            <w:pPr>
              <w:pStyle w:val="ConsPlusNormal"/>
              <w:rPr/>
            </w:pPr>
            <w:r>
              <w:rPr/>
            </w:r>
          </w:p>
        </w:tc>
        <w:tc>
          <w:tcPr>
            <w:tcW w:w="1473" w:type="dxa"/>
            <w:tcBorders>
              <w:left w:val="single" w:sz="4" w:space="0" w:color="000000"/>
              <w:bottom w:val="single" w:sz="4" w:space="0" w:color="000000"/>
              <w:right w:val="single" w:sz="4" w:space="0" w:color="000000"/>
            </w:tcBorders>
          </w:tcPr>
          <w:p>
            <w:pPr>
              <w:pStyle w:val="ConsPlusNormal"/>
              <w:rPr/>
            </w:pPr>
            <w:r>
              <w:rPr/>
            </w:r>
          </w:p>
        </w:tc>
        <w:tc>
          <w:tcPr>
            <w:tcW w:w="1135" w:type="dxa"/>
            <w:tcBorders>
              <w:left w:val="single" w:sz="4" w:space="0" w:color="000000"/>
              <w:bottom w:val="single" w:sz="4" w:space="0" w:color="000000"/>
              <w:right w:val="single" w:sz="4" w:space="0" w:color="000000"/>
            </w:tcBorders>
          </w:tcPr>
          <w:p>
            <w:pPr>
              <w:pStyle w:val="ConsPlusNormal"/>
              <w:rPr/>
            </w:pPr>
            <w:r>
              <w:rPr/>
            </w:r>
          </w:p>
        </w:tc>
        <w:tc>
          <w:tcPr>
            <w:tcW w:w="1587" w:type="dxa"/>
            <w:tcBorders>
              <w:left w:val="single" w:sz="4" w:space="0" w:color="000000"/>
              <w:bottom w:val="single" w:sz="4" w:space="0" w:color="000000"/>
              <w:right w:val="single" w:sz="4" w:space="0" w:color="000000"/>
            </w:tcBorders>
          </w:tcPr>
          <w:p>
            <w:pPr>
              <w:pStyle w:val="ConsPlusNormal"/>
              <w:rPr/>
            </w:pPr>
            <w:r>
              <w:rPr/>
            </w:r>
          </w:p>
        </w:tc>
      </w:tr>
      <w:tr>
        <w:trPr/>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1. Скорая, в том числе скорая специализированная, медицинская помощь</w:t>
            </w:r>
          </w:p>
        </w:tc>
        <w:tc>
          <w:tcPr>
            <w:tcW w:w="102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12</w:t>
            </w:r>
          </w:p>
        </w:tc>
        <w:tc>
          <w:tcPr>
            <w:tcW w:w="198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вызов</w:t>
            </w:r>
          </w:p>
        </w:tc>
        <w:tc>
          <w:tcPr>
            <w:tcW w:w="170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0,261</w:t>
            </w:r>
          </w:p>
        </w:tc>
        <w:tc>
          <w:tcPr>
            <w:tcW w:w="147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5 471,2</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1 428,0</w:t>
            </w:r>
          </w:p>
        </w:tc>
        <w:tc>
          <w:tcPr>
            <w:tcW w:w="158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1 560 875,4</w:t>
            </w:r>
          </w:p>
        </w:tc>
      </w:tr>
      <w:tr>
        <w:trPr/>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2. Первичная медико-санитарная помощь, за исключением медицинской реабилитации</w:t>
            </w:r>
          </w:p>
        </w:tc>
        <w:tc>
          <w:tcPr>
            <w:tcW w:w="102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13</w:t>
            </w:r>
          </w:p>
        </w:tc>
        <w:tc>
          <w:tcPr>
            <w:tcW w:w="198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Х</w:t>
            </w:r>
          </w:p>
        </w:tc>
        <w:tc>
          <w:tcPr>
            <w:tcW w:w="170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147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9 307,6</w:t>
            </w:r>
          </w:p>
        </w:tc>
        <w:tc>
          <w:tcPr>
            <w:tcW w:w="158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10 173 672,3</w:t>
            </w:r>
          </w:p>
        </w:tc>
      </w:tr>
      <w:tr>
        <w:trPr/>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2.1. В амбулаторных условиях:</w:t>
            </w:r>
          </w:p>
        </w:tc>
        <w:tc>
          <w:tcPr>
            <w:tcW w:w="102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14</w:t>
            </w:r>
          </w:p>
        </w:tc>
        <w:tc>
          <w:tcPr>
            <w:tcW w:w="198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Х</w:t>
            </w:r>
          </w:p>
        </w:tc>
        <w:tc>
          <w:tcPr>
            <w:tcW w:w="170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147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9 307,6</w:t>
            </w:r>
          </w:p>
        </w:tc>
        <w:tc>
          <w:tcPr>
            <w:tcW w:w="158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10 173 672,3</w:t>
            </w:r>
          </w:p>
        </w:tc>
      </w:tr>
      <w:tr>
        <w:trPr/>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2.1.1. для проведения профилактических медицинских осмотров</w:t>
            </w:r>
          </w:p>
        </w:tc>
        <w:tc>
          <w:tcPr>
            <w:tcW w:w="102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14.1</w:t>
            </w:r>
          </w:p>
        </w:tc>
        <w:tc>
          <w:tcPr>
            <w:tcW w:w="198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комплексное посещение</w:t>
            </w:r>
          </w:p>
        </w:tc>
        <w:tc>
          <w:tcPr>
            <w:tcW w:w="170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0,260168</w:t>
            </w:r>
          </w:p>
        </w:tc>
        <w:tc>
          <w:tcPr>
            <w:tcW w:w="147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2 797,8</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727,9</w:t>
            </w:r>
          </w:p>
        </w:tc>
        <w:tc>
          <w:tcPr>
            <w:tcW w:w="158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795 631,1</w:t>
            </w:r>
          </w:p>
        </w:tc>
      </w:tr>
      <w:tr>
        <w:trPr/>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2.1.2. для проведения диспансеризации, всего, в том числе:</w:t>
            </w:r>
          </w:p>
        </w:tc>
        <w:tc>
          <w:tcPr>
            <w:tcW w:w="102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14.2</w:t>
            </w:r>
          </w:p>
        </w:tc>
        <w:tc>
          <w:tcPr>
            <w:tcW w:w="198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комплексное посещение</w:t>
            </w:r>
          </w:p>
        </w:tc>
        <w:tc>
          <w:tcPr>
            <w:tcW w:w="170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0,439948</w:t>
            </w:r>
          </w:p>
        </w:tc>
        <w:tc>
          <w:tcPr>
            <w:tcW w:w="147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3 346,4</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1 472,2</w:t>
            </w:r>
          </w:p>
        </w:tc>
        <w:tc>
          <w:tcPr>
            <w:tcW w:w="158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1 609 188,2</w:t>
            </w:r>
          </w:p>
        </w:tc>
      </w:tr>
      <w:tr>
        <w:trPr/>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для проведения углубленной диспансеризации</w:t>
            </w:r>
          </w:p>
        </w:tc>
        <w:tc>
          <w:tcPr>
            <w:tcW w:w="102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14.2.1</w:t>
            </w:r>
          </w:p>
        </w:tc>
        <w:tc>
          <w:tcPr>
            <w:tcW w:w="198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комплексное посещение</w:t>
            </w:r>
          </w:p>
        </w:tc>
        <w:tc>
          <w:tcPr>
            <w:tcW w:w="170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0,050758</w:t>
            </w:r>
          </w:p>
        </w:tc>
        <w:tc>
          <w:tcPr>
            <w:tcW w:w="147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2 517,6</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127,8</w:t>
            </w:r>
          </w:p>
        </w:tc>
        <w:tc>
          <w:tcPr>
            <w:tcW w:w="158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139 691,8</w:t>
            </w:r>
          </w:p>
        </w:tc>
      </w:tr>
      <w:tr>
        <w:trPr/>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2.1.3. для проведения диспансеризации по оценке репродуктивного здоровья женщин и мужчин</w:t>
            </w:r>
          </w:p>
        </w:tc>
        <w:tc>
          <w:tcPr>
            <w:tcW w:w="102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14.3</w:t>
            </w:r>
          </w:p>
        </w:tc>
        <w:tc>
          <w:tcPr>
            <w:tcW w:w="198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комплексное посещение</w:t>
            </w:r>
          </w:p>
        </w:tc>
        <w:tc>
          <w:tcPr>
            <w:tcW w:w="170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0,158198</w:t>
            </w:r>
          </w:p>
        </w:tc>
        <w:tc>
          <w:tcPr>
            <w:tcW w:w="147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2 072,8</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327,9</w:t>
            </w:r>
          </w:p>
        </w:tc>
        <w:tc>
          <w:tcPr>
            <w:tcW w:w="158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358 411,1</w:t>
            </w:r>
          </w:p>
        </w:tc>
      </w:tr>
      <w:tr>
        <w:trPr/>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женщины</w:t>
            </w:r>
          </w:p>
        </w:tc>
        <w:tc>
          <w:tcPr>
            <w:tcW w:w="102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14.3.1</w:t>
            </w:r>
          </w:p>
        </w:tc>
        <w:tc>
          <w:tcPr>
            <w:tcW w:w="198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комплексное посещение</w:t>
            </w:r>
          </w:p>
        </w:tc>
        <w:tc>
          <w:tcPr>
            <w:tcW w:w="170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0,08098</w:t>
            </w:r>
          </w:p>
        </w:tc>
        <w:tc>
          <w:tcPr>
            <w:tcW w:w="147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3 273,3</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265,1</w:t>
            </w:r>
          </w:p>
        </w:tc>
        <w:tc>
          <w:tcPr>
            <w:tcW w:w="158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289 767,6</w:t>
            </w:r>
          </w:p>
        </w:tc>
      </w:tr>
      <w:tr>
        <w:trPr/>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мужчины</w:t>
            </w:r>
          </w:p>
        </w:tc>
        <w:tc>
          <w:tcPr>
            <w:tcW w:w="102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14.3.2</w:t>
            </w:r>
          </w:p>
        </w:tc>
        <w:tc>
          <w:tcPr>
            <w:tcW w:w="198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комплексное посещение</w:t>
            </w:r>
          </w:p>
        </w:tc>
        <w:tc>
          <w:tcPr>
            <w:tcW w:w="170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0,077218</w:t>
            </w:r>
          </w:p>
        </w:tc>
        <w:tc>
          <w:tcPr>
            <w:tcW w:w="147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813,9</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62,8</w:t>
            </w:r>
          </w:p>
        </w:tc>
        <w:tc>
          <w:tcPr>
            <w:tcW w:w="158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68 643,5</w:t>
            </w:r>
          </w:p>
        </w:tc>
      </w:tr>
      <w:tr>
        <w:trPr/>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2.1.4. для посещений с иными целями</w:t>
            </w:r>
          </w:p>
        </w:tc>
        <w:tc>
          <w:tcPr>
            <w:tcW w:w="102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14.4</w:t>
            </w:r>
          </w:p>
        </w:tc>
        <w:tc>
          <w:tcPr>
            <w:tcW w:w="198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посещения</w:t>
            </w:r>
          </w:p>
        </w:tc>
        <w:tc>
          <w:tcPr>
            <w:tcW w:w="170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2,618238</w:t>
            </w:r>
          </w:p>
        </w:tc>
        <w:tc>
          <w:tcPr>
            <w:tcW w:w="147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471,7</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1 235,0</w:t>
            </w:r>
          </w:p>
        </w:tc>
        <w:tc>
          <w:tcPr>
            <w:tcW w:w="158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1 349 916,8</w:t>
            </w:r>
          </w:p>
        </w:tc>
      </w:tr>
      <w:tr>
        <w:trPr/>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2.1.5. в неотложной форме</w:t>
            </w:r>
          </w:p>
        </w:tc>
        <w:tc>
          <w:tcPr>
            <w:tcW w:w="102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14.5</w:t>
            </w:r>
          </w:p>
        </w:tc>
        <w:tc>
          <w:tcPr>
            <w:tcW w:w="198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посещение</w:t>
            </w:r>
          </w:p>
        </w:tc>
        <w:tc>
          <w:tcPr>
            <w:tcW w:w="170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0,54</w:t>
            </w:r>
          </w:p>
        </w:tc>
        <w:tc>
          <w:tcPr>
            <w:tcW w:w="147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1 125,8</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607,9</w:t>
            </w:r>
          </w:p>
        </w:tc>
        <w:tc>
          <w:tcPr>
            <w:tcW w:w="158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664 465,1</w:t>
            </w:r>
          </w:p>
        </w:tc>
      </w:tr>
      <w:tr>
        <w:trPr/>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2.1.6. обращения в связи с заболеваниями - всего, из них:</w:t>
            </w:r>
          </w:p>
        </w:tc>
        <w:tc>
          <w:tcPr>
            <w:tcW w:w="102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14.6</w:t>
            </w:r>
          </w:p>
        </w:tc>
        <w:tc>
          <w:tcPr>
            <w:tcW w:w="198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обращение</w:t>
            </w:r>
          </w:p>
        </w:tc>
        <w:tc>
          <w:tcPr>
            <w:tcW w:w="170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1,335969</w:t>
            </w:r>
          </w:p>
        </w:tc>
        <w:tc>
          <w:tcPr>
            <w:tcW w:w="147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2 212,4</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2 955,7</w:t>
            </w:r>
          </w:p>
        </w:tc>
        <w:tc>
          <w:tcPr>
            <w:tcW w:w="158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3 230 727,9</w:t>
            </w:r>
          </w:p>
        </w:tc>
      </w:tr>
      <w:tr>
        <w:trPr/>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2.1.6.1. консультация с применением телемедицинских технологий при дистанционном взаимодействии медицинских работников между собой</w:t>
            </w:r>
          </w:p>
        </w:tc>
        <w:tc>
          <w:tcPr>
            <w:tcW w:w="102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14.6.1</w:t>
            </w:r>
          </w:p>
        </w:tc>
        <w:tc>
          <w:tcPr>
            <w:tcW w:w="198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консультаций</w:t>
            </w:r>
          </w:p>
        </w:tc>
        <w:tc>
          <w:tcPr>
            <w:tcW w:w="170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0,080667</w:t>
            </w:r>
          </w:p>
        </w:tc>
        <w:tc>
          <w:tcPr>
            <w:tcW w:w="147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407,1</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32,8</w:t>
            </w:r>
          </w:p>
        </w:tc>
        <w:tc>
          <w:tcPr>
            <w:tcW w:w="158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35 852,0</w:t>
            </w:r>
          </w:p>
        </w:tc>
      </w:tr>
      <w:tr>
        <w:trPr/>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2.1.6.2. консультация с применением телемедицинских технологий при дистанционном взаимодействии медицинских работников с пациентами или их законными представителями</w:t>
            </w:r>
          </w:p>
        </w:tc>
        <w:tc>
          <w:tcPr>
            <w:tcW w:w="102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14.6.2</w:t>
            </w:r>
          </w:p>
        </w:tc>
        <w:tc>
          <w:tcPr>
            <w:tcW w:w="198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консультаций</w:t>
            </w:r>
          </w:p>
        </w:tc>
        <w:tc>
          <w:tcPr>
            <w:tcW w:w="170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0,030555</w:t>
            </w:r>
          </w:p>
        </w:tc>
        <w:tc>
          <w:tcPr>
            <w:tcW w:w="147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360,4</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11,0</w:t>
            </w:r>
          </w:p>
        </w:tc>
        <w:tc>
          <w:tcPr>
            <w:tcW w:w="158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12 023,6</w:t>
            </w:r>
          </w:p>
        </w:tc>
      </w:tr>
      <w:tr>
        <w:trPr/>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2.1.7. Проведение отдельных диагностических (лабораторных) исследований (медицинских услуг):</w:t>
            </w:r>
          </w:p>
        </w:tc>
        <w:tc>
          <w:tcPr>
            <w:tcW w:w="102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14.7</w:t>
            </w:r>
          </w:p>
        </w:tc>
        <w:tc>
          <w:tcPr>
            <w:tcW w:w="198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исследования</w:t>
            </w:r>
          </w:p>
        </w:tc>
        <w:tc>
          <w:tcPr>
            <w:tcW w:w="170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0,274786</w:t>
            </w:r>
          </w:p>
        </w:tc>
        <w:tc>
          <w:tcPr>
            <w:tcW w:w="147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2 461,9</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679,4</w:t>
            </w:r>
          </w:p>
        </w:tc>
        <w:tc>
          <w:tcPr>
            <w:tcW w:w="158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742 618,2</w:t>
            </w:r>
          </w:p>
        </w:tc>
      </w:tr>
      <w:tr>
        <w:trPr/>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2.1.7.1. компьютерная томография</w:t>
            </w:r>
          </w:p>
        </w:tc>
        <w:tc>
          <w:tcPr>
            <w:tcW w:w="102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14.7.1</w:t>
            </w:r>
          </w:p>
        </w:tc>
        <w:tc>
          <w:tcPr>
            <w:tcW w:w="198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исследования</w:t>
            </w:r>
          </w:p>
        </w:tc>
        <w:tc>
          <w:tcPr>
            <w:tcW w:w="170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0,057732</w:t>
            </w:r>
          </w:p>
        </w:tc>
        <w:tc>
          <w:tcPr>
            <w:tcW w:w="147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3 684,9</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212,7</w:t>
            </w:r>
          </w:p>
        </w:tc>
        <w:tc>
          <w:tcPr>
            <w:tcW w:w="158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232 491,7</w:t>
            </w:r>
          </w:p>
        </w:tc>
      </w:tr>
      <w:tr>
        <w:trPr/>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2.1.7.2. магнитно-резонансная томография</w:t>
            </w:r>
          </w:p>
        </w:tc>
        <w:tc>
          <w:tcPr>
            <w:tcW w:w="102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14.7.2</w:t>
            </w:r>
          </w:p>
        </w:tc>
        <w:tc>
          <w:tcPr>
            <w:tcW w:w="198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исследования</w:t>
            </w:r>
          </w:p>
        </w:tc>
        <w:tc>
          <w:tcPr>
            <w:tcW w:w="170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0,022033</w:t>
            </w:r>
          </w:p>
        </w:tc>
        <w:tc>
          <w:tcPr>
            <w:tcW w:w="147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5 031,3</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110,9</w:t>
            </w:r>
          </w:p>
        </w:tc>
        <w:tc>
          <w:tcPr>
            <w:tcW w:w="158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121 219,2</w:t>
            </w:r>
          </w:p>
        </w:tc>
      </w:tr>
      <w:tr>
        <w:trPr/>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2.1.7.3. ультразвуковое исследование сердечно-сосудистой системы</w:t>
            </w:r>
          </w:p>
        </w:tc>
        <w:tc>
          <w:tcPr>
            <w:tcW w:w="102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14.7.3</w:t>
            </w:r>
          </w:p>
        </w:tc>
        <w:tc>
          <w:tcPr>
            <w:tcW w:w="198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исследования</w:t>
            </w:r>
          </w:p>
        </w:tc>
        <w:tc>
          <w:tcPr>
            <w:tcW w:w="170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0,122408</w:t>
            </w:r>
          </w:p>
        </w:tc>
        <w:tc>
          <w:tcPr>
            <w:tcW w:w="147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794,9</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97,3</w:t>
            </w:r>
          </w:p>
        </w:tc>
        <w:tc>
          <w:tcPr>
            <w:tcW w:w="158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106 353,8</w:t>
            </w:r>
          </w:p>
        </w:tc>
      </w:tr>
      <w:tr>
        <w:trPr/>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2.1.7.4. эндоскопическое диагностическое исследование</w:t>
            </w:r>
          </w:p>
        </w:tc>
        <w:tc>
          <w:tcPr>
            <w:tcW w:w="102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14.7.4</w:t>
            </w:r>
          </w:p>
        </w:tc>
        <w:tc>
          <w:tcPr>
            <w:tcW w:w="198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исследования</w:t>
            </w:r>
          </w:p>
        </w:tc>
        <w:tc>
          <w:tcPr>
            <w:tcW w:w="170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0,03537</w:t>
            </w:r>
          </w:p>
        </w:tc>
        <w:tc>
          <w:tcPr>
            <w:tcW w:w="147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1 457,5</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51,6</w:t>
            </w:r>
          </w:p>
        </w:tc>
        <w:tc>
          <w:tcPr>
            <w:tcW w:w="158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56 401,4</w:t>
            </w:r>
          </w:p>
        </w:tc>
      </w:tr>
      <w:tr>
        <w:trPr/>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2.1.7.5. молекулярно-генетическое исследование с целью диагностики онкологических заболеваний</w:t>
            </w:r>
          </w:p>
        </w:tc>
        <w:tc>
          <w:tcPr>
            <w:tcW w:w="102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14.7.5</w:t>
            </w:r>
          </w:p>
        </w:tc>
        <w:tc>
          <w:tcPr>
            <w:tcW w:w="198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исследования</w:t>
            </w:r>
          </w:p>
        </w:tc>
        <w:tc>
          <w:tcPr>
            <w:tcW w:w="170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0,001492</w:t>
            </w:r>
          </w:p>
        </w:tc>
        <w:tc>
          <w:tcPr>
            <w:tcW w:w="147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11 458,0</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17,1</w:t>
            </w:r>
          </w:p>
        </w:tc>
        <w:tc>
          <w:tcPr>
            <w:tcW w:w="158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18 691,2</w:t>
            </w:r>
          </w:p>
        </w:tc>
      </w:tr>
      <w:tr>
        <w:trPr/>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2.1.7.6. патолого-анатомическое исследование биопсийного (операционного) материала с целью диагностики онкологических заболеваний и подбора противоопухолевой лекарственной терапии</w:t>
            </w:r>
          </w:p>
        </w:tc>
        <w:tc>
          <w:tcPr>
            <w:tcW w:w="102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14.7.6</w:t>
            </w:r>
          </w:p>
        </w:tc>
        <w:tc>
          <w:tcPr>
            <w:tcW w:w="198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исследования</w:t>
            </w:r>
          </w:p>
        </w:tc>
        <w:tc>
          <w:tcPr>
            <w:tcW w:w="170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0,027103</w:t>
            </w:r>
          </w:p>
        </w:tc>
        <w:tc>
          <w:tcPr>
            <w:tcW w:w="147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2 825,7</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76,6</w:t>
            </w:r>
          </w:p>
        </w:tc>
        <w:tc>
          <w:tcPr>
            <w:tcW w:w="158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83 727,6</w:t>
            </w:r>
          </w:p>
        </w:tc>
      </w:tr>
      <w:tr>
        <w:trPr/>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2.1.7.7. ПЭТ-КТ</w:t>
            </w:r>
          </w:p>
        </w:tc>
        <w:tc>
          <w:tcPr>
            <w:tcW w:w="102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14.7.7</w:t>
            </w:r>
          </w:p>
        </w:tc>
        <w:tc>
          <w:tcPr>
            <w:tcW w:w="198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исследования</w:t>
            </w:r>
          </w:p>
        </w:tc>
        <w:tc>
          <w:tcPr>
            <w:tcW w:w="170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0,002141</w:t>
            </w:r>
          </w:p>
        </w:tc>
        <w:tc>
          <w:tcPr>
            <w:tcW w:w="147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37 130,20</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79,5</w:t>
            </w:r>
          </w:p>
        </w:tc>
        <w:tc>
          <w:tcPr>
            <w:tcW w:w="158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86 897,5</w:t>
            </w:r>
          </w:p>
        </w:tc>
      </w:tr>
      <w:tr>
        <w:trPr/>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2.1.7.8. ОФЭКТ/КТ/сцинтиграфия</w:t>
            </w:r>
          </w:p>
        </w:tc>
        <w:tc>
          <w:tcPr>
            <w:tcW w:w="102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14.7.8</w:t>
            </w:r>
          </w:p>
        </w:tc>
        <w:tc>
          <w:tcPr>
            <w:tcW w:w="198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исследования</w:t>
            </w:r>
          </w:p>
        </w:tc>
        <w:tc>
          <w:tcPr>
            <w:tcW w:w="170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0,003997</w:t>
            </w:r>
          </w:p>
        </w:tc>
        <w:tc>
          <w:tcPr>
            <w:tcW w:w="147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5 207,20</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20,8</w:t>
            </w:r>
          </w:p>
        </w:tc>
        <w:tc>
          <w:tcPr>
            <w:tcW w:w="158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22 735,4</w:t>
            </w:r>
          </w:p>
        </w:tc>
      </w:tr>
      <w:tr>
        <w:trPr/>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2.1.7.9. Неинвазивное пренатальное тестирование (определение внеклеточной ДНК плода по крови матери)</w:t>
            </w:r>
          </w:p>
        </w:tc>
        <w:tc>
          <w:tcPr>
            <w:tcW w:w="102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14.7.9</w:t>
            </w:r>
          </w:p>
        </w:tc>
        <w:tc>
          <w:tcPr>
            <w:tcW w:w="198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исследования</w:t>
            </w:r>
          </w:p>
        </w:tc>
        <w:tc>
          <w:tcPr>
            <w:tcW w:w="170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0,000647</w:t>
            </w:r>
          </w:p>
        </w:tc>
        <w:tc>
          <w:tcPr>
            <w:tcW w:w="147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15 548,3</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10,1</w:t>
            </w:r>
          </w:p>
        </w:tc>
        <w:tc>
          <w:tcPr>
            <w:tcW w:w="158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11 039,8</w:t>
            </w:r>
          </w:p>
        </w:tc>
      </w:tr>
      <w:tr>
        <w:trPr/>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2.1.7.10. определение РНК вируса гепатита C (Hepatitis C virus) в крови методом ПЦР</w:t>
            </w:r>
          </w:p>
        </w:tc>
        <w:tc>
          <w:tcPr>
            <w:tcW w:w="102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14.7.10</w:t>
            </w:r>
          </w:p>
        </w:tc>
        <w:tc>
          <w:tcPr>
            <w:tcW w:w="198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исследования</w:t>
            </w:r>
          </w:p>
        </w:tc>
        <w:tc>
          <w:tcPr>
            <w:tcW w:w="170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0,001241</w:t>
            </w:r>
          </w:p>
        </w:tc>
        <w:tc>
          <w:tcPr>
            <w:tcW w:w="147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1 181,1</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1,5</w:t>
            </w:r>
          </w:p>
        </w:tc>
        <w:tc>
          <w:tcPr>
            <w:tcW w:w="158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1 639,6</w:t>
            </w:r>
          </w:p>
        </w:tc>
      </w:tr>
      <w:tr>
        <w:trPr/>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2.1.7.11. лабораторная диагностика для пациентов с хроническим вирусным гепатитом C (оценка стадии фиброза, определение генотипа ВГС)</w:t>
            </w:r>
          </w:p>
        </w:tc>
        <w:tc>
          <w:tcPr>
            <w:tcW w:w="102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14.7.11</w:t>
            </w:r>
          </w:p>
        </w:tc>
        <w:tc>
          <w:tcPr>
            <w:tcW w:w="198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исследования</w:t>
            </w:r>
          </w:p>
        </w:tc>
        <w:tc>
          <w:tcPr>
            <w:tcW w:w="170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0,000622</w:t>
            </w:r>
          </w:p>
        </w:tc>
        <w:tc>
          <w:tcPr>
            <w:tcW w:w="147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2 093,9</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1,3</w:t>
            </w:r>
          </w:p>
        </w:tc>
        <w:tc>
          <w:tcPr>
            <w:tcW w:w="158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1 421,0</w:t>
            </w:r>
          </w:p>
        </w:tc>
      </w:tr>
      <w:tr>
        <w:trPr/>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2.1.8. Школа для больных с хроническими заболеваниями, школа для беременных и по вопросам грудного вскармливания, в том числе:</w:t>
            </w:r>
          </w:p>
        </w:tc>
        <w:tc>
          <w:tcPr>
            <w:tcW w:w="102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14.8</w:t>
            </w:r>
          </w:p>
        </w:tc>
        <w:tc>
          <w:tcPr>
            <w:tcW w:w="198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комплексное посещение</w:t>
            </w:r>
          </w:p>
        </w:tc>
        <w:tc>
          <w:tcPr>
            <w:tcW w:w="170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0,210277</w:t>
            </w:r>
          </w:p>
        </w:tc>
        <w:tc>
          <w:tcPr>
            <w:tcW w:w="147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1 029,5</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216,5</w:t>
            </w:r>
          </w:p>
        </w:tc>
        <w:tc>
          <w:tcPr>
            <w:tcW w:w="158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236 645,3</w:t>
            </w:r>
          </w:p>
        </w:tc>
      </w:tr>
      <w:tr>
        <w:trPr/>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школа сахарного диабета</w:t>
            </w:r>
          </w:p>
        </w:tc>
        <w:tc>
          <w:tcPr>
            <w:tcW w:w="102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14.8.1</w:t>
            </w:r>
          </w:p>
        </w:tc>
        <w:tc>
          <w:tcPr>
            <w:tcW w:w="198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комплексное посещение</w:t>
            </w:r>
          </w:p>
        </w:tc>
        <w:tc>
          <w:tcPr>
            <w:tcW w:w="170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0,00562</w:t>
            </w:r>
          </w:p>
        </w:tc>
        <w:tc>
          <w:tcPr>
            <w:tcW w:w="147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1 516,0</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8,5</w:t>
            </w:r>
          </w:p>
        </w:tc>
        <w:tc>
          <w:tcPr>
            <w:tcW w:w="158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9 290,9</w:t>
            </w:r>
          </w:p>
        </w:tc>
      </w:tr>
      <w:tr>
        <w:trPr/>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2.1.9. Диспансерное наблюдение, в том числе по поводу:</w:t>
            </w:r>
          </w:p>
        </w:tc>
        <w:tc>
          <w:tcPr>
            <w:tcW w:w="102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14.9</w:t>
            </w:r>
          </w:p>
        </w:tc>
        <w:tc>
          <w:tcPr>
            <w:tcW w:w="198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комплексное посещение</w:t>
            </w:r>
          </w:p>
        </w:tc>
        <w:tc>
          <w:tcPr>
            <w:tcW w:w="170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0,275509</w:t>
            </w:r>
          </w:p>
        </w:tc>
        <w:tc>
          <w:tcPr>
            <w:tcW w:w="147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3 336,1</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919,1</w:t>
            </w:r>
          </w:p>
        </w:tc>
        <w:tc>
          <w:tcPr>
            <w:tcW w:w="158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1 004 622,3</w:t>
            </w:r>
          </w:p>
        </w:tc>
      </w:tr>
      <w:tr>
        <w:trPr/>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онкологических заболеваний</w:t>
            </w:r>
          </w:p>
        </w:tc>
        <w:tc>
          <w:tcPr>
            <w:tcW w:w="102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14.9.1</w:t>
            </w:r>
          </w:p>
        </w:tc>
        <w:tc>
          <w:tcPr>
            <w:tcW w:w="198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комплексное посещение</w:t>
            </w:r>
          </w:p>
        </w:tc>
        <w:tc>
          <w:tcPr>
            <w:tcW w:w="170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0,04505</w:t>
            </w:r>
          </w:p>
        </w:tc>
        <w:tc>
          <w:tcPr>
            <w:tcW w:w="147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4 641,5</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209,1</w:t>
            </w:r>
          </w:p>
        </w:tc>
        <w:tc>
          <w:tcPr>
            <w:tcW w:w="158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228 556,8</w:t>
            </w:r>
          </w:p>
        </w:tc>
      </w:tr>
      <w:tr>
        <w:trPr/>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сахарного диабета</w:t>
            </w:r>
          </w:p>
        </w:tc>
        <w:tc>
          <w:tcPr>
            <w:tcW w:w="102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14.9.2</w:t>
            </w:r>
          </w:p>
        </w:tc>
        <w:tc>
          <w:tcPr>
            <w:tcW w:w="198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комплексное посещение</w:t>
            </w:r>
          </w:p>
        </w:tc>
        <w:tc>
          <w:tcPr>
            <w:tcW w:w="170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0,0598</w:t>
            </w:r>
          </w:p>
        </w:tc>
        <w:tc>
          <w:tcPr>
            <w:tcW w:w="147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2 017,8</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120,7</w:t>
            </w:r>
          </w:p>
        </w:tc>
        <w:tc>
          <w:tcPr>
            <w:tcW w:w="158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131 931,1</w:t>
            </w:r>
          </w:p>
        </w:tc>
      </w:tr>
      <w:tr>
        <w:trPr/>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болезней системы кровообращения</w:t>
            </w:r>
          </w:p>
        </w:tc>
        <w:tc>
          <w:tcPr>
            <w:tcW w:w="102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14.9.3</w:t>
            </w:r>
          </w:p>
        </w:tc>
        <w:tc>
          <w:tcPr>
            <w:tcW w:w="198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комплексное посещение</w:t>
            </w:r>
          </w:p>
        </w:tc>
        <w:tc>
          <w:tcPr>
            <w:tcW w:w="170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0,138983</w:t>
            </w:r>
          </w:p>
        </w:tc>
        <w:tc>
          <w:tcPr>
            <w:tcW w:w="147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3 943,9</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548,1</w:t>
            </w:r>
          </w:p>
        </w:tc>
        <w:tc>
          <w:tcPr>
            <w:tcW w:w="158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599 100,7</w:t>
            </w:r>
          </w:p>
        </w:tc>
      </w:tr>
      <w:tr>
        <w:trPr/>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2.1.10. Дистанционное наблюдение за состоянием здоровья пациентов, в том числе:</w:t>
            </w:r>
          </w:p>
        </w:tc>
        <w:tc>
          <w:tcPr>
            <w:tcW w:w="102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14.10</w:t>
            </w:r>
          </w:p>
        </w:tc>
        <w:tc>
          <w:tcPr>
            <w:tcW w:w="198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комплексное посещение</w:t>
            </w:r>
          </w:p>
        </w:tc>
        <w:tc>
          <w:tcPr>
            <w:tcW w:w="170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0,040988</w:t>
            </w:r>
          </w:p>
        </w:tc>
        <w:tc>
          <w:tcPr>
            <w:tcW w:w="147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1 280,9</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52,5</w:t>
            </w:r>
          </w:p>
        </w:tc>
        <w:tc>
          <w:tcPr>
            <w:tcW w:w="158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57 385,1</w:t>
            </w:r>
          </w:p>
        </w:tc>
      </w:tr>
      <w:tr>
        <w:trPr/>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пациентов с сахарным диабетом</w:t>
            </w:r>
          </w:p>
        </w:tc>
        <w:tc>
          <w:tcPr>
            <w:tcW w:w="102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14.10.1</w:t>
            </w:r>
          </w:p>
        </w:tc>
        <w:tc>
          <w:tcPr>
            <w:tcW w:w="198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комплексное посещение</w:t>
            </w:r>
          </w:p>
        </w:tc>
        <w:tc>
          <w:tcPr>
            <w:tcW w:w="170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0,001293</w:t>
            </w:r>
          </w:p>
        </w:tc>
        <w:tc>
          <w:tcPr>
            <w:tcW w:w="147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3 878,6</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5,0</w:t>
            </w:r>
          </w:p>
        </w:tc>
        <w:tc>
          <w:tcPr>
            <w:tcW w:w="158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5 465,3</w:t>
            </w:r>
          </w:p>
        </w:tc>
      </w:tr>
      <w:tr>
        <w:trPr/>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пациентов с артериальной гипертензией</w:t>
            </w:r>
          </w:p>
        </w:tc>
        <w:tc>
          <w:tcPr>
            <w:tcW w:w="102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14.10.2</w:t>
            </w:r>
          </w:p>
        </w:tc>
        <w:tc>
          <w:tcPr>
            <w:tcW w:w="198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комплексное посещение</w:t>
            </w:r>
          </w:p>
        </w:tc>
        <w:tc>
          <w:tcPr>
            <w:tcW w:w="170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0,039695</w:t>
            </w:r>
          </w:p>
        </w:tc>
        <w:tc>
          <w:tcPr>
            <w:tcW w:w="147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1 196,3</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47,5</w:t>
            </w:r>
          </w:p>
        </w:tc>
        <w:tc>
          <w:tcPr>
            <w:tcW w:w="158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51 919,9</w:t>
            </w:r>
          </w:p>
        </w:tc>
      </w:tr>
      <w:tr>
        <w:trPr/>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2.1.11. Посещения с профилактическими целями центров здоровья, включая диспансерное наблюдение</w:t>
            </w:r>
          </w:p>
        </w:tc>
        <w:tc>
          <w:tcPr>
            <w:tcW w:w="102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14.11</w:t>
            </w:r>
          </w:p>
        </w:tc>
        <w:tc>
          <w:tcPr>
            <w:tcW w:w="198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комплексное посещение</w:t>
            </w:r>
          </w:p>
        </w:tc>
        <w:tc>
          <w:tcPr>
            <w:tcW w:w="170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0,032831</w:t>
            </w:r>
          </w:p>
        </w:tc>
        <w:tc>
          <w:tcPr>
            <w:tcW w:w="147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3 456,6</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113,5</w:t>
            </w:r>
          </w:p>
        </w:tc>
        <w:tc>
          <w:tcPr>
            <w:tcW w:w="158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124 061,2</w:t>
            </w:r>
          </w:p>
        </w:tc>
      </w:tr>
      <w:tr>
        <w:trPr/>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3. В условиях дневных стационаров (первичная медико-санитарная помощь, специализированная медицинская помощь), за исключением медицинской реабилитации, в том числе:</w:t>
            </w:r>
          </w:p>
        </w:tc>
        <w:tc>
          <w:tcPr>
            <w:tcW w:w="102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15</w:t>
            </w:r>
          </w:p>
        </w:tc>
        <w:tc>
          <w:tcPr>
            <w:tcW w:w="198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случай лечения</w:t>
            </w:r>
          </w:p>
        </w:tc>
        <w:tc>
          <w:tcPr>
            <w:tcW w:w="170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0,069345</w:t>
            </w:r>
          </w:p>
        </w:tc>
        <w:tc>
          <w:tcPr>
            <w:tcW w:w="147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34 353,7</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2 382,3</w:t>
            </w:r>
          </w:p>
        </w:tc>
        <w:tc>
          <w:tcPr>
            <w:tcW w:w="158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2 603 973,0</w:t>
            </w:r>
          </w:p>
        </w:tc>
      </w:tr>
      <w:tr>
        <w:trPr/>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3.1. для медицинской помощи по профилю "онкология", в том числе:</w:t>
            </w:r>
          </w:p>
        </w:tc>
        <w:tc>
          <w:tcPr>
            <w:tcW w:w="102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15.1</w:t>
            </w:r>
          </w:p>
        </w:tc>
        <w:tc>
          <w:tcPr>
            <w:tcW w:w="198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случай лечения</w:t>
            </w:r>
          </w:p>
        </w:tc>
        <w:tc>
          <w:tcPr>
            <w:tcW w:w="170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0,014388</w:t>
            </w:r>
          </w:p>
        </w:tc>
        <w:tc>
          <w:tcPr>
            <w:tcW w:w="147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84 454,8</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1 215,1</w:t>
            </w:r>
          </w:p>
        </w:tc>
        <w:tc>
          <w:tcPr>
            <w:tcW w:w="158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1 328 165,1</w:t>
            </w:r>
          </w:p>
        </w:tc>
      </w:tr>
      <w:tr>
        <w:trPr/>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3.2. для медицинской помощи при экстракорпоральном оплодотворении</w:t>
            </w:r>
          </w:p>
        </w:tc>
        <w:tc>
          <w:tcPr>
            <w:tcW w:w="102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15.2</w:t>
            </w:r>
          </w:p>
        </w:tc>
        <w:tc>
          <w:tcPr>
            <w:tcW w:w="198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случай лечения</w:t>
            </w:r>
          </w:p>
        </w:tc>
        <w:tc>
          <w:tcPr>
            <w:tcW w:w="170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0,000741</w:t>
            </w:r>
          </w:p>
        </w:tc>
        <w:tc>
          <w:tcPr>
            <w:tcW w:w="147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123 509,2</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91,5</w:t>
            </w:r>
          </w:p>
        </w:tc>
        <w:tc>
          <w:tcPr>
            <w:tcW w:w="158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100 014,1</w:t>
            </w:r>
          </w:p>
        </w:tc>
      </w:tr>
      <w:tr>
        <w:trPr/>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3.3. для медицинской помощи больным с вирусным гепатитом C</w:t>
            </w:r>
          </w:p>
        </w:tc>
        <w:tc>
          <w:tcPr>
            <w:tcW w:w="102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15.3</w:t>
            </w:r>
          </w:p>
        </w:tc>
        <w:tc>
          <w:tcPr>
            <w:tcW w:w="198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случай лечения</w:t>
            </w:r>
          </w:p>
        </w:tc>
        <w:tc>
          <w:tcPr>
            <w:tcW w:w="170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0,001288</w:t>
            </w:r>
          </w:p>
        </w:tc>
        <w:tc>
          <w:tcPr>
            <w:tcW w:w="147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65 320,6</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84,1</w:t>
            </w:r>
          </w:p>
        </w:tc>
        <w:tc>
          <w:tcPr>
            <w:tcW w:w="158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91 925,5</w:t>
            </w:r>
          </w:p>
        </w:tc>
      </w:tr>
      <w:tr>
        <w:trPr/>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3.4. высокотехнологичная медицинская помощь</w:t>
            </w:r>
          </w:p>
        </w:tc>
        <w:tc>
          <w:tcPr>
            <w:tcW w:w="102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15.4</w:t>
            </w:r>
          </w:p>
        </w:tc>
        <w:tc>
          <w:tcPr>
            <w:tcW w:w="198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случай лечения</w:t>
            </w:r>
          </w:p>
        </w:tc>
        <w:tc>
          <w:tcPr>
            <w:tcW w:w="170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47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58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r>
      <w:tr>
        <w:trPr/>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4. Специализированная, в том числе высокотехнологичная, медицинская помощь в условиях круглосуточного стационара, за исключением медицинской реабилитации, в том числе:</w:t>
            </w:r>
          </w:p>
        </w:tc>
        <w:tc>
          <w:tcPr>
            <w:tcW w:w="102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16</w:t>
            </w:r>
          </w:p>
        </w:tc>
        <w:tc>
          <w:tcPr>
            <w:tcW w:w="198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случай госпитализации</w:t>
            </w:r>
          </w:p>
        </w:tc>
        <w:tc>
          <w:tcPr>
            <w:tcW w:w="170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0,176524</w:t>
            </w:r>
          </w:p>
        </w:tc>
        <w:tc>
          <w:tcPr>
            <w:tcW w:w="147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60 620,1</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10 700,9</w:t>
            </w:r>
          </w:p>
        </w:tc>
        <w:tc>
          <w:tcPr>
            <w:tcW w:w="158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11 696 618,7</w:t>
            </w:r>
          </w:p>
        </w:tc>
      </w:tr>
      <w:tr>
        <w:trPr/>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4.1. медицинская помощь по профилю "онкология"</w:t>
            </w:r>
          </w:p>
        </w:tc>
        <w:tc>
          <w:tcPr>
            <w:tcW w:w="102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16.1</w:t>
            </w:r>
          </w:p>
        </w:tc>
        <w:tc>
          <w:tcPr>
            <w:tcW w:w="198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случай госпитализации</w:t>
            </w:r>
          </w:p>
        </w:tc>
        <w:tc>
          <w:tcPr>
            <w:tcW w:w="170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0,010265</w:t>
            </w:r>
          </w:p>
        </w:tc>
        <w:tc>
          <w:tcPr>
            <w:tcW w:w="147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109 749,5</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1 126,6</w:t>
            </w:r>
          </w:p>
        </w:tc>
        <w:tc>
          <w:tcPr>
            <w:tcW w:w="158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1 231 430,1</w:t>
            </w:r>
          </w:p>
        </w:tc>
      </w:tr>
      <w:tr>
        <w:trPr/>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4.2. стентирование коронарных артерий медицинскими организациями (за исключением федеральных медицинских организаций)</w:t>
            </w:r>
          </w:p>
        </w:tc>
        <w:tc>
          <w:tcPr>
            <w:tcW w:w="102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16.2</w:t>
            </w:r>
          </w:p>
        </w:tc>
        <w:tc>
          <w:tcPr>
            <w:tcW w:w="198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случай госпитализации</w:t>
            </w:r>
          </w:p>
        </w:tc>
        <w:tc>
          <w:tcPr>
            <w:tcW w:w="170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0,002327</w:t>
            </w:r>
          </w:p>
        </w:tc>
        <w:tc>
          <w:tcPr>
            <w:tcW w:w="147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176 275,9</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410,2</w:t>
            </w:r>
          </w:p>
        </w:tc>
        <w:tc>
          <w:tcPr>
            <w:tcW w:w="158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448 369,1</w:t>
            </w:r>
          </w:p>
        </w:tc>
      </w:tr>
      <w:tr>
        <w:trPr/>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4.3. имплантация частотно-адаптированного кардиостимулятора взрослым медицинскими организациями (за исключением федеральных медицинских организаций)</w:t>
            </w:r>
          </w:p>
        </w:tc>
        <w:tc>
          <w:tcPr>
            <w:tcW w:w="102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16.3</w:t>
            </w:r>
          </w:p>
        </w:tc>
        <w:tc>
          <w:tcPr>
            <w:tcW w:w="198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случай госпитализации</w:t>
            </w:r>
          </w:p>
        </w:tc>
        <w:tc>
          <w:tcPr>
            <w:tcW w:w="170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0,00043</w:t>
            </w:r>
          </w:p>
        </w:tc>
        <w:tc>
          <w:tcPr>
            <w:tcW w:w="147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270 465,2</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116,3</w:t>
            </w:r>
          </w:p>
        </w:tc>
        <w:tc>
          <w:tcPr>
            <w:tcW w:w="158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127 121,7</w:t>
            </w:r>
          </w:p>
        </w:tc>
      </w:tr>
      <w:tr>
        <w:trPr/>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4.4. эндоваскулярная деструкция дополнительных проводящих путей и аритмогенных зон сердца</w:t>
            </w:r>
          </w:p>
        </w:tc>
        <w:tc>
          <w:tcPr>
            <w:tcW w:w="102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16.4</w:t>
            </w:r>
          </w:p>
        </w:tc>
        <w:tc>
          <w:tcPr>
            <w:tcW w:w="198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случай госпитализации</w:t>
            </w:r>
          </w:p>
        </w:tc>
        <w:tc>
          <w:tcPr>
            <w:tcW w:w="170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0,000189</w:t>
            </w:r>
          </w:p>
        </w:tc>
        <w:tc>
          <w:tcPr>
            <w:tcW w:w="147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366 799,5</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69,3</w:t>
            </w:r>
          </w:p>
        </w:tc>
        <w:tc>
          <w:tcPr>
            <w:tcW w:w="158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75 748,4</w:t>
            </w:r>
          </w:p>
        </w:tc>
      </w:tr>
      <w:tr>
        <w:trPr/>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4.5. оперативные вмешательства на брахиоцефальных артериях (за исключением федеральных медицинских организаций)</w:t>
            </w:r>
          </w:p>
        </w:tc>
        <w:tc>
          <w:tcPr>
            <w:tcW w:w="102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16.5</w:t>
            </w:r>
          </w:p>
        </w:tc>
        <w:tc>
          <w:tcPr>
            <w:tcW w:w="198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случай госпитализации</w:t>
            </w:r>
          </w:p>
        </w:tc>
        <w:tc>
          <w:tcPr>
            <w:tcW w:w="170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0,000472</w:t>
            </w:r>
          </w:p>
        </w:tc>
        <w:tc>
          <w:tcPr>
            <w:tcW w:w="147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223 949,2</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105,7</w:t>
            </w:r>
          </w:p>
        </w:tc>
        <w:tc>
          <w:tcPr>
            <w:tcW w:w="158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115 535,4</w:t>
            </w:r>
          </w:p>
        </w:tc>
      </w:tr>
      <w:tr>
        <w:trPr/>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4.6. трансплантация почки</w:t>
            </w:r>
          </w:p>
        </w:tc>
        <w:tc>
          <w:tcPr>
            <w:tcW w:w="102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16.6</w:t>
            </w:r>
          </w:p>
        </w:tc>
        <w:tc>
          <w:tcPr>
            <w:tcW w:w="198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случай госпитализации</w:t>
            </w:r>
          </w:p>
        </w:tc>
        <w:tc>
          <w:tcPr>
            <w:tcW w:w="170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0,000025</w:t>
            </w:r>
          </w:p>
        </w:tc>
        <w:tc>
          <w:tcPr>
            <w:tcW w:w="147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1 369 498,8</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34,2</w:t>
            </w:r>
          </w:p>
        </w:tc>
        <w:tc>
          <w:tcPr>
            <w:tcW w:w="158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37 382,3</w:t>
            </w:r>
          </w:p>
        </w:tc>
      </w:tr>
      <w:tr>
        <w:trPr/>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4.7. высокотехнологичная медицинская помощь</w:t>
            </w:r>
          </w:p>
        </w:tc>
        <w:tc>
          <w:tcPr>
            <w:tcW w:w="102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16.7</w:t>
            </w:r>
          </w:p>
        </w:tc>
        <w:tc>
          <w:tcPr>
            <w:tcW w:w="198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случай госпитализации</w:t>
            </w:r>
          </w:p>
        </w:tc>
        <w:tc>
          <w:tcPr>
            <w:tcW w:w="170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0,000004</w:t>
            </w:r>
          </w:p>
        </w:tc>
        <w:tc>
          <w:tcPr>
            <w:tcW w:w="147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242 531,1</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1,0</w:t>
            </w:r>
          </w:p>
        </w:tc>
        <w:tc>
          <w:tcPr>
            <w:tcW w:w="158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952 177,0</w:t>
            </w:r>
          </w:p>
        </w:tc>
      </w:tr>
      <w:tr>
        <w:trPr/>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5. Медицинская реабилитация:</w:t>
            </w:r>
          </w:p>
        </w:tc>
        <w:tc>
          <w:tcPr>
            <w:tcW w:w="102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17</w:t>
            </w:r>
          </w:p>
        </w:tc>
        <w:tc>
          <w:tcPr>
            <w:tcW w:w="198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Х</w:t>
            </w:r>
          </w:p>
        </w:tc>
        <w:tc>
          <w:tcPr>
            <w:tcW w:w="170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147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572,3</w:t>
            </w:r>
          </w:p>
        </w:tc>
        <w:tc>
          <w:tcPr>
            <w:tcW w:w="158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625 552,5</w:t>
            </w:r>
          </w:p>
        </w:tc>
      </w:tr>
      <w:tr>
        <w:trPr/>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5.1. В амбулаторных условиях</w:t>
            </w:r>
          </w:p>
        </w:tc>
        <w:tc>
          <w:tcPr>
            <w:tcW w:w="102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17.1</w:t>
            </w:r>
          </w:p>
        </w:tc>
        <w:tc>
          <w:tcPr>
            <w:tcW w:w="198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комплексные посещения</w:t>
            </w:r>
          </w:p>
        </w:tc>
        <w:tc>
          <w:tcPr>
            <w:tcW w:w="170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0,003506</w:t>
            </w:r>
          </w:p>
        </w:tc>
        <w:tc>
          <w:tcPr>
            <w:tcW w:w="147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29 121,1</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102,1</w:t>
            </w:r>
          </w:p>
        </w:tc>
        <w:tc>
          <w:tcPr>
            <w:tcW w:w="158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111 600,4</w:t>
            </w:r>
          </w:p>
        </w:tc>
      </w:tr>
      <w:tr>
        <w:trPr/>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5.2. В условиях дневных стационаров (первичная медико-санитарная помощь, специализированная медицинская помощь)</w:t>
            </w:r>
          </w:p>
        </w:tc>
        <w:tc>
          <w:tcPr>
            <w:tcW w:w="102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17.2</w:t>
            </w:r>
          </w:p>
        </w:tc>
        <w:tc>
          <w:tcPr>
            <w:tcW w:w="198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случай лечения</w:t>
            </w:r>
          </w:p>
        </w:tc>
        <w:tc>
          <w:tcPr>
            <w:tcW w:w="170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0,002926</w:t>
            </w:r>
          </w:p>
        </w:tc>
        <w:tc>
          <w:tcPr>
            <w:tcW w:w="147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31 937,9</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93,5</w:t>
            </w:r>
          </w:p>
        </w:tc>
        <w:tc>
          <w:tcPr>
            <w:tcW w:w="158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102 200,2</w:t>
            </w:r>
          </w:p>
        </w:tc>
      </w:tr>
      <w:tr>
        <w:trPr/>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5.3. Специализированная, в том числе высокотехнологичная, медицинская помощь в условиях круглосуточного стационара</w:t>
            </w:r>
          </w:p>
        </w:tc>
        <w:tc>
          <w:tcPr>
            <w:tcW w:w="102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17.3</w:t>
            </w:r>
          </w:p>
        </w:tc>
        <w:tc>
          <w:tcPr>
            <w:tcW w:w="198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случай госпитализации</w:t>
            </w:r>
          </w:p>
        </w:tc>
        <w:tc>
          <w:tcPr>
            <w:tcW w:w="170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0,006104</w:t>
            </w:r>
          </w:p>
        </w:tc>
        <w:tc>
          <w:tcPr>
            <w:tcW w:w="147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61 712,0</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376,7</w:t>
            </w:r>
          </w:p>
        </w:tc>
        <w:tc>
          <w:tcPr>
            <w:tcW w:w="158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411 751,9</w:t>
            </w:r>
          </w:p>
        </w:tc>
      </w:tr>
      <w:tr>
        <w:trPr/>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6. Расходы на ведение дела СМО</w:t>
            </w:r>
          </w:p>
        </w:tc>
        <w:tc>
          <w:tcPr>
            <w:tcW w:w="102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18</w:t>
            </w:r>
          </w:p>
        </w:tc>
        <w:tc>
          <w:tcPr>
            <w:tcW w:w="198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Х</w:t>
            </w:r>
          </w:p>
        </w:tc>
        <w:tc>
          <w:tcPr>
            <w:tcW w:w="170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147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205,1</w:t>
            </w:r>
          </w:p>
        </w:tc>
        <w:tc>
          <w:tcPr>
            <w:tcW w:w="158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224 175,2</w:t>
            </w:r>
          </w:p>
        </w:tc>
      </w:tr>
      <w:tr>
        <w:trPr/>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VI. Медицинская помощь по видам и заболеваниям, установленным базовой программой (за счет межбюджетных трансфертов бюджета Липецкой области и прочих поступлений):</w:t>
            </w:r>
          </w:p>
        </w:tc>
        <w:tc>
          <w:tcPr>
            <w:tcW w:w="102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19</w:t>
            </w:r>
          </w:p>
        </w:tc>
        <w:tc>
          <w:tcPr>
            <w:tcW w:w="198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Х</w:t>
            </w:r>
          </w:p>
        </w:tc>
        <w:tc>
          <w:tcPr>
            <w:tcW w:w="170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47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58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r>
      <w:tr>
        <w:trPr/>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1. Скорая, в том числе скорая специализированная, медицинская помощь</w:t>
            </w:r>
          </w:p>
        </w:tc>
        <w:tc>
          <w:tcPr>
            <w:tcW w:w="102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20</w:t>
            </w:r>
          </w:p>
        </w:tc>
        <w:tc>
          <w:tcPr>
            <w:tcW w:w="198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вызов</w:t>
            </w:r>
          </w:p>
        </w:tc>
        <w:tc>
          <w:tcPr>
            <w:tcW w:w="170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47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58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r>
      <w:tr>
        <w:trPr/>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2. Первичная медико-санитарная помощь, за исключением медицинской реабилитации</w:t>
            </w:r>
          </w:p>
        </w:tc>
        <w:tc>
          <w:tcPr>
            <w:tcW w:w="102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21</w:t>
            </w:r>
          </w:p>
        </w:tc>
        <w:tc>
          <w:tcPr>
            <w:tcW w:w="198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Х</w:t>
            </w:r>
          </w:p>
        </w:tc>
        <w:tc>
          <w:tcPr>
            <w:tcW w:w="170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147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58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r>
      <w:tr>
        <w:trPr/>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2.1. В амбулаторных условиях:</w:t>
            </w:r>
          </w:p>
        </w:tc>
        <w:tc>
          <w:tcPr>
            <w:tcW w:w="102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22</w:t>
            </w:r>
          </w:p>
        </w:tc>
        <w:tc>
          <w:tcPr>
            <w:tcW w:w="198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Х</w:t>
            </w:r>
          </w:p>
        </w:tc>
        <w:tc>
          <w:tcPr>
            <w:tcW w:w="170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147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58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r>
      <w:tr>
        <w:trPr/>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2.1.1. для проведения профилактических медицинских осмотров</w:t>
            </w:r>
          </w:p>
        </w:tc>
        <w:tc>
          <w:tcPr>
            <w:tcW w:w="102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22.1</w:t>
            </w:r>
          </w:p>
        </w:tc>
        <w:tc>
          <w:tcPr>
            <w:tcW w:w="198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комплексное посещение</w:t>
            </w:r>
          </w:p>
        </w:tc>
        <w:tc>
          <w:tcPr>
            <w:tcW w:w="170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47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58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r>
      <w:tr>
        <w:trPr/>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2.1.2. для проведения диспансеризации, всего, в том числе:</w:t>
            </w:r>
          </w:p>
        </w:tc>
        <w:tc>
          <w:tcPr>
            <w:tcW w:w="102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22.2</w:t>
            </w:r>
          </w:p>
        </w:tc>
        <w:tc>
          <w:tcPr>
            <w:tcW w:w="198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комплексное посещение</w:t>
            </w:r>
          </w:p>
        </w:tc>
        <w:tc>
          <w:tcPr>
            <w:tcW w:w="170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47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58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r>
      <w:tr>
        <w:trPr/>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для проведения углубленной диспансеризации</w:t>
            </w:r>
          </w:p>
        </w:tc>
        <w:tc>
          <w:tcPr>
            <w:tcW w:w="102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22.2.1</w:t>
            </w:r>
          </w:p>
        </w:tc>
        <w:tc>
          <w:tcPr>
            <w:tcW w:w="198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комплексное посещение</w:t>
            </w:r>
          </w:p>
        </w:tc>
        <w:tc>
          <w:tcPr>
            <w:tcW w:w="170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47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58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r>
      <w:tr>
        <w:trPr/>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2.1.3. для проведения диспансеризации по оценке репродуктивного здоровья женщин и мужчин</w:t>
            </w:r>
          </w:p>
        </w:tc>
        <w:tc>
          <w:tcPr>
            <w:tcW w:w="102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22.3</w:t>
            </w:r>
          </w:p>
        </w:tc>
        <w:tc>
          <w:tcPr>
            <w:tcW w:w="198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комплексное посещение</w:t>
            </w:r>
          </w:p>
        </w:tc>
        <w:tc>
          <w:tcPr>
            <w:tcW w:w="170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47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58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r>
      <w:tr>
        <w:trPr/>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женщины</w:t>
            </w:r>
          </w:p>
        </w:tc>
        <w:tc>
          <w:tcPr>
            <w:tcW w:w="102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22.3.1</w:t>
            </w:r>
          </w:p>
        </w:tc>
        <w:tc>
          <w:tcPr>
            <w:tcW w:w="198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комплексное посещение</w:t>
            </w:r>
          </w:p>
        </w:tc>
        <w:tc>
          <w:tcPr>
            <w:tcW w:w="170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47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58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r>
      <w:tr>
        <w:trPr/>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мужчины</w:t>
            </w:r>
          </w:p>
        </w:tc>
        <w:tc>
          <w:tcPr>
            <w:tcW w:w="102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22.3.2</w:t>
            </w:r>
          </w:p>
        </w:tc>
        <w:tc>
          <w:tcPr>
            <w:tcW w:w="198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комплексное посещение</w:t>
            </w:r>
          </w:p>
        </w:tc>
        <w:tc>
          <w:tcPr>
            <w:tcW w:w="170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47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58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r>
      <w:tr>
        <w:trPr/>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2.1.4. для посещений с иными целями</w:t>
            </w:r>
          </w:p>
        </w:tc>
        <w:tc>
          <w:tcPr>
            <w:tcW w:w="102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22.4</w:t>
            </w:r>
          </w:p>
        </w:tc>
        <w:tc>
          <w:tcPr>
            <w:tcW w:w="198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посещения</w:t>
            </w:r>
          </w:p>
        </w:tc>
        <w:tc>
          <w:tcPr>
            <w:tcW w:w="170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47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58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r>
      <w:tr>
        <w:trPr/>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2.1.5. в неотложной форме</w:t>
            </w:r>
          </w:p>
        </w:tc>
        <w:tc>
          <w:tcPr>
            <w:tcW w:w="102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22.5</w:t>
            </w:r>
          </w:p>
        </w:tc>
        <w:tc>
          <w:tcPr>
            <w:tcW w:w="198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посещение</w:t>
            </w:r>
          </w:p>
        </w:tc>
        <w:tc>
          <w:tcPr>
            <w:tcW w:w="170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47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58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r>
      <w:tr>
        <w:trPr/>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2.1.6. обращения в связи с заболеваниями - всего, из них:</w:t>
            </w:r>
          </w:p>
        </w:tc>
        <w:tc>
          <w:tcPr>
            <w:tcW w:w="102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22.6</w:t>
            </w:r>
          </w:p>
        </w:tc>
        <w:tc>
          <w:tcPr>
            <w:tcW w:w="198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обращение</w:t>
            </w:r>
          </w:p>
        </w:tc>
        <w:tc>
          <w:tcPr>
            <w:tcW w:w="170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47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58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r>
      <w:tr>
        <w:trPr/>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2.1.6.1. консультация с применением телемедицинских технологий при дистанционном взаимодействии медицинских работников между собой</w:t>
            </w:r>
          </w:p>
        </w:tc>
        <w:tc>
          <w:tcPr>
            <w:tcW w:w="102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22.6.1</w:t>
            </w:r>
          </w:p>
        </w:tc>
        <w:tc>
          <w:tcPr>
            <w:tcW w:w="198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консультаций</w:t>
            </w:r>
          </w:p>
        </w:tc>
        <w:tc>
          <w:tcPr>
            <w:tcW w:w="170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47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58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r>
      <w:tr>
        <w:trPr/>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2.1.6.2. консультация с применением телемедицинских технологий при дистанционном взаимодействии медицинских работников с пациентами или их законными представителями</w:t>
            </w:r>
          </w:p>
        </w:tc>
        <w:tc>
          <w:tcPr>
            <w:tcW w:w="102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22.6.2</w:t>
            </w:r>
          </w:p>
        </w:tc>
        <w:tc>
          <w:tcPr>
            <w:tcW w:w="198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консультаций</w:t>
            </w:r>
          </w:p>
        </w:tc>
        <w:tc>
          <w:tcPr>
            <w:tcW w:w="170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47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58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r>
      <w:tr>
        <w:trPr/>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2.1.7. Проведение отдельных диагностических (лабораторных) исследований (медицинских услуг):</w:t>
            </w:r>
          </w:p>
        </w:tc>
        <w:tc>
          <w:tcPr>
            <w:tcW w:w="102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22.7</w:t>
            </w:r>
          </w:p>
        </w:tc>
        <w:tc>
          <w:tcPr>
            <w:tcW w:w="198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исследования</w:t>
            </w:r>
          </w:p>
        </w:tc>
        <w:tc>
          <w:tcPr>
            <w:tcW w:w="170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47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58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r>
      <w:tr>
        <w:trPr/>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2.1.7.1. компьютерная томография</w:t>
            </w:r>
          </w:p>
        </w:tc>
        <w:tc>
          <w:tcPr>
            <w:tcW w:w="102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22.7.1</w:t>
            </w:r>
          </w:p>
        </w:tc>
        <w:tc>
          <w:tcPr>
            <w:tcW w:w="198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исследования</w:t>
            </w:r>
          </w:p>
        </w:tc>
        <w:tc>
          <w:tcPr>
            <w:tcW w:w="170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47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58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r>
      <w:tr>
        <w:trPr/>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2.1.7.2. магнитно-резонансная томография</w:t>
            </w:r>
          </w:p>
        </w:tc>
        <w:tc>
          <w:tcPr>
            <w:tcW w:w="102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22.7.2</w:t>
            </w:r>
          </w:p>
        </w:tc>
        <w:tc>
          <w:tcPr>
            <w:tcW w:w="198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исследования</w:t>
            </w:r>
          </w:p>
        </w:tc>
        <w:tc>
          <w:tcPr>
            <w:tcW w:w="170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47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58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r>
      <w:tr>
        <w:trPr/>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2.1.7.3. ультразвуковое исследование сердечно-сосудистой системы</w:t>
            </w:r>
          </w:p>
        </w:tc>
        <w:tc>
          <w:tcPr>
            <w:tcW w:w="102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22.7.3</w:t>
            </w:r>
          </w:p>
        </w:tc>
        <w:tc>
          <w:tcPr>
            <w:tcW w:w="198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исследования</w:t>
            </w:r>
          </w:p>
        </w:tc>
        <w:tc>
          <w:tcPr>
            <w:tcW w:w="170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47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58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r>
      <w:tr>
        <w:trPr/>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2.1.7.4. эндоскопическое диагностическое исследование</w:t>
            </w:r>
          </w:p>
        </w:tc>
        <w:tc>
          <w:tcPr>
            <w:tcW w:w="102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22.7.4</w:t>
            </w:r>
          </w:p>
        </w:tc>
        <w:tc>
          <w:tcPr>
            <w:tcW w:w="198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исследования</w:t>
            </w:r>
          </w:p>
        </w:tc>
        <w:tc>
          <w:tcPr>
            <w:tcW w:w="170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47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58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r>
      <w:tr>
        <w:trPr/>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2.1.7.5. молекулярно-генетическое исследование с целью диагностики онкологических заболеваний</w:t>
            </w:r>
          </w:p>
        </w:tc>
        <w:tc>
          <w:tcPr>
            <w:tcW w:w="102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22.7.5</w:t>
            </w:r>
          </w:p>
        </w:tc>
        <w:tc>
          <w:tcPr>
            <w:tcW w:w="198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исследования</w:t>
            </w:r>
          </w:p>
        </w:tc>
        <w:tc>
          <w:tcPr>
            <w:tcW w:w="170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47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58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r>
      <w:tr>
        <w:trPr/>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2.1.7.6. патолого-анатомическое исследование биопсийного (операционного) материала с целью диагностики онкологических заболеваний и подбора противоопухолевой лекарственной терапии</w:t>
            </w:r>
          </w:p>
        </w:tc>
        <w:tc>
          <w:tcPr>
            <w:tcW w:w="102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22.7.6</w:t>
            </w:r>
          </w:p>
        </w:tc>
        <w:tc>
          <w:tcPr>
            <w:tcW w:w="198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исследования</w:t>
            </w:r>
          </w:p>
        </w:tc>
        <w:tc>
          <w:tcPr>
            <w:tcW w:w="170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47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58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r>
      <w:tr>
        <w:trPr/>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2.1.7.7. ПЭТ-КТ</w:t>
            </w:r>
          </w:p>
        </w:tc>
        <w:tc>
          <w:tcPr>
            <w:tcW w:w="102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22.7.7</w:t>
            </w:r>
          </w:p>
        </w:tc>
        <w:tc>
          <w:tcPr>
            <w:tcW w:w="198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исследования</w:t>
            </w:r>
          </w:p>
        </w:tc>
        <w:tc>
          <w:tcPr>
            <w:tcW w:w="170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47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58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r>
      <w:tr>
        <w:trPr/>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2.1.7.8. ОФЭКТ/КТ/сцинтиграфия</w:t>
            </w:r>
          </w:p>
        </w:tc>
        <w:tc>
          <w:tcPr>
            <w:tcW w:w="102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22.7.8</w:t>
            </w:r>
          </w:p>
        </w:tc>
        <w:tc>
          <w:tcPr>
            <w:tcW w:w="198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исследования</w:t>
            </w:r>
          </w:p>
        </w:tc>
        <w:tc>
          <w:tcPr>
            <w:tcW w:w="170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47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58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r>
      <w:tr>
        <w:trPr/>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2.1.7.9. Неинвазивное пренатальное тестирование (определение внеклеточной ДНК плода по крови матери)</w:t>
            </w:r>
          </w:p>
        </w:tc>
        <w:tc>
          <w:tcPr>
            <w:tcW w:w="102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22.7.9</w:t>
            </w:r>
          </w:p>
        </w:tc>
        <w:tc>
          <w:tcPr>
            <w:tcW w:w="198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исследования</w:t>
            </w:r>
          </w:p>
        </w:tc>
        <w:tc>
          <w:tcPr>
            <w:tcW w:w="170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47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58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r>
      <w:tr>
        <w:trPr/>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2.1.7.10. определение РНК вируса гепатита C (Hepatitis C virus) в крови методом ПЦР</w:t>
            </w:r>
          </w:p>
        </w:tc>
        <w:tc>
          <w:tcPr>
            <w:tcW w:w="102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22.7.10</w:t>
            </w:r>
          </w:p>
        </w:tc>
        <w:tc>
          <w:tcPr>
            <w:tcW w:w="198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исследования</w:t>
            </w:r>
          </w:p>
        </w:tc>
        <w:tc>
          <w:tcPr>
            <w:tcW w:w="170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47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58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r>
      <w:tr>
        <w:trPr/>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2.1.7.11. лабораторная диагностика для пациентов с хроническим вирусным гепатитом C (оценка стадии фиброза, определение генотипа ВГС)</w:t>
            </w:r>
          </w:p>
        </w:tc>
        <w:tc>
          <w:tcPr>
            <w:tcW w:w="102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2.7.11</w:t>
            </w:r>
          </w:p>
        </w:tc>
        <w:tc>
          <w:tcPr>
            <w:tcW w:w="198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исследования</w:t>
            </w:r>
          </w:p>
        </w:tc>
        <w:tc>
          <w:tcPr>
            <w:tcW w:w="170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47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58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r>
      <w:tr>
        <w:trPr/>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2.1.8. Школа для больных с хроническими заболеваниями, школа для беременных и по вопросам грудного вскармливания, в том числе:</w:t>
            </w:r>
          </w:p>
        </w:tc>
        <w:tc>
          <w:tcPr>
            <w:tcW w:w="102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22.8</w:t>
            </w:r>
          </w:p>
        </w:tc>
        <w:tc>
          <w:tcPr>
            <w:tcW w:w="198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комплексное посещение</w:t>
            </w:r>
          </w:p>
        </w:tc>
        <w:tc>
          <w:tcPr>
            <w:tcW w:w="170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47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58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r>
      <w:tr>
        <w:trPr/>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школа сахарного диабета</w:t>
            </w:r>
          </w:p>
        </w:tc>
        <w:tc>
          <w:tcPr>
            <w:tcW w:w="102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22.8.1</w:t>
            </w:r>
          </w:p>
        </w:tc>
        <w:tc>
          <w:tcPr>
            <w:tcW w:w="198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комплексное посещение</w:t>
            </w:r>
          </w:p>
        </w:tc>
        <w:tc>
          <w:tcPr>
            <w:tcW w:w="170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47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58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r>
      <w:tr>
        <w:trPr/>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2.1.9. Диспансерное наблюдение, в том числе по поводу:</w:t>
            </w:r>
          </w:p>
        </w:tc>
        <w:tc>
          <w:tcPr>
            <w:tcW w:w="102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22.9</w:t>
            </w:r>
          </w:p>
        </w:tc>
        <w:tc>
          <w:tcPr>
            <w:tcW w:w="198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комплексное посещение</w:t>
            </w:r>
          </w:p>
        </w:tc>
        <w:tc>
          <w:tcPr>
            <w:tcW w:w="170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47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58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r>
      <w:tr>
        <w:trPr/>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онкологических заболеваний</w:t>
            </w:r>
          </w:p>
        </w:tc>
        <w:tc>
          <w:tcPr>
            <w:tcW w:w="102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22.9.1</w:t>
            </w:r>
          </w:p>
        </w:tc>
        <w:tc>
          <w:tcPr>
            <w:tcW w:w="198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комплексное посещение</w:t>
            </w:r>
          </w:p>
        </w:tc>
        <w:tc>
          <w:tcPr>
            <w:tcW w:w="170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47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58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r>
      <w:tr>
        <w:trPr/>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сахарного диабета</w:t>
            </w:r>
          </w:p>
        </w:tc>
        <w:tc>
          <w:tcPr>
            <w:tcW w:w="102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22.9.2</w:t>
            </w:r>
          </w:p>
        </w:tc>
        <w:tc>
          <w:tcPr>
            <w:tcW w:w="198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комплексное посещение</w:t>
            </w:r>
          </w:p>
        </w:tc>
        <w:tc>
          <w:tcPr>
            <w:tcW w:w="170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47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58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r>
      <w:tr>
        <w:trPr/>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болезней системы кровообращения</w:t>
            </w:r>
          </w:p>
        </w:tc>
        <w:tc>
          <w:tcPr>
            <w:tcW w:w="102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22.9.3</w:t>
            </w:r>
          </w:p>
        </w:tc>
        <w:tc>
          <w:tcPr>
            <w:tcW w:w="198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комплексное посещение</w:t>
            </w:r>
          </w:p>
        </w:tc>
        <w:tc>
          <w:tcPr>
            <w:tcW w:w="170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47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58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r>
      <w:tr>
        <w:trPr/>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2.1.10. Дистанционное наблюдение за состоянием здоровья пациентов, в том числе</w:t>
            </w:r>
          </w:p>
        </w:tc>
        <w:tc>
          <w:tcPr>
            <w:tcW w:w="102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22.10</w:t>
            </w:r>
          </w:p>
        </w:tc>
        <w:tc>
          <w:tcPr>
            <w:tcW w:w="198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комплексное посещение</w:t>
            </w:r>
          </w:p>
        </w:tc>
        <w:tc>
          <w:tcPr>
            <w:tcW w:w="170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47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58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r>
      <w:tr>
        <w:trPr/>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пациентов с сахарным диабетом</w:t>
            </w:r>
          </w:p>
        </w:tc>
        <w:tc>
          <w:tcPr>
            <w:tcW w:w="102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22.10.1</w:t>
            </w:r>
          </w:p>
        </w:tc>
        <w:tc>
          <w:tcPr>
            <w:tcW w:w="198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комплексное посещение</w:t>
            </w:r>
          </w:p>
        </w:tc>
        <w:tc>
          <w:tcPr>
            <w:tcW w:w="170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47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58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r>
      <w:tr>
        <w:trPr/>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пациентов с артериальной гипертензией</w:t>
            </w:r>
          </w:p>
        </w:tc>
        <w:tc>
          <w:tcPr>
            <w:tcW w:w="102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22.10.2</w:t>
            </w:r>
          </w:p>
        </w:tc>
        <w:tc>
          <w:tcPr>
            <w:tcW w:w="198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комплексное посещение</w:t>
            </w:r>
          </w:p>
        </w:tc>
        <w:tc>
          <w:tcPr>
            <w:tcW w:w="170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47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58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r>
      <w:tr>
        <w:trPr/>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2.1.11. Посещения с профилактическими целями центров здоровья, включая диспансерное наблюдение</w:t>
            </w:r>
          </w:p>
        </w:tc>
        <w:tc>
          <w:tcPr>
            <w:tcW w:w="102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22.11</w:t>
            </w:r>
          </w:p>
        </w:tc>
        <w:tc>
          <w:tcPr>
            <w:tcW w:w="198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комплексное посещение</w:t>
            </w:r>
          </w:p>
        </w:tc>
        <w:tc>
          <w:tcPr>
            <w:tcW w:w="170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47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58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r>
      <w:tr>
        <w:trPr/>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3. В условиях дневных стационаров (первичная медико-санитарная помощь, специализированная медицинская помощь), за исключением медицинской реабилитации, в том числе:</w:t>
            </w:r>
          </w:p>
        </w:tc>
        <w:tc>
          <w:tcPr>
            <w:tcW w:w="102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23</w:t>
            </w:r>
          </w:p>
        </w:tc>
        <w:tc>
          <w:tcPr>
            <w:tcW w:w="198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случай лечения</w:t>
            </w:r>
          </w:p>
        </w:tc>
        <w:tc>
          <w:tcPr>
            <w:tcW w:w="170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47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58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r>
      <w:tr>
        <w:trPr/>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3.1. для медицинской помощи по профилю "онкология", в том числе:</w:t>
            </w:r>
          </w:p>
        </w:tc>
        <w:tc>
          <w:tcPr>
            <w:tcW w:w="102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23.1</w:t>
            </w:r>
          </w:p>
        </w:tc>
        <w:tc>
          <w:tcPr>
            <w:tcW w:w="198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случай лечения</w:t>
            </w:r>
          </w:p>
        </w:tc>
        <w:tc>
          <w:tcPr>
            <w:tcW w:w="170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47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58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r>
      <w:tr>
        <w:trPr/>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3.2. для медицинской помощи при экстракорпоральном оплодотворении</w:t>
            </w:r>
          </w:p>
        </w:tc>
        <w:tc>
          <w:tcPr>
            <w:tcW w:w="102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23.2</w:t>
            </w:r>
          </w:p>
        </w:tc>
        <w:tc>
          <w:tcPr>
            <w:tcW w:w="198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случай лечения</w:t>
            </w:r>
          </w:p>
        </w:tc>
        <w:tc>
          <w:tcPr>
            <w:tcW w:w="170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47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58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r>
      <w:tr>
        <w:trPr/>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3.3. для медицинской помощи больным с вирусным гепатитом C</w:t>
            </w:r>
          </w:p>
        </w:tc>
        <w:tc>
          <w:tcPr>
            <w:tcW w:w="102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23.3</w:t>
            </w:r>
          </w:p>
        </w:tc>
        <w:tc>
          <w:tcPr>
            <w:tcW w:w="198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случай лечения</w:t>
            </w:r>
          </w:p>
        </w:tc>
        <w:tc>
          <w:tcPr>
            <w:tcW w:w="170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47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58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r>
      <w:tr>
        <w:trPr/>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3.4. высокотехнологичная медицинская помощь</w:t>
            </w:r>
          </w:p>
        </w:tc>
        <w:tc>
          <w:tcPr>
            <w:tcW w:w="102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23.4</w:t>
            </w:r>
          </w:p>
        </w:tc>
        <w:tc>
          <w:tcPr>
            <w:tcW w:w="198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случай лечения</w:t>
            </w:r>
          </w:p>
        </w:tc>
        <w:tc>
          <w:tcPr>
            <w:tcW w:w="170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47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58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r>
      <w:tr>
        <w:trPr/>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4. Специализированная, в том числе высокотехнологичная, медицинская помощь в условиях круглосуточного стационара, за исключением медицинской реабилитации, в том числе:</w:t>
            </w:r>
          </w:p>
        </w:tc>
        <w:tc>
          <w:tcPr>
            <w:tcW w:w="102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24</w:t>
            </w:r>
          </w:p>
        </w:tc>
        <w:tc>
          <w:tcPr>
            <w:tcW w:w="198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случай госпитализации</w:t>
            </w:r>
          </w:p>
        </w:tc>
        <w:tc>
          <w:tcPr>
            <w:tcW w:w="170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47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58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r>
      <w:tr>
        <w:trPr/>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4.1. медицинская помощь по профилю "онкология"</w:t>
            </w:r>
          </w:p>
        </w:tc>
        <w:tc>
          <w:tcPr>
            <w:tcW w:w="102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24.1</w:t>
            </w:r>
          </w:p>
        </w:tc>
        <w:tc>
          <w:tcPr>
            <w:tcW w:w="198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случай госпитализации</w:t>
            </w:r>
          </w:p>
        </w:tc>
        <w:tc>
          <w:tcPr>
            <w:tcW w:w="170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47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58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r>
      <w:tr>
        <w:trPr/>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4.2. стентирование коронарных артерий медицинскими организациями (за исключением федеральных медицинских организаций)</w:t>
            </w:r>
          </w:p>
        </w:tc>
        <w:tc>
          <w:tcPr>
            <w:tcW w:w="102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24.2</w:t>
            </w:r>
          </w:p>
        </w:tc>
        <w:tc>
          <w:tcPr>
            <w:tcW w:w="198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случай госпитализации</w:t>
            </w:r>
          </w:p>
        </w:tc>
        <w:tc>
          <w:tcPr>
            <w:tcW w:w="170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47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58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r>
      <w:tr>
        <w:trPr/>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4.3. имплантация частотно-адаптированного кардиостимулятора взрослым медицинскими организациями (за исключением федеральных медицинских организаций)</w:t>
            </w:r>
          </w:p>
        </w:tc>
        <w:tc>
          <w:tcPr>
            <w:tcW w:w="102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24.3</w:t>
            </w:r>
          </w:p>
        </w:tc>
        <w:tc>
          <w:tcPr>
            <w:tcW w:w="198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случай госпитализации</w:t>
            </w:r>
          </w:p>
        </w:tc>
        <w:tc>
          <w:tcPr>
            <w:tcW w:w="170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47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58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r>
      <w:tr>
        <w:trPr/>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4.4. эндоваскулярная деструкция дополнительных проводящих путей и аритмогенных зон сердца</w:t>
            </w:r>
          </w:p>
        </w:tc>
        <w:tc>
          <w:tcPr>
            <w:tcW w:w="102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24.4</w:t>
            </w:r>
          </w:p>
        </w:tc>
        <w:tc>
          <w:tcPr>
            <w:tcW w:w="198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случай госпитализации</w:t>
            </w:r>
          </w:p>
        </w:tc>
        <w:tc>
          <w:tcPr>
            <w:tcW w:w="170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47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58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r>
      <w:tr>
        <w:trPr/>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4.5. оперативные вмешательства на брахиоцефальных артериях (за исключением федеральных медицинских организаций)</w:t>
            </w:r>
          </w:p>
        </w:tc>
        <w:tc>
          <w:tcPr>
            <w:tcW w:w="102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24.5</w:t>
            </w:r>
          </w:p>
        </w:tc>
        <w:tc>
          <w:tcPr>
            <w:tcW w:w="198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случай госпитализации</w:t>
            </w:r>
          </w:p>
        </w:tc>
        <w:tc>
          <w:tcPr>
            <w:tcW w:w="170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47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58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r>
      <w:tr>
        <w:trPr/>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4.6. трансплантация почки</w:t>
            </w:r>
          </w:p>
        </w:tc>
        <w:tc>
          <w:tcPr>
            <w:tcW w:w="102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24.6</w:t>
            </w:r>
          </w:p>
        </w:tc>
        <w:tc>
          <w:tcPr>
            <w:tcW w:w="198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случай госпитализации</w:t>
            </w:r>
          </w:p>
        </w:tc>
        <w:tc>
          <w:tcPr>
            <w:tcW w:w="170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47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58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r>
      <w:tr>
        <w:trPr/>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4.7. высокотехнологичная медицинская помощь</w:t>
            </w:r>
          </w:p>
        </w:tc>
        <w:tc>
          <w:tcPr>
            <w:tcW w:w="102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24.7</w:t>
            </w:r>
          </w:p>
        </w:tc>
        <w:tc>
          <w:tcPr>
            <w:tcW w:w="198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случай госпитализации</w:t>
            </w:r>
          </w:p>
        </w:tc>
        <w:tc>
          <w:tcPr>
            <w:tcW w:w="170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47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58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r>
      <w:tr>
        <w:trPr/>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5. Медицинская реабилитация:</w:t>
            </w:r>
          </w:p>
        </w:tc>
        <w:tc>
          <w:tcPr>
            <w:tcW w:w="102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25</w:t>
            </w:r>
          </w:p>
        </w:tc>
        <w:tc>
          <w:tcPr>
            <w:tcW w:w="198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Х</w:t>
            </w:r>
          </w:p>
        </w:tc>
        <w:tc>
          <w:tcPr>
            <w:tcW w:w="170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147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58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r>
      <w:tr>
        <w:trPr/>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5.1. В амбулаторных условиях</w:t>
            </w:r>
          </w:p>
        </w:tc>
        <w:tc>
          <w:tcPr>
            <w:tcW w:w="102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25.1</w:t>
            </w:r>
          </w:p>
        </w:tc>
        <w:tc>
          <w:tcPr>
            <w:tcW w:w="198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комплексные посещения</w:t>
            </w:r>
          </w:p>
        </w:tc>
        <w:tc>
          <w:tcPr>
            <w:tcW w:w="170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47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58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r>
      <w:tr>
        <w:trPr/>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5.2. В условиях дневных стационаров (первичная медико-санитарная помощь, специализированная медицинская помощь)</w:t>
            </w:r>
          </w:p>
        </w:tc>
        <w:tc>
          <w:tcPr>
            <w:tcW w:w="102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25.2</w:t>
            </w:r>
          </w:p>
        </w:tc>
        <w:tc>
          <w:tcPr>
            <w:tcW w:w="198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случай лечения</w:t>
            </w:r>
          </w:p>
        </w:tc>
        <w:tc>
          <w:tcPr>
            <w:tcW w:w="170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47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58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r>
      <w:tr>
        <w:trPr/>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5.3. Специализированная, в том числе высокотехнологичная, медицинская помощь в условиях круглосуточного стационара</w:t>
            </w:r>
          </w:p>
        </w:tc>
        <w:tc>
          <w:tcPr>
            <w:tcW w:w="102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25.3</w:t>
            </w:r>
          </w:p>
        </w:tc>
        <w:tc>
          <w:tcPr>
            <w:tcW w:w="198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случай госпитализации</w:t>
            </w:r>
          </w:p>
        </w:tc>
        <w:tc>
          <w:tcPr>
            <w:tcW w:w="170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47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58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r>
      <w:tr>
        <w:trPr/>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6. Расходы на ведение дела СМО</w:t>
            </w:r>
          </w:p>
        </w:tc>
        <w:tc>
          <w:tcPr>
            <w:tcW w:w="102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26</w:t>
            </w:r>
          </w:p>
        </w:tc>
        <w:tc>
          <w:tcPr>
            <w:tcW w:w="198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Х</w:t>
            </w:r>
          </w:p>
        </w:tc>
        <w:tc>
          <w:tcPr>
            <w:tcW w:w="170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147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58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r>
      <w:tr>
        <w:trPr/>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VII. Медицинская помощь по видам и заболеваниям, не установленным базовой программой (за счет межбюджетных трансфертов бюджета Липецкой области и прочих поступлений):</w:t>
            </w:r>
          </w:p>
        </w:tc>
        <w:tc>
          <w:tcPr>
            <w:tcW w:w="102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27</w:t>
            </w:r>
          </w:p>
        </w:tc>
        <w:tc>
          <w:tcPr>
            <w:tcW w:w="198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Х</w:t>
            </w:r>
          </w:p>
        </w:tc>
        <w:tc>
          <w:tcPr>
            <w:tcW w:w="170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147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178,4</w:t>
            </w:r>
          </w:p>
        </w:tc>
        <w:tc>
          <w:tcPr>
            <w:tcW w:w="158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195 035,7</w:t>
            </w:r>
          </w:p>
        </w:tc>
      </w:tr>
      <w:tr>
        <w:trPr/>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1. Скорая, в том числе скорая специализированная, медицинская помощь</w:t>
            </w:r>
          </w:p>
        </w:tc>
        <w:tc>
          <w:tcPr>
            <w:tcW w:w="102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28</w:t>
            </w:r>
          </w:p>
        </w:tc>
        <w:tc>
          <w:tcPr>
            <w:tcW w:w="198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вызов</w:t>
            </w:r>
          </w:p>
        </w:tc>
        <w:tc>
          <w:tcPr>
            <w:tcW w:w="170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0,0136544531</w:t>
            </w:r>
          </w:p>
        </w:tc>
        <w:tc>
          <w:tcPr>
            <w:tcW w:w="147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5 471,2</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74,70</w:t>
            </w:r>
          </w:p>
        </w:tc>
        <w:tc>
          <w:tcPr>
            <w:tcW w:w="158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81 657,6</w:t>
            </w:r>
          </w:p>
        </w:tc>
      </w:tr>
      <w:tr>
        <w:trPr/>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2. Первичная медико-санитарная помощь, за исключением медицинской реабилитации</w:t>
            </w:r>
          </w:p>
        </w:tc>
        <w:tc>
          <w:tcPr>
            <w:tcW w:w="102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29</w:t>
            </w:r>
          </w:p>
        </w:tc>
        <w:tc>
          <w:tcPr>
            <w:tcW w:w="198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Х</w:t>
            </w:r>
          </w:p>
        </w:tc>
        <w:tc>
          <w:tcPr>
            <w:tcW w:w="170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147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158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r>
      <w:tr>
        <w:trPr/>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2.1. В амбулаторных условиях:</w:t>
            </w:r>
          </w:p>
        </w:tc>
        <w:tc>
          <w:tcPr>
            <w:tcW w:w="102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30</w:t>
            </w:r>
          </w:p>
        </w:tc>
        <w:tc>
          <w:tcPr>
            <w:tcW w:w="198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Х</w:t>
            </w:r>
          </w:p>
        </w:tc>
        <w:tc>
          <w:tcPr>
            <w:tcW w:w="170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147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87,3</w:t>
            </w:r>
          </w:p>
        </w:tc>
        <w:tc>
          <w:tcPr>
            <w:tcW w:w="158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95 413,2</w:t>
            </w:r>
          </w:p>
        </w:tc>
      </w:tr>
      <w:tr>
        <w:trPr/>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2.1.1. для проведения профилактических медицинских осмотров</w:t>
            </w:r>
          </w:p>
        </w:tc>
        <w:tc>
          <w:tcPr>
            <w:tcW w:w="102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30.1</w:t>
            </w:r>
          </w:p>
        </w:tc>
        <w:tc>
          <w:tcPr>
            <w:tcW w:w="198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комплексное посещение</w:t>
            </w:r>
          </w:p>
        </w:tc>
        <w:tc>
          <w:tcPr>
            <w:tcW w:w="170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47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58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r>
      <w:tr>
        <w:trPr/>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2.1.2. для проведения диспансеризации, всего, в том числе:</w:t>
            </w:r>
          </w:p>
        </w:tc>
        <w:tc>
          <w:tcPr>
            <w:tcW w:w="102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30.2</w:t>
            </w:r>
          </w:p>
        </w:tc>
        <w:tc>
          <w:tcPr>
            <w:tcW w:w="198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комплексное посещение</w:t>
            </w:r>
          </w:p>
        </w:tc>
        <w:tc>
          <w:tcPr>
            <w:tcW w:w="170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47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58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r>
      <w:tr>
        <w:trPr/>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для проведения углубленной диспансеризации</w:t>
            </w:r>
          </w:p>
        </w:tc>
        <w:tc>
          <w:tcPr>
            <w:tcW w:w="102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30.2.1</w:t>
            </w:r>
          </w:p>
        </w:tc>
        <w:tc>
          <w:tcPr>
            <w:tcW w:w="198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комплексное посещение</w:t>
            </w:r>
          </w:p>
        </w:tc>
        <w:tc>
          <w:tcPr>
            <w:tcW w:w="170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47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58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r>
      <w:tr>
        <w:trPr/>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2.1.3. для проведения диспансеризации по оценке репродуктивного здоровья женщин и мужчин</w:t>
            </w:r>
          </w:p>
        </w:tc>
        <w:tc>
          <w:tcPr>
            <w:tcW w:w="102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30.3</w:t>
            </w:r>
          </w:p>
        </w:tc>
        <w:tc>
          <w:tcPr>
            <w:tcW w:w="198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комплексное посещение</w:t>
            </w:r>
          </w:p>
        </w:tc>
        <w:tc>
          <w:tcPr>
            <w:tcW w:w="170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47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58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r>
      <w:tr>
        <w:trPr/>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женщины</w:t>
            </w:r>
          </w:p>
        </w:tc>
        <w:tc>
          <w:tcPr>
            <w:tcW w:w="102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30.3.1</w:t>
            </w:r>
          </w:p>
        </w:tc>
        <w:tc>
          <w:tcPr>
            <w:tcW w:w="198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комплексное посещение</w:t>
            </w:r>
          </w:p>
        </w:tc>
        <w:tc>
          <w:tcPr>
            <w:tcW w:w="170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47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58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r>
      <w:tr>
        <w:trPr/>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мужчины</w:t>
            </w:r>
          </w:p>
        </w:tc>
        <w:tc>
          <w:tcPr>
            <w:tcW w:w="102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30.3.2</w:t>
            </w:r>
          </w:p>
        </w:tc>
        <w:tc>
          <w:tcPr>
            <w:tcW w:w="198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комплексное посещение</w:t>
            </w:r>
          </w:p>
        </w:tc>
        <w:tc>
          <w:tcPr>
            <w:tcW w:w="170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47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58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r>
      <w:tr>
        <w:trPr/>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2.1.4. для посещений с иными целями</w:t>
            </w:r>
          </w:p>
        </w:tc>
        <w:tc>
          <w:tcPr>
            <w:tcW w:w="102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30.4</w:t>
            </w:r>
          </w:p>
        </w:tc>
        <w:tc>
          <w:tcPr>
            <w:tcW w:w="198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посещения</w:t>
            </w:r>
          </w:p>
        </w:tc>
        <w:tc>
          <w:tcPr>
            <w:tcW w:w="170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0,0672483399</w:t>
            </w:r>
          </w:p>
        </w:tc>
        <w:tc>
          <w:tcPr>
            <w:tcW w:w="147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724,4</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48,70</w:t>
            </w:r>
          </w:p>
        </w:tc>
        <w:tc>
          <w:tcPr>
            <w:tcW w:w="158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53 247,6</w:t>
            </w:r>
          </w:p>
        </w:tc>
      </w:tr>
      <w:tr>
        <w:trPr/>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2.1.5. в неотложной форме</w:t>
            </w:r>
          </w:p>
        </w:tc>
        <w:tc>
          <w:tcPr>
            <w:tcW w:w="102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30.5</w:t>
            </w:r>
          </w:p>
        </w:tc>
        <w:tc>
          <w:tcPr>
            <w:tcW w:w="198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посещение</w:t>
            </w:r>
          </w:p>
        </w:tc>
        <w:tc>
          <w:tcPr>
            <w:tcW w:w="170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47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58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r>
      <w:tr>
        <w:trPr/>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2.1.6. обращения в связи с заболеваниями - всего, из них:</w:t>
            </w:r>
          </w:p>
        </w:tc>
        <w:tc>
          <w:tcPr>
            <w:tcW w:w="102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30.6</w:t>
            </w:r>
          </w:p>
        </w:tc>
        <w:tc>
          <w:tcPr>
            <w:tcW w:w="198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обращение</w:t>
            </w:r>
          </w:p>
        </w:tc>
        <w:tc>
          <w:tcPr>
            <w:tcW w:w="170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0,0169260327</w:t>
            </w:r>
          </w:p>
        </w:tc>
        <w:tc>
          <w:tcPr>
            <w:tcW w:w="147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2 279,1</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38,60</w:t>
            </w:r>
          </w:p>
        </w:tc>
        <w:tc>
          <w:tcPr>
            <w:tcW w:w="158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42 165,6</w:t>
            </w:r>
          </w:p>
        </w:tc>
      </w:tr>
      <w:tr>
        <w:trPr/>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2.1.6.1. консультация с применением телемедицинских технологий при дистанционном взаимодействии медицинских работников между собой</w:t>
            </w:r>
          </w:p>
        </w:tc>
        <w:tc>
          <w:tcPr>
            <w:tcW w:w="102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30.6.1</w:t>
            </w:r>
          </w:p>
        </w:tc>
        <w:tc>
          <w:tcPr>
            <w:tcW w:w="198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консультаций</w:t>
            </w:r>
          </w:p>
        </w:tc>
        <w:tc>
          <w:tcPr>
            <w:tcW w:w="170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47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58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r>
      <w:tr>
        <w:trPr/>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2.1.6.2. консультация с применением телемедицинских технологий при дистанционном взаимодействии медицинских работников с пациентами или их законными представителями</w:t>
            </w:r>
          </w:p>
        </w:tc>
        <w:tc>
          <w:tcPr>
            <w:tcW w:w="102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30.6.2</w:t>
            </w:r>
          </w:p>
        </w:tc>
        <w:tc>
          <w:tcPr>
            <w:tcW w:w="198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консультаций</w:t>
            </w:r>
          </w:p>
        </w:tc>
        <w:tc>
          <w:tcPr>
            <w:tcW w:w="170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47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58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r>
      <w:tr>
        <w:trPr/>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2.1.7. Проведение отдельных диагностических (лабораторных) исследований (медицинских услуг):</w:t>
            </w:r>
          </w:p>
        </w:tc>
        <w:tc>
          <w:tcPr>
            <w:tcW w:w="102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30.7</w:t>
            </w:r>
          </w:p>
        </w:tc>
        <w:tc>
          <w:tcPr>
            <w:tcW w:w="198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исследования</w:t>
            </w:r>
          </w:p>
        </w:tc>
        <w:tc>
          <w:tcPr>
            <w:tcW w:w="170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47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58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r>
      <w:tr>
        <w:trPr/>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2.1.7.1. компьютерная томография</w:t>
            </w:r>
          </w:p>
        </w:tc>
        <w:tc>
          <w:tcPr>
            <w:tcW w:w="102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30.7.1</w:t>
            </w:r>
          </w:p>
        </w:tc>
        <w:tc>
          <w:tcPr>
            <w:tcW w:w="198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исследования</w:t>
            </w:r>
          </w:p>
        </w:tc>
        <w:tc>
          <w:tcPr>
            <w:tcW w:w="170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47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58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r>
      <w:tr>
        <w:trPr/>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2.1.7.2. магнитно-резонансная томография</w:t>
            </w:r>
          </w:p>
        </w:tc>
        <w:tc>
          <w:tcPr>
            <w:tcW w:w="102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30.7.2</w:t>
            </w:r>
          </w:p>
        </w:tc>
        <w:tc>
          <w:tcPr>
            <w:tcW w:w="198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исследования</w:t>
            </w:r>
          </w:p>
        </w:tc>
        <w:tc>
          <w:tcPr>
            <w:tcW w:w="170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47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58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r>
      <w:tr>
        <w:trPr/>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2.1.7.3. ультразвуковое исследование сердечно-сосудистой системы</w:t>
            </w:r>
          </w:p>
        </w:tc>
        <w:tc>
          <w:tcPr>
            <w:tcW w:w="102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30.7.3</w:t>
            </w:r>
          </w:p>
        </w:tc>
        <w:tc>
          <w:tcPr>
            <w:tcW w:w="198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исследования</w:t>
            </w:r>
          </w:p>
        </w:tc>
        <w:tc>
          <w:tcPr>
            <w:tcW w:w="170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47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58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r>
      <w:tr>
        <w:trPr/>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2.1.7.4. эндоскопическое диагностическое исследование</w:t>
            </w:r>
          </w:p>
        </w:tc>
        <w:tc>
          <w:tcPr>
            <w:tcW w:w="102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30.7.4</w:t>
            </w:r>
          </w:p>
        </w:tc>
        <w:tc>
          <w:tcPr>
            <w:tcW w:w="198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исследования</w:t>
            </w:r>
          </w:p>
        </w:tc>
        <w:tc>
          <w:tcPr>
            <w:tcW w:w="170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47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58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r>
      <w:tr>
        <w:trPr/>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2.1.7.5. молекулярно-генетическое исследование с целью диагностики онкологических заболеваний</w:t>
            </w:r>
          </w:p>
        </w:tc>
        <w:tc>
          <w:tcPr>
            <w:tcW w:w="102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30.7.5</w:t>
            </w:r>
          </w:p>
        </w:tc>
        <w:tc>
          <w:tcPr>
            <w:tcW w:w="198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исследования</w:t>
            </w:r>
          </w:p>
        </w:tc>
        <w:tc>
          <w:tcPr>
            <w:tcW w:w="170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47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58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r>
      <w:tr>
        <w:trPr/>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2.1.7.6. патолого-анатомическое исследование биопсийного (операционного) материала с целью диагностики онкологических заболеваний и подбора противоопухолевой лекарственной терапии</w:t>
            </w:r>
          </w:p>
        </w:tc>
        <w:tc>
          <w:tcPr>
            <w:tcW w:w="102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30.7.6</w:t>
            </w:r>
          </w:p>
        </w:tc>
        <w:tc>
          <w:tcPr>
            <w:tcW w:w="198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исследования</w:t>
            </w:r>
          </w:p>
        </w:tc>
        <w:tc>
          <w:tcPr>
            <w:tcW w:w="170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47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58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r>
      <w:tr>
        <w:trPr/>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2.1.7.7. ПЭТ-КТ</w:t>
            </w:r>
          </w:p>
        </w:tc>
        <w:tc>
          <w:tcPr>
            <w:tcW w:w="102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30.7.7</w:t>
            </w:r>
          </w:p>
        </w:tc>
        <w:tc>
          <w:tcPr>
            <w:tcW w:w="198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исследования</w:t>
            </w:r>
          </w:p>
        </w:tc>
        <w:tc>
          <w:tcPr>
            <w:tcW w:w="170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47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58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r>
      <w:tr>
        <w:trPr/>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2.1.7.8. ОФЭКТ/КТ/сцинтиграфия</w:t>
            </w:r>
          </w:p>
        </w:tc>
        <w:tc>
          <w:tcPr>
            <w:tcW w:w="102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30.7.8</w:t>
            </w:r>
          </w:p>
        </w:tc>
        <w:tc>
          <w:tcPr>
            <w:tcW w:w="198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исследования</w:t>
            </w:r>
          </w:p>
        </w:tc>
        <w:tc>
          <w:tcPr>
            <w:tcW w:w="170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47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58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r>
      <w:tr>
        <w:trPr/>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2.1.7.9. Неинвазивное пренатальное тестирование (определение внеклеточной ДНК плода по крови матери)</w:t>
            </w:r>
          </w:p>
        </w:tc>
        <w:tc>
          <w:tcPr>
            <w:tcW w:w="102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30.7.9</w:t>
            </w:r>
          </w:p>
        </w:tc>
        <w:tc>
          <w:tcPr>
            <w:tcW w:w="198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исследования</w:t>
            </w:r>
          </w:p>
        </w:tc>
        <w:tc>
          <w:tcPr>
            <w:tcW w:w="170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47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58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r>
      <w:tr>
        <w:trPr/>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2.1.7.10. определение РНК вируса гепатита C (Hepatitis C virus) в крови методом ПЦР (сумма строк 33.7.10 + 41.7.10 + 49.7.10)</w:t>
            </w:r>
          </w:p>
        </w:tc>
        <w:tc>
          <w:tcPr>
            <w:tcW w:w="102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30.7.10</w:t>
            </w:r>
          </w:p>
        </w:tc>
        <w:tc>
          <w:tcPr>
            <w:tcW w:w="198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исследования</w:t>
            </w:r>
          </w:p>
        </w:tc>
        <w:tc>
          <w:tcPr>
            <w:tcW w:w="170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47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58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r>
      <w:tr>
        <w:trPr/>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2.1.7.11. лабораторная диагностика для пациентов с хроническим вирусным гепатитом C (оценка стадии фиброза, определение генотипа ВГС) (сумма строк 33.7.11 + 41.7.11 + 49.7.11)</w:t>
            </w:r>
          </w:p>
        </w:tc>
        <w:tc>
          <w:tcPr>
            <w:tcW w:w="102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30.7.11</w:t>
            </w:r>
          </w:p>
        </w:tc>
        <w:tc>
          <w:tcPr>
            <w:tcW w:w="198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исследования</w:t>
            </w:r>
          </w:p>
        </w:tc>
        <w:tc>
          <w:tcPr>
            <w:tcW w:w="170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47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58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r>
      <w:tr>
        <w:trPr/>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2.1.8. Школа для больных с хроническими заболеваниями, школа для беременных и по вопросам грудного вскармливания, в том числе:</w:t>
            </w:r>
          </w:p>
        </w:tc>
        <w:tc>
          <w:tcPr>
            <w:tcW w:w="102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30.8</w:t>
            </w:r>
          </w:p>
        </w:tc>
        <w:tc>
          <w:tcPr>
            <w:tcW w:w="198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комплексное посещение</w:t>
            </w:r>
          </w:p>
        </w:tc>
        <w:tc>
          <w:tcPr>
            <w:tcW w:w="170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47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58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r>
      <w:tr>
        <w:trPr/>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школа сахарного диабета</w:t>
            </w:r>
          </w:p>
        </w:tc>
        <w:tc>
          <w:tcPr>
            <w:tcW w:w="102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30.8.1</w:t>
            </w:r>
          </w:p>
        </w:tc>
        <w:tc>
          <w:tcPr>
            <w:tcW w:w="198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комплексное посещение</w:t>
            </w:r>
          </w:p>
        </w:tc>
        <w:tc>
          <w:tcPr>
            <w:tcW w:w="170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47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58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r>
      <w:tr>
        <w:trPr/>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2.1.9. Диспансерное наблюдение, в том числе по поводу:</w:t>
            </w:r>
          </w:p>
        </w:tc>
        <w:tc>
          <w:tcPr>
            <w:tcW w:w="102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30.9</w:t>
            </w:r>
          </w:p>
        </w:tc>
        <w:tc>
          <w:tcPr>
            <w:tcW w:w="198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комплексное посещение</w:t>
            </w:r>
          </w:p>
        </w:tc>
        <w:tc>
          <w:tcPr>
            <w:tcW w:w="170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47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58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r>
      <w:tr>
        <w:trPr/>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онкологических заболеваний</w:t>
            </w:r>
          </w:p>
        </w:tc>
        <w:tc>
          <w:tcPr>
            <w:tcW w:w="102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30.9.1</w:t>
            </w:r>
          </w:p>
        </w:tc>
        <w:tc>
          <w:tcPr>
            <w:tcW w:w="198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комплексное посещение</w:t>
            </w:r>
          </w:p>
        </w:tc>
        <w:tc>
          <w:tcPr>
            <w:tcW w:w="170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47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58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r>
      <w:tr>
        <w:trPr/>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сахарного диабета</w:t>
            </w:r>
          </w:p>
        </w:tc>
        <w:tc>
          <w:tcPr>
            <w:tcW w:w="102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30.9.2</w:t>
            </w:r>
          </w:p>
        </w:tc>
        <w:tc>
          <w:tcPr>
            <w:tcW w:w="198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комплексное посещение</w:t>
            </w:r>
          </w:p>
        </w:tc>
        <w:tc>
          <w:tcPr>
            <w:tcW w:w="170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47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58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r>
      <w:tr>
        <w:trPr/>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болезней системы кровообращения</w:t>
            </w:r>
          </w:p>
        </w:tc>
        <w:tc>
          <w:tcPr>
            <w:tcW w:w="102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30.9.3</w:t>
            </w:r>
          </w:p>
        </w:tc>
        <w:tc>
          <w:tcPr>
            <w:tcW w:w="198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комплексное посещение</w:t>
            </w:r>
          </w:p>
        </w:tc>
        <w:tc>
          <w:tcPr>
            <w:tcW w:w="170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47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58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r>
      <w:tr>
        <w:trPr/>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2.1.10. Дистанционное наблюдение за состоянием здоровья пациентов, в том числе</w:t>
            </w:r>
          </w:p>
        </w:tc>
        <w:tc>
          <w:tcPr>
            <w:tcW w:w="102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30.10</w:t>
            </w:r>
          </w:p>
        </w:tc>
        <w:tc>
          <w:tcPr>
            <w:tcW w:w="198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комплексное посещение</w:t>
            </w:r>
          </w:p>
        </w:tc>
        <w:tc>
          <w:tcPr>
            <w:tcW w:w="170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47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58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r>
      <w:tr>
        <w:trPr/>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2.1.10.1. пациентов с сахарным диабетом</w:t>
            </w:r>
          </w:p>
        </w:tc>
        <w:tc>
          <w:tcPr>
            <w:tcW w:w="102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30.10.1</w:t>
            </w:r>
          </w:p>
        </w:tc>
        <w:tc>
          <w:tcPr>
            <w:tcW w:w="198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комплексное посещение</w:t>
            </w:r>
          </w:p>
        </w:tc>
        <w:tc>
          <w:tcPr>
            <w:tcW w:w="170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47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58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r>
      <w:tr>
        <w:trPr/>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2.1.10.2. пациентов с артериальной гипертензией</w:t>
            </w:r>
          </w:p>
        </w:tc>
        <w:tc>
          <w:tcPr>
            <w:tcW w:w="102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30.10.2</w:t>
            </w:r>
          </w:p>
        </w:tc>
        <w:tc>
          <w:tcPr>
            <w:tcW w:w="198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комплексное посещение</w:t>
            </w:r>
          </w:p>
        </w:tc>
        <w:tc>
          <w:tcPr>
            <w:tcW w:w="170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47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58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r>
      <w:tr>
        <w:trPr/>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2.1.11. Посещения с профилактическими целями центров здоровья, включая диспансерное наблюдение</w:t>
            </w:r>
          </w:p>
        </w:tc>
        <w:tc>
          <w:tcPr>
            <w:tcW w:w="102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30.11</w:t>
            </w:r>
          </w:p>
        </w:tc>
        <w:tc>
          <w:tcPr>
            <w:tcW w:w="198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комплексное посещение</w:t>
            </w:r>
          </w:p>
        </w:tc>
        <w:tc>
          <w:tcPr>
            <w:tcW w:w="170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47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58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r>
      <w:tr>
        <w:trPr/>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3. В условиях дневных стационаров (первичная медико-санитарная помощь, специализированная медицинская помощь), за исключением медицинской реабилитации, в том числе:</w:t>
            </w:r>
          </w:p>
        </w:tc>
        <w:tc>
          <w:tcPr>
            <w:tcW w:w="102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31</w:t>
            </w:r>
          </w:p>
        </w:tc>
        <w:tc>
          <w:tcPr>
            <w:tcW w:w="198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случай лечения</w:t>
            </w:r>
          </w:p>
        </w:tc>
        <w:tc>
          <w:tcPr>
            <w:tcW w:w="170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47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58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r>
      <w:tr>
        <w:trPr/>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3.1. для медицинской помощи по профилю "онкология", в том числе:</w:t>
            </w:r>
          </w:p>
        </w:tc>
        <w:tc>
          <w:tcPr>
            <w:tcW w:w="102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31.1</w:t>
            </w:r>
          </w:p>
        </w:tc>
        <w:tc>
          <w:tcPr>
            <w:tcW w:w="198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случай лечения</w:t>
            </w:r>
          </w:p>
        </w:tc>
        <w:tc>
          <w:tcPr>
            <w:tcW w:w="170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47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58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r>
      <w:tr>
        <w:trPr/>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3.2. для медицинской помощи при экстракорпоральном оплодотворении</w:t>
            </w:r>
          </w:p>
        </w:tc>
        <w:tc>
          <w:tcPr>
            <w:tcW w:w="102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31.2</w:t>
            </w:r>
          </w:p>
        </w:tc>
        <w:tc>
          <w:tcPr>
            <w:tcW w:w="198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случай лечения</w:t>
            </w:r>
          </w:p>
        </w:tc>
        <w:tc>
          <w:tcPr>
            <w:tcW w:w="170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47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58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r>
      <w:tr>
        <w:trPr/>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3.3. для медицинской помощи больным с вирусным гепатитом C</w:t>
            </w:r>
          </w:p>
        </w:tc>
        <w:tc>
          <w:tcPr>
            <w:tcW w:w="102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31.3</w:t>
            </w:r>
          </w:p>
        </w:tc>
        <w:tc>
          <w:tcPr>
            <w:tcW w:w="198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случай лечения</w:t>
            </w:r>
          </w:p>
        </w:tc>
        <w:tc>
          <w:tcPr>
            <w:tcW w:w="170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47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58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r>
      <w:tr>
        <w:trPr/>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3.4. высокотехнологичная медицинская помощь</w:t>
            </w:r>
          </w:p>
        </w:tc>
        <w:tc>
          <w:tcPr>
            <w:tcW w:w="102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31.4</w:t>
            </w:r>
          </w:p>
        </w:tc>
        <w:tc>
          <w:tcPr>
            <w:tcW w:w="198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случай лечения</w:t>
            </w:r>
          </w:p>
        </w:tc>
        <w:tc>
          <w:tcPr>
            <w:tcW w:w="170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47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58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r>
      <w:tr>
        <w:trPr/>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4. Специализированная, в том числе высокотехнологичная, медицинская помощь в условиях круглосуточного стационара, за исключением медицинской реабилитации, в том числе:</w:t>
            </w:r>
          </w:p>
        </w:tc>
        <w:tc>
          <w:tcPr>
            <w:tcW w:w="102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32</w:t>
            </w:r>
          </w:p>
        </w:tc>
        <w:tc>
          <w:tcPr>
            <w:tcW w:w="198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случай госпитализации</w:t>
            </w:r>
          </w:p>
        </w:tc>
        <w:tc>
          <w:tcPr>
            <w:tcW w:w="170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47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58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r>
      <w:tr>
        <w:trPr/>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4.1. медицинская помощь по профилю "онкология"</w:t>
            </w:r>
          </w:p>
        </w:tc>
        <w:tc>
          <w:tcPr>
            <w:tcW w:w="102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32.1</w:t>
            </w:r>
          </w:p>
        </w:tc>
        <w:tc>
          <w:tcPr>
            <w:tcW w:w="198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случай госпитализации</w:t>
            </w:r>
          </w:p>
        </w:tc>
        <w:tc>
          <w:tcPr>
            <w:tcW w:w="170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47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58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r>
      <w:tr>
        <w:trPr/>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4.2. стентирование коронарных артерий медицинскими организациями (за исключением федеральных медицинских организаций)</w:t>
            </w:r>
          </w:p>
        </w:tc>
        <w:tc>
          <w:tcPr>
            <w:tcW w:w="102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32.2</w:t>
            </w:r>
          </w:p>
        </w:tc>
        <w:tc>
          <w:tcPr>
            <w:tcW w:w="198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случай госпитализации</w:t>
            </w:r>
          </w:p>
        </w:tc>
        <w:tc>
          <w:tcPr>
            <w:tcW w:w="170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47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58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r>
      <w:tr>
        <w:trPr/>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4.3. имплантация частотно-адаптированного кардиостимулятора взрослым медицинскими организациями (за исключением федеральных медицинских организаций)</w:t>
            </w:r>
          </w:p>
        </w:tc>
        <w:tc>
          <w:tcPr>
            <w:tcW w:w="102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32.3</w:t>
            </w:r>
          </w:p>
        </w:tc>
        <w:tc>
          <w:tcPr>
            <w:tcW w:w="198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случай госпитализации</w:t>
            </w:r>
          </w:p>
        </w:tc>
        <w:tc>
          <w:tcPr>
            <w:tcW w:w="170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47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58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r>
      <w:tr>
        <w:trPr/>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4.4. эндоваскулярная деструкция дополнительных проводящих путей и аритмогенных зон сердца</w:t>
            </w:r>
          </w:p>
        </w:tc>
        <w:tc>
          <w:tcPr>
            <w:tcW w:w="102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32.4</w:t>
            </w:r>
          </w:p>
        </w:tc>
        <w:tc>
          <w:tcPr>
            <w:tcW w:w="198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случай госпитализации</w:t>
            </w:r>
          </w:p>
        </w:tc>
        <w:tc>
          <w:tcPr>
            <w:tcW w:w="170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47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58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r>
      <w:tr>
        <w:trPr/>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4.5. оперативные вмешательства на брахиоцефальных артериях (за исключением федеральных медицинских организаций)</w:t>
            </w:r>
          </w:p>
        </w:tc>
        <w:tc>
          <w:tcPr>
            <w:tcW w:w="102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32.5</w:t>
            </w:r>
          </w:p>
        </w:tc>
        <w:tc>
          <w:tcPr>
            <w:tcW w:w="198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случай госпитализации</w:t>
            </w:r>
          </w:p>
        </w:tc>
        <w:tc>
          <w:tcPr>
            <w:tcW w:w="170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47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58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r>
      <w:tr>
        <w:trPr/>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4.6. трансплантация почки</w:t>
            </w:r>
          </w:p>
        </w:tc>
        <w:tc>
          <w:tcPr>
            <w:tcW w:w="102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32.6</w:t>
            </w:r>
          </w:p>
        </w:tc>
        <w:tc>
          <w:tcPr>
            <w:tcW w:w="198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случай госпитализации</w:t>
            </w:r>
          </w:p>
        </w:tc>
        <w:tc>
          <w:tcPr>
            <w:tcW w:w="170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47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58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r>
      <w:tr>
        <w:trPr/>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4.7. высокотехнологичная медицинская помощь</w:t>
            </w:r>
          </w:p>
        </w:tc>
        <w:tc>
          <w:tcPr>
            <w:tcW w:w="102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32.7</w:t>
            </w:r>
          </w:p>
        </w:tc>
        <w:tc>
          <w:tcPr>
            <w:tcW w:w="198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случай госпитализации</w:t>
            </w:r>
          </w:p>
        </w:tc>
        <w:tc>
          <w:tcPr>
            <w:tcW w:w="170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47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58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r>
      <w:tr>
        <w:trPr/>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5. Медицинская реабилитация:</w:t>
            </w:r>
          </w:p>
        </w:tc>
        <w:tc>
          <w:tcPr>
            <w:tcW w:w="102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33</w:t>
            </w:r>
          </w:p>
        </w:tc>
        <w:tc>
          <w:tcPr>
            <w:tcW w:w="198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Х</w:t>
            </w:r>
          </w:p>
        </w:tc>
        <w:tc>
          <w:tcPr>
            <w:tcW w:w="170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147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58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r>
      <w:tr>
        <w:trPr/>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5.1. В амбулаторных условиях</w:t>
            </w:r>
          </w:p>
        </w:tc>
        <w:tc>
          <w:tcPr>
            <w:tcW w:w="102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33.1</w:t>
            </w:r>
          </w:p>
        </w:tc>
        <w:tc>
          <w:tcPr>
            <w:tcW w:w="198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комплексные посещения</w:t>
            </w:r>
          </w:p>
        </w:tc>
        <w:tc>
          <w:tcPr>
            <w:tcW w:w="170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47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58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r>
      <w:tr>
        <w:trPr/>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5.2. В условиях дневных стационаров (первичная медико-санитарная помощь, специализированная медицинская помощь)</w:t>
            </w:r>
          </w:p>
        </w:tc>
        <w:tc>
          <w:tcPr>
            <w:tcW w:w="102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33.2</w:t>
            </w:r>
          </w:p>
        </w:tc>
        <w:tc>
          <w:tcPr>
            <w:tcW w:w="198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случай лечения</w:t>
            </w:r>
          </w:p>
        </w:tc>
        <w:tc>
          <w:tcPr>
            <w:tcW w:w="170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47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58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r>
      <w:tr>
        <w:trPr/>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5.3. Специализированная, в том числе высокотехнологичная, медицинская помощь в условиях круглосуточного стационара</w:t>
            </w:r>
          </w:p>
        </w:tc>
        <w:tc>
          <w:tcPr>
            <w:tcW w:w="102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33.3</w:t>
            </w:r>
          </w:p>
        </w:tc>
        <w:tc>
          <w:tcPr>
            <w:tcW w:w="198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случай госпитализации</w:t>
            </w:r>
          </w:p>
        </w:tc>
        <w:tc>
          <w:tcPr>
            <w:tcW w:w="170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47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58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r>
      <w:tr>
        <w:trPr/>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6. паллиативная медицинская помощь</w:t>
            </w:r>
          </w:p>
        </w:tc>
        <w:tc>
          <w:tcPr>
            <w:tcW w:w="102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34</w:t>
            </w:r>
          </w:p>
        </w:tc>
        <w:tc>
          <w:tcPr>
            <w:tcW w:w="198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Х</w:t>
            </w:r>
          </w:p>
        </w:tc>
        <w:tc>
          <w:tcPr>
            <w:tcW w:w="170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147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15,00</w:t>
            </w:r>
          </w:p>
        </w:tc>
        <w:tc>
          <w:tcPr>
            <w:tcW w:w="158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16 417,0</w:t>
            </w:r>
          </w:p>
        </w:tc>
      </w:tr>
      <w:tr>
        <w:trPr/>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6.1. первичная медицинская помощь, в том числе доврачебная и врачебная, всего, в том числе:</w:t>
            </w:r>
          </w:p>
        </w:tc>
        <w:tc>
          <w:tcPr>
            <w:tcW w:w="102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34.1</w:t>
            </w:r>
          </w:p>
        </w:tc>
        <w:tc>
          <w:tcPr>
            <w:tcW w:w="198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посещений</w:t>
            </w:r>
          </w:p>
        </w:tc>
        <w:tc>
          <w:tcPr>
            <w:tcW w:w="170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0,022</w:t>
            </w:r>
          </w:p>
        </w:tc>
        <w:tc>
          <w:tcPr>
            <w:tcW w:w="147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683,9</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15,00</w:t>
            </w:r>
          </w:p>
        </w:tc>
        <w:tc>
          <w:tcPr>
            <w:tcW w:w="158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16 417,0</w:t>
            </w:r>
          </w:p>
        </w:tc>
      </w:tr>
      <w:tr>
        <w:trPr/>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6.1.1. посещение по паллиативной медицинской помощи без учета посещений на дому патронажными бригадами</w:t>
            </w:r>
          </w:p>
        </w:tc>
        <w:tc>
          <w:tcPr>
            <w:tcW w:w="102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34.1.1</w:t>
            </w:r>
          </w:p>
        </w:tc>
        <w:tc>
          <w:tcPr>
            <w:tcW w:w="198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посещений</w:t>
            </w:r>
          </w:p>
        </w:tc>
        <w:tc>
          <w:tcPr>
            <w:tcW w:w="170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0,022</w:t>
            </w:r>
          </w:p>
        </w:tc>
        <w:tc>
          <w:tcPr>
            <w:tcW w:w="147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683,9</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15,00</w:t>
            </w:r>
          </w:p>
        </w:tc>
        <w:tc>
          <w:tcPr>
            <w:tcW w:w="158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16 417,0</w:t>
            </w:r>
          </w:p>
        </w:tc>
      </w:tr>
      <w:tr>
        <w:trPr/>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6.1.2. посещения на дому выездными патронажными бригадами</w:t>
            </w:r>
          </w:p>
        </w:tc>
        <w:tc>
          <w:tcPr>
            <w:tcW w:w="102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34.1.2</w:t>
            </w:r>
          </w:p>
        </w:tc>
        <w:tc>
          <w:tcPr>
            <w:tcW w:w="198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посещений</w:t>
            </w:r>
          </w:p>
        </w:tc>
        <w:tc>
          <w:tcPr>
            <w:tcW w:w="170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47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58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r>
      <w:tr>
        <w:trPr/>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6.2. оказываемая в стационарных условиях (включая койки паллиативной медицинской помощи и койки сестринского ухода)</w:t>
            </w:r>
          </w:p>
        </w:tc>
        <w:tc>
          <w:tcPr>
            <w:tcW w:w="102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34.2</w:t>
            </w:r>
          </w:p>
        </w:tc>
        <w:tc>
          <w:tcPr>
            <w:tcW w:w="198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койко-день</w:t>
            </w:r>
          </w:p>
        </w:tc>
        <w:tc>
          <w:tcPr>
            <w:tcW w:w="170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47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58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r>
      <w:tr>
        <w:trPr/>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6.3. оказываемая в условиях дневного стационара</w:t>
            </w:r>
          </w:p>
        </w:tc>
        <w:tc>
          <w:tcPr>
            <w:tcW w:w="102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34.3</w:t>
            </w:r>
          </w:p>
        </w:tc>
        <w:tc>
          <w:tcPr>
            <w:tcW w:w="198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случай лечения</w:t>
            </w:r>
          </w:p>
        </w:tc>
        <w:tc>
          <w:tcPr>
            <w:tcW w:w="170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47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58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r>
      <w:tr>
        <w:trPr/>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7. Расходы на ведение дела СМО</w:t>
            </w:r>
          </w:p>
        </w:tc>
        <w:tc>
          <w:tcPr>
            <w:tcW w:w="102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35</w:t>
            </w:r>
          </w:p>
        </w:tc>
        <w:tc>
          <w:tcPr>
            <w:tcW w:w="198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Х</w:t>
            </w:r>
          </w:p>
        </w:tc>
        <w:tc>
          <w:tcPr>
            <w:tcW w:w="170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147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1,4</w:t>
            </w:r>
          </w:p>
        </w:tc>
        <w:tc>
          <w:tcPr>
            <w:tcW w:w="158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1 547,9</w:t>
            </w:r>
          </w:p>
        </w:tc>
      </w:tr>
      <w:tr>
        <w:trPr/>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8. Иные расходы</w:t>
            </w:r>
          </w:p>
        </w:tc>
        <w:tc>
          <w:tcPr>
            <w:tcW w:w="102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36</w:t>
            </w:r>
          </w:p>
        </w:tc>
        <w:tc>
          <w:tcPr>
            <w:tcW w:w="198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Х</w:t>
            </w:r>
          </w:p>
        </w:tc>
        <w:tc>
          <w:tcPr>
            <w:tcW w:w="170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147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58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r>
    </w:tbl>
    <w:p>
      <w:pPr>
        <w:pStyle w:val="ConsPlusNormal"/>
        <w:jc w:val="both"/>
        <w:rPr/>
      </w:pPr>
      <w:r>
        <w:rPr/>
      </w:r>
    </w:p>
    <w:p>
      <w:pPr>
        <w:pStyle w:val="ConsPlusNormal"/>
        <w:spacing w:before="0" w:after="0"/>
        <w:jc w:val="center"/>
        <w:rPr/>
        <w:sectPr>
          <w:headerReference w:type="even" r:id="rId147"/>
          <w:headerReference w:type="default" r:id="rId148"/>
          <w:headerReference w:type="first" r:id="rId149"/>
          <w:footerReference w:type="even" r:id="rId150"/>
          <w:footerReference w:type="default" r:id="rId151"/>
          <w:footerReference w:type="first" r:id="rId152"/>
          <w:type w:val="nextPage"/>
          <w:pgSz w:orient="landscape" w:w="16838" w:h="11906"/>
          <w:pgMar w:left="1440" w:right="1440" w:gutter="0" w:header="0" w:top="1133" w:footer="0" w:bottom="566"/>
          <w:pgNumType w:fmt="decimal"/>
          <w:formProt w:val="false"/>
          <w:titlePg/>
          <w:textDirection w:val="lrTb"/>
          <w:docGrid w:type="default" w:linePitch="100" w:charSpace="0"/>
        </w:sectPr>
      </w:pPr>
      <w:r>
        <w:rPr>
          <w:sz w:val="24"/>
        </w:rPr>
        <w:t>Утвержденная стоимость территориальной программы</w:t>
      </w:r>
    </w:p>
    <w:p>
      <w:pPr>
        <w:pStyle w:val="ConsPlusNormal"/>
        <w:jc w:val="center"/>
        <w:rPr/>
      </w:pPr>
      <w:r>
        <w:rPr>
          <w:sz w:val="24"/>
        </w:rPr>
        <w:t>государственных гарантий бесплатного оказания гражданам</w:t>
      </w:r>
    </w:p>
    <w:p>
      <w:pPr>
        <w:pStyle w:val="ConsPlusNormal"/>
        <w:jc w:val="center"/>
        <w:rPr/>
      </w:pPr>
      <w:r>
        <w:rPr>
          <w:sz w:val="24"/>
        </w:rPr>
        <w:t>медицинской помощи по видам и условиям ее оказания за счет</w:t>
      </w:r>
    </w:p>
    <w:p>
      <w:pPr>
        <w:pStyle w:val="ConsPlusNormal"/>
        <w:jc w:val="center"/>
        <w:rPr/>
      </w:pPr>
      <w:r>
        <w:rPr>
          <w:sz w:val="24"/>
        </w:rPr>
        <w:t>бюджетных ассигнований консолидированного бюджета Липецкой</w:t>
      </w:r>
    </w:p>
    <w:p>
      <w:pPr>
        <w:pStyle w:val="ConsPlusNormal"/>
        <w:jc w:val="center"/>
        <w:rPr/>
      </w:pPr>
      <w:r>
        <w:rPr>
          <w:sz w:val="24"/>
        </w:rPr>
        <w:t>области на 2028 год &lt;1&gt;</w:t>
      </w:r>
    </w:p>
    <w:p>
      <w:pPr>
        <w:pStyle w:val="ConsPlusNormal"/>
        <w:jc w:val="center"/>
        <w:rPr/>
      </w:pPr>
      <w:r>
        <w:rPr/>
      </w:r>
    </w:p>
    <w:p>
      <w:pPr>
        <w:pStyle w:val="ConsPlusNormal"/>
        <w:jc w:val="center"/>
        <w:rPr/>
      </w:pPr>
      <w:r>
        <w:rPr>
          <w:sz w:val="24"/>
        </w:rPr>
        <w:t xml:space="preserve">(в ред. </w:t>
      </w:r>
      <w:hyperlink r:id="rId153" w:tooltip="Постановление Правительства Липецкой обл. от 29.09.2026 N 483 &quot;О внесении изменений в постановление Правительства Липецкой области от 30 января 2026 года N 24 &quot;Об утверждении Программы государственных гарантий бесплатного оказания гражданам на территории Липецкой области медицинской помощи на 2026 год и на плановый период 2027 и 2028 годов&quot; {КонсультантПлюс}">
        <w:r>
          <w:rPr>
            <w:rStyle w:val="Style9"/>
            <w:color w:val="0000FF"/>
            <w:sz w:val="24"/>
          </w:rPr>
          <w:t>постановления</w:t>
        </w:r>
      </w:hyperlink>
      <w:r>
        <w:rPr>
          <w:sz w:val="24"/>
        </w:rPr>
        <w:t xml:space="preserve"> Правительства Липецкой обл.</w:t>
      </w:r>
    </w:p>
    <w:p>
      <w:pPr>
        <w:pStyle w:val="ConsPlusNormal"/>
        <w:jc w:val="center"/>
        <w:rPr/>
      </w:pPr>
      <w:r>
        <w:rPr>
          <w:sz w:val="24"/>
        </w:rPr>
        <w:t>от 29.09.2026 N 483)</w:t>
      </w:r>
    </w:p>
    <w:p>
      <w:pPr>
        <w:pStyle w:val="ConsPlusNormal"/>
        <w:jc w:val="both"/>
        <w:rPr/>
      </w:pPr>
      <w:r>
        <w:rPr/>
      </w:r>
    </w:p>
    <w:p>
      <w:pPr>
        <w:pStyle w:val="ConsPlusNormal"/>
        <w:ind w:firstLine="540"/>
        <w:jc w:val="both"/>
        <w:rPr/>
      </w:pPr>
      <w:r>
        <w:rPr>
          <w:sz w:val="24"/>
        </w:rPr>
        <w:t>--------------------------------</w:t>
      </w:r>
      <w:bookmarkStart w:id="173" w:name="P5489"/>
    </w:p>
    <w:p>
      <w:pPr>
        <w:pStyle w:val="ConsPlusNormal"/>
        <w:spacing w:lineRule="auto" w:line="240" w:before="240" w:after="0"/>
        <w:ind w:firstLine="540"/>
        <w:jc w:val="both"/>
        <w:rPr/>
      </w:pPr>
      <w:bookmarkEnd w:id="173"/>
      <w:r>
        <w:rPr>
          <w:sz w:val="24"/>
        </w:rPr>
        <w:t xml:space="preserve">&lt;1&gt; Утвержденная стоимость территориальной программы государственных гарантий по видам и условиям ее оказания за счет бюджетных ассигнований консолидированного бюджета Липецкой области на 2028 год (далее соответственно - бюджетные ассигнования, ТПГГ) является суммой значений расходов на финансовое обеспечение ТПГГ, утвержденных законом о бюджете Липецкой области, представленных в </w:t>
      </w:r>
      <w:r>
        <w:rPr>
          <w:color w:val="0000FF"/>
          <w:sz w:val="24"/>
        </w:rPr>
        <w:t>строке 2</w:t>
      </w:r>
      <w:r>
        <w:rPr>
          <w:sz w:val="24"/>
        </w:rPr>
        <w:t xml:space="preserve"> "Бюджетные ассигнования консолидированного бюджета Липецкой области" (без учета бюджетных ассигнований федерального бюджета на оказание отдельным категориям граждан государственной социальной помощи по обеспечению лекарственными препаратами, целевые программы, государственные программы, а также межбюджетных трансфертов в бюджет Территориального фонда обязательного медицинского страхования (далее соответственно - ТФОМС, ОМС)) и </w:t>
      </w:r>
      <w:r>
        <w:rPr>
          <w:color w:val="0000FF"/>
          <w:sz w:val="24"/>
        </w:rPr>
        <w:t>строке 8</w:t>
      </w:r>
      <w:r>
        <w:rPr>
          <w:sz w:val="24"/>
        </w:rPr>
        <w:t xml:space="preserve"> "межбюджетные трансферты бюджета Липецкой области на финансовое обеспечение дополнительных видов и условий оказания медицинской помощи, предоставляемых в дополнение к установленным базовой программой ОМС" графы 9 таблицы 1 "Стоимость территориальной программы государственных гарантий по источникам финансового обеспечения на 2026 год и на плановый период 2027 и 2028 годов Липецкой области" (далее - таблица 1).</w:t>
      </w:r>
    </w:p>
    <w:p>
      <w:pPr>
        <w:pStyle w:val="ConsPlusNormal"/>
        <w:jc w:val="both"/>
        <w:rPr/>
      </w:pPr>
      <w:r>
        <w:rPr/>
      </w:r>
    </w:p>
    <w:p>
      <w:pPr>
        <w:pStyle w:val="ConsPlusNormal"/>
        <w:jc w:val="right"/>
        <w:rPr/>
      </w:pPr>
      <w:r>
        <w:rPr>
          <w:sz w:val="24"/>
        </w:rPr>
        <w:t>Таблица 8</w:t>
      </w:r>
    </w:p>
    <w:p>
      <w:pPr>
        <w:pStyle w:val="ConsPlusNormal"/>
        <w:spacing w:before="0" w:after="0"/>
        <w:jc w:val="both"/>
        <w:rPr/>
        <w:sectPr>
          <w:headerReference w:type="even" r:id="rId154"/>
          <w:headerReference w:type="default" r:id="rId155"/>
          <w:headerReference w:type="first" r:id="rId156"/>
          <w:footerReference w:type="even" r:id="rId157"/>
          <w:footerReference w:type="default" r:id="rId158"/>
          <w:footerReference w:type="first" r:id="rId159"/>
          <w:type w:val="nextPage"/>
          <w:pgSz w:w="11906" w:h="16838"/>
          <w:pgMar w:left="1133" w:right="566" w:gutter="0" w:header="0" w:top="1440" w:footer="0" w:bottom="1440"/>
          <w:pgNumType w:fmt="decimal"/>
          <w:formProt w:val="false"/>
          <w:titlePg/>
          <w:textDirection w:val="lrTb"/>
          <w:docGrid w:type="default" w:linePitch="100" w:charSpace="0"/>
        </w:sectPr>
      </w:pPr>
      <w:r>
        <w:rPr/>
      </w:r>
    </w:p>
    <w:tbl>
      <w:tblPr>
        <w:tblW w:w="5000" w:type="pct"/>
        <w:jc w:val="left"/>
        <w:tblInd w:w="0" w:type="dxa"/>
        <w:tblLayout w:type="fixed"/>
        <w:tblCellMar>
          <w:top w:w="102" w:type="dxa"/>
          <w:left w:w="62" w:type="dxa"/>
          <w:bottom w:w="102" w:type="dxa"/>
          <w:right w:w="62" w:type="dxa"/>
        </w:tblCellMar>
      </w:tblPr>
      <w:tblGrid>
        <w:gridCol w:w="2138"/>
        <w:gridCol w:w="428"/>
        <w:gridCol w:w="1497"/>
        <w:gridCol w:w="1284"/>
        <w:gridCol w:w="1283"/>
        <w:gridCol w:w="1284"/>
        <w:gridCol w:w="942"/>
        <w:gridCol w:w="940"/>
        <w:gridCol w:w="728"/>
        <w:gridCol w:w="750"/>
        <w:gridCol w:w="749"/>
        <w:gridCol w:w="747"/>
        <w:gridCol w:w="1112"/>
        <w:gridCol w:w="685"/>
        <w:gridCol w:w="942"/>
        <w:gridCol w:w="535"/>
      </w:tblGrid>
      <w:tr>
        <w:trPr/>
        <w:tc>
          <w:tcPr>
            <w:tcW w:w="2138" w:type="dxa"/>
            <w:vMerge w:val="restart"/>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Установленные территориальной программой государственных гарантий бесплатного оказания гражданам медицинской помощи (далее - ТПГГ) виды и условия оказания медицинской помощи, а также иные направления расходования бюджетных ассигнований консолидированного бюджета Липецкой области (далее - бюджетные ассигнования), включая бюджетные ассигнования, передаваемые в виде межбюджетного трансферта в бюджет территориального фонда обязательного медицинского страхования (далее - МБТ, ТФОМС) на финансовое обеспечение дополнительных объемов медицинской помощи по видам и условиям ее оказания, предоставляемой по территориальной программе обязательного медицинского страхования сверх установленных базовой программой обязательного медицинского страхования (далее соответственно - ТП ОМС, базовая программа ОМС)</w:t>
            </w:r>
          </w:p>
        </w:tc>
        <w:tc>
          <w:tcPr>
            <w:tcW w:w="428" w:type="dxa"/>
            <w:vMerge w:val="restart"/>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N строки</w:t>
            </w:r>
          </w:p>
        </w:tc>
        <w:tc>
          <w:tcPr>
            <w:tcW w:w="1497" w:type="dxa"/>
            <w:vMerge w:val="restart"/>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Единица измерения</w:t>
            </w:r>
          </w:p>
        </w:tc>
        <w:tc>
          <w:tcPr>
            <w:tcW w:w="3851" w:type="dxa"/>
            <w:gridSpan w:val="3"/>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Установленный ТПГГ объем медицинской помощи, не входящей в базовую программу ОМС, в расчете на одного жителя</w:t>
            </w:r>
          </w:p>
        </w:tc>
        <w:tc>
          <w:tcPr>
            <w:tcW w:w="2610" w:type="dxa"/>
            <w:gridSpan w:val="3"/>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Установленный ТПГГ норматив финансовых затрат консолидированного бюджета Липецкой области на единицу объема медицинской помощи, не входящей в базовую программу ОМС</w:t>
            </w:r>
          </w:p>
        </w:tc>
        <w:tc>
          <w:tcPr>
            <w:tcW w:w="2246" w:type="dxa"/>
            <w:gridSpan w:val="3"/>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Подушевой норматив финансирования ТПГГ в разрезе направлений расходования бюджетных ассигнований консолидированного бюджета Липецкой области</w:t>
            </w:r>
          </w:p>
        </w:tc>
        <w:tc>
          <w:tcPr>
            <w:tcW w:w="3274" w:type="dxa"/>
            <w:gridSpan w:val="4"/>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Утвержденная стоимость ТПГГ по направлениям расходования бюджетных ассигнований консолидированного бюджета Липецкой области</w:t>
            </w:r>
          </w:p>
        </w:tc>
      </w:tr>
      <w:tr>
        <w:trPr/>
        <w:tc>
          <w:tcPr>
            <w:tcW w:w="2138"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428"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497"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bookmarkStart w:id="174" w:name="P5500"/>
            <w:bookmarkEnd w:id="174"/>
          </w:p>
        </w:tc>
        <w:tc>
          <w:tcPr>
            <w:tcW w:w="1284" w:type="dxa"/>
            <w:vMerge w:val="restart"/>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 xml:space="preserve">Общий норматив объема медицинской помощи, оказываемой за счет бюджетных ассигнований, включая средства МБТ в бюджет ТФОМС </w:t>
            </w:r>
            <w:r>
              <w:rPr>
                <w:color w:val="0000FF"/>
                <w:sz w:val="24"/>
              </w:rPr>
              <w:t>&lt;2&gt;</w:t>
            </w:r>
            <w:r>
              <w:rPr>
                <w:sz w:val="24"/>
              </w:rPr>
              <w:t>, в том числе:</w:t>
            </w:r>
            <w:bookmarkStart w:id="175" w:name="P5501"/>
            <w:bookmarkEnd w:id="175"/>
          </w:p>
        </w:tc>
        <w:tc>
          <w:tcPr>
            <w:tcW w:w="1283" w:type="dxa"/>
            <w:vMerge w:val="restart"/>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норматив объема медицинской помощи за счет бюджетных ассигнований (без учета медицинской помощи, оказываемой по ТП ОМС сверх базовой программы ОМС за счет средств МБТ в бюджет ТФОМС)</w:t>
            </w:r>
            <w:bookmarkStart w:id="176" w:name="P5502"/>
            <w:bookmarkEnd w:id="176"/>
          </w:p>
        </w:tc>
        <w:tc>
          <w:tcPr>
            <w:tcW w:w="1284" w:type="dxa"/>
            <w:vMerge w:val="restart"/>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норматив объема медицинской помощи, оказываемой по ТП ОМС сверх базовой программы ОМС за счет средств МБТ в бюджет ТФОМС</w:t>
            </w:r>
            <w:bookmarkStart w:id="177" w:name="P5503"/>
            <w:bookmarkEnd w:id="177"/>
          </w:p>
        </w:tc>
        <w:tc>
          <w:tcPr>
            <w:tcW w:w="942"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 xml:space="preserve">Общий норматив финансовых затрат на единицу объема медицинской помощи, оказываемой за счет бюджетных ассигнований, включая средства МБТ в бюджет ТФОМС </w:t>
            </w:r>
            <w:r>
              <w:rPr>
                <w:color w:val="0000FF"/>
                <w:sz w:val="24"/>
              </w:rPr>
              <w:t>&lt;2&gt;</w:t>
            </w:r>
            <w:r>
              <w:rPr>
                <w:sz w:val="24"/>
              </w:rPr>
              <w:t>, в том числе:</w:t>
            </w:r>
            <w:bookmarkStart w:id="178" w:name="P5504"/>
            <w:bookmarkEnd w:id="178"/>
          </w:p>
        </w:tc>
        <w:tc>
          <w:tcPr>
            <w:tcW w:w="94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норматив финансовых затрат на единицу объема медицинской помощи за счет бюджетных ассигнований (без учета средств МБТ в бюджет ТФОМС на предоставление медицинской помощи сверх базовой программы ОМС)</w:t>
            </w:r>
            <w:bookmarkStart w:id="179" w:name="P5505"/>
            <w:bookmarkEnd w:id="179"/>
          </w:p>
        </w:tc>
        <w:tc>
          <w:tcPr>
            <w:tcW w:w="728"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норматив финансовых затрат на единицу объема медицинской помощи, оказываемой по ТП ОМС сверх базовой программы ОМС за счет средств МБТ в бюджет ТФОМС</w:t>
            </w:r>
            <w:bookmarkStart w:id="180" w:name="P5506"/>
            <w:bookmarkEnd w:id="180"/>
          </w:p>
        </w:tc>
        <w:tc>
          <w:tcPr>
            <w:tcW w:w="75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 xml:space="preserve">за счет бюджетных ассигнований, включая средства МБТ в бюджет ТФОМС на финансовое обеспечение медицинской помощи, оказываемой по ТП ОМС сверх базовой программы ОМС </w:t>
            </w:r>
            <w:r>
              <w:rPr>
                <w:color w:val="0000FF"/>
                <w:sz w:val="24"/>
              </w:rPr>
              <w:t>&lt;2&gt;</w:t>
            </w:r>
            <w:bookmarkStart w:id="181" w:name="P5507"/>
            <w:bookmarkEnd w:id="181"/>
          </w:p>
        </w:tc>
        <w:tc>
          <w:tcPr>
            <w:tcW w:w="74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 xml:space="preserve">за счет бюджетных ассигнований, за исключением средств МБТ в бюджет ТФОМС на финансовое обеспечение медицинской помощи, оказываемой по ТП ОМС сверх базовой программы ОМС </w:t>
            </w:r>
            <w:r>
              <w:rPr>
                <w:color w:val="0000FF"/>
                <w:sz w:val="24"/>
              </w:rPr>
              <w:t>&lt;2&gt;</w:t>
            </w:r>
            <w:bookmarkStart w:id="182" w:name="P5508"/>
            <w:bookmarkEnd w:id="182"/>
          </w:p>
        </w:tc>
        <w:tc>
          <w:tcPr>
            <w:tcW w:w="74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 xml:space="preserve">за счет средств МБТ в бюджет ТФОМС на финансовое обеспечение медицинской помощи, оказываемой по ТП ОМС сверх базовой программы ОМС </w:t>
            </w:r>
            <w:r>
              <w:rPr>
                <w:color w:val="0000FF"/>
                <w:sz w:val="24"/>
              </w:rPr>
              <w:t>&lt;2&gt;</w:t>
            </w:r>
            <w:r>
              <w:rPr>
                <w:sz w:val="24"/>
              </w:rPr>
              <w:t xml:space="preserve">, </w:t>
            </w:r>
            <w:r>
              <w:rPr>
                <w:color w:val="0000FF"/>
                <w:sz w:val="24"/>
              </w:rPr>
              <w:t>&lt;6&gt;</w:t>
            </w:r>
            <w:bookmarkStart w:id="183" w:name="P5509"/>
            <w:bookmarkEnd w:id="183"/>
          </w:p>
        </w:tc>
        <w:tc>
          <w:tcPr>
            <w:tcW w:w="1112"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 xml:space="preserve">за счет бюджетных ассигнований, включая средства МБТ в бюджет ТФОМС на финансовое обеспечение медицинской помощи, оказываемой по ТП ОМС сверх базовой программы ОМС </w:t>
            </w:r>
            <w:r>
              <w:rPr>
                <w:color w:val="0000FF"/>
                <w:sz w:val="24"/>
              </w:rPr>
              <w:t>&lt;1&gt;</w:t>
            </w:r>
            <w:r>
              <w:rPr>
                <w:sz w:val="24"/>
              </w:rPr>
              <w:t xml:space="preserve">, </w:t>
            </w:r>
            <w:r>
              <w:rPr>
                <w:color w:val="0000FF"/>
                <w:sz w:val="24"/>
              </w:rPr>
              <w:t>&lt;3&gt;</w:t>
            </w:r>
          </w:p>
        </w:tc>
        <w:tc>
          <w:tcPr>
            <w:tcW w:w="68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 xml:space="preserve">доли в общей структуре бюджетных расходов </w:t>
            </w:r>
            <w:r>
              <w:rPr>
                <w:color w:val="0000FF"/>
                <w:sz w:val="24"/>
              </w:rPr>
              <w:t>&lt;4&gt;</w:t>
            </w:r>
          </w:p>
        </w:tc>
        <w:tc>
          <w:tcPr>
            <w:tcW w:w="942"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 xml:space="preserve">за счет средств МБТ в бюджет ТФОМС на финансовое обеспечение медицинской помощи, оказываемой по ТП ОМС сверх базовой программы ОМС </w:t>
            </w:r>
            <w:r>
              <w:rPr>
                <w:color w:val="0000FF"/>
                <w:sz w:val="24"/>
              </w:rPr>
              <w:t>&lt;5&gt;</w:t>
            </w:r>
            <w:bookmarkStart w:id="184" w:name="P5512"/>
            <w:bookmarkEnd w:id="184"/>
          </w:p>
        </w:tc>
        <w:tc>
          <w:tcPr>
            <w:tcW w:w="53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 xml:space="preserve">доли средств МБТ в общей структуре расходов за счет бюджетных ассигнований </w:t>
            </w:r>
            <w:r>
              <w:rPr>
                <w:color w:val="0000FF"/>
                <w:sz w:val="24"/>
              </w:rPr>
              <w:t>&lt;5&gt;</w:t>
            </w:r>
          </w:p>
        </w:tc>
      </w:tr>
      <w:tr>
        <w:trPr/>
        <w:tc>
          <w:tcPr>
            <w:tcW w:w="2138"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428"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497"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284"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283"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284"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942"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рубли</w:t>
            </w:r>
          </w:p>
        </w:tc>
        <w:tc>
          <w:tcPr>
            <w:tcW w:w="94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рубли</w:t>
            </w:r>
          </w:p>
        </w:tc>
        <w:tc>
          <w:tcPr>
            <w:tcW w:w="728"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рубли</w:t>
            </w:r>
          </w:p>
        </w:tc>
        <w:tc>
          <w:tcPr>
            <w:tcW w:w="75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рубли</w:t>
            </w:r>
          </w:p>
        </w:tc>
        <w:tc>
          <w:tcPr>
            <w:tcW w:w="74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рубли</w:t>
            </w:r>
          </w:p>
        </w:tc>
        <w:tc>
          <w:tcPr>
            <w:tcW w:w="74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рубли</w:t>
            </w:r>
          </w:p>
        </w:tc>
        <w:tc>
          <w:tcPr>
            <w:tcW w:w="1112"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тысячи рублей</w:t>
            </w:r>
          </w:p>
        </w:tc>
        <w:tc>
          <w:tcPr>
            <w:tcW w:w="68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w:t>
            </w:r>
          </w:p>
        </w:tc>
        <w:tc>
          <w:tcPr>
            <w:tcW w:w="942"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тысячи рублей</w:t>
            </w:r>
          </w:p>
        </w:tc>
        <w:tc>
          <w:tcPr>
            <w:tcW w:w="53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w:t>
            </w:r>
          </w:p>
        </w:tc>
      </w:tr>
      <w:tr>
        <w:trPr/>
        <w:tc>
          <w:tcPr>
            <w:tcW w:w="2138"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w:t>
            </w:r>
          </w:p>
        </w:tc>
        <w:tc>
          <w:tcPr>
            <w:tcW w:w="428"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w:t>
            </w:r>
          </w:p>
        </w:tc>
        <w:tc>
          <w:tcPr>
            <w:tcW w:w="149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w:t>
            </w:r>
          </w:p>
        </w:tc>
        <w:tc>
          <w:tcPr>
            <w:tcW w:w="128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4 = 5 + 6</w:t>
            </w:r>
          </w:p>
        </w:tc>
        <w:tc>
          <w:tcPr>
            <w:tcW w:w="128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5</w:t>
            </w:r>
          </w:p>
        </w:tc>
        <w:tc>
          <w:tcPr>
            <w:tcW w:w="128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6</w:t>
            </w:r>
          </w:p>
        </w:tc>
        <w:tc>
          <w:tcPr>
            <w:tcW w:w="942"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7 = 10 / 4</w:t>
            </w:r>
          </w:p>
        </w:tc>
        <w:tc>
          <w:tcPr>
            <w:tcW w:w="94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8</w:t>
            </w:r>
          </w:p>
        </w:tc>
        <w:tc>
          <w:tcPr>
            <w:tcW w:w="728"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9</w:t>
            </w:r>
          </w:p>
        </w:tc>
        <w:tc>
          <w:tcPr>
            <w:tcW w:w="75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10 = 11 + 12</w:t>
            </w:r>
          </w:p>
        </w:tc>
        <w:tc>
          <w:tcPr>
            <w:tcW w:w="74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11 = 5 x 8</w:t>
            </w:r>
          </w:p>
        </w:tc>
        <w:tc>
          <w:tcPr>
            <w:tcW w:w="74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12 = 6 x 9</w:t>
            </w:r>
          </w:p>
        </w:tc>
        <w:tc>
          <w:tcPr>
            <w:tcW w:w="1112"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13</w:t>
            </w:r>
          </w:p>
        </w:tc>
        <w:tc>
          <w:tcPr>
            <w:tcW w:w="68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14</w:t>
            </w:r>
          </w:p>
        </w:tc>
        <w:tc>
          <w:tcPr>
            <w:tcW w:w="942"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15</w:t>
            </w:r>
          </w:p>
        </w:tc>
        <w:tc>
          <w:tcPr>
            <w:tcW w:w="53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16</w:t>
            </w:r>
          </w:p>
        </w:tc>
      </w:tr>
      <w:tr>
        <w:trPr/>
        <w:tc>
          <w:tcPr>
            <w:tcW w:w="2138"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 xml:space="preserve">Медицинская помощь, прочие виды медицинских и иных услуг, дополнительные меры социальной защиты (поддержки), предоставляемые за счет бюджетных ассигнований </w:t>
            </w:r>
            <w:r>
              <w:rPr>
                <w:color w:val="0000FF"/>
                <w:sz w:val="24"/>
              </w:rPr>
              <w:t>&lt;7&gt;</w:t>
            </w:r>
            <w:r>
              <w:rPr>
                <w:sz w:val="24"/>
              </w:rPr>
              <w:t>, в том числе:</w:t>
            </w:r>
          </w:p>
        </w:tc>
        <w:tc>
          <w:tcPr>
            <w:tcW w:w="428"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w:t>
            </w:r>
          </w:p>
        </w:tc>
        <w:tc>
          <w:tcPr>
            <w:tcW w:w="1497"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28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128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128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942"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94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728"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75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7 830,6</w:t>
            </w:r>
          </w:p>
        </w:tc>
        <w:tc>
          <w:tcPr>
            <w:tcW w:w="74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7 649,9</w:t>
            </w:r>
            <w:bookmarkStart w:id="185" w:name="P5550"/>
            <w:bookmarkEnd w:id="185"/>
          </w:p>
        </w:tc>
        <w:tc>
          <w:tcPr>
            <w:tcW w:w="74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180,7</w:t>
            </w:r>
            <w:bookmarkStart w:id="186" w:name="P5551"/>
            <w:bookmarkEnd w:id="186"/>
          </w:p>
        </w:tc>
        <w:tc>
          <w:tcPr>
            <w:tcW w:w="1112"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8 450 349,0</w:t>
            </w:r>
          </w:p>
        </w:tc>
        <w:tc>
          <w:tcPr>
            <w:tcW w:w="68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100,00</w:t>
            </w:r>
            <w:bookmarkStart w:id="187" w:name="P5553"/>
            <w:bookmarkEnd w:id="187"/>
          </w:p>
        </w:tc>
        <w:tc>
          <w:tcPr>
            <w:tcW w:w="942"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195 035,7</w:t>
            </w:r>
          </w:p>
        </w:tc>
        <w:tc>
          <w:tcPr>
            <w:tcW w:w="53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2,31</w:t>
            </w:r>
          </w:p>
        </w:tc>
      </w:tr>
      <w:tr>
        <w:trPr/>
        <w:tc>
          <w:tcPr>
            <w:tcW w:w="2138"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I. Нормируемая медицинская помощь</w:t>
            </w:r>
          </w:p>
        </w:tc>
        <w:tc>
          <w:tcPr>
            <w:tcW w:w="428"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w:t>
            </w:r>
          </w:p>
        </w:tc>
        <w:tc>
          <w:tcPr>
            <w:tcW w:w="1497"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28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128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128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942"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94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728"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75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3 596,4</w:t>
            </w:r>
          </w:p>
        </w:tc>
        <w:tc>
          <w:tcPr>
            <w:tcW w:w="74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3 417,1</w:t>
            </w:r>
            <w:bookmarkStart w:id="188" w:name="P5566"/>
            <w:bookmarkEnd w:id="188"/>
          </w:p>
        </w:tc>
        <w:tc>
          <w:tcPr>
            <w:tcW w:w="74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179,3</w:t>
            </w:r>
            <w:bookmarkStart w:id="189" w:name="P5567"/>
            <w:bookmarkEnd w:id="189"/>
          </w:p>
        </w:tc>
        <w:tc>
          <w:tcPr>
            <w:tcW w:w="1112"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3 881 021,7</w:t>
            </w:r>
          </w:p>
        </w:tc>
        <w:tc>
          <w:tcPr>
            <w:tcW w:w="68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45,93</w:t>
            </w:r>
          </w:p>
        </w:tc>
        <w:tc>
          <w:tcPr>
            <w:tcW w:w="942"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193 487,8</w:t>
            </w:r>
          </w:p>
        </w:tc>
        <w:tc>
          <w:tcPr>
            <w:tcW w:w="53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2,29</w:t>
            </w:r>
          </w:p>
        </w:tc>
      </w:tr>
      <w:tr>
        <w:trPr/>
        <w:tc>
          <w:tcPr>
            <w:tcW w:w="2138"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 xml:space="preserve">1. Скорая медицинская помощь, включая скорую специализированную медицинскую помощь, не входящая в территориальную программу ОМС </w:t>
            </w:r>
            <w:r>
              <w:rPr>
                <w:color w:val="0000FF"/>
                <w:sz w:val="24"/>
              </w:rPr>
              <w:t>&lt;7&gt;</w:t>
            </w:r>
            <w:r>
              <w:rPr>
                <w:sz w:val="24"/>
              </w:rPr>
              <w:t>, в том числе:</w:t>
            </w:r>
            <w:bookmarkStart w:id="190" w:name="P5572"/>
            <w:bookmarkEnd w:id="190"/>
          </w:p>
        </w:tc>
        <w:tc>
          <w:tcPr>
            <w:tcW w:w="428"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w:t>
            </w:r>
          </w:p>
        </w:tc>
        <w:tc>
          <w:tcPr>
            <w:tcW w:w="1497"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вызов</w:t>
            </w:r>
          </w:p>
        </w:tc>
        <w:tc>
          <w:tcPr>
            <w:tcW w:w="128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0,0158681630</w:t>
            </w:r>
          </w:p>
        </w:tc>
        <w:tc>
          <w:tcPr>
            <w:tcW w:w="128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0,003057</w:t>
            </w:r>
          </w:p>
        </w:tc>
        <w:tc>
          <w:tcPr>
            <w:tcW w:w="128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0,0128111630</w:t>
            </w:r>
          </w:p>
        </w:tc>
        <w:tc>
          <w:tcPr>
            <w:tcW w:w="942"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8 583,2</w:t>
            </w:r>
          </w:p>
        </w:tc>
        <w:tc>
          <w:tcPr>
            <w:tcW w:w="94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20 078,8</w:t>
            </w:r>
          </w:p>
        </w:tc>
        <w:tc>
          <w:tcPr>
            <w:tcW w:w="728"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5 839,0</w:t>
            </w:r>
          </w:p>
        </w:tc>
        <w:tc>
          <w:tcPr>
            <w:tcW w:w="75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136,2</w:t>
            </w:r>
          </w:p>
        </w:tc>
        <w:tc>
          <w:tcPr>
            <w:tcW w:w="74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61,4</w:t>
            </w:r>
          </w:p>
        </w:tc>
        <w:tc>
          <w:tcPr>
            <w:tcW w:w="74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74,8</w:t>
            </w:r>
            <w:bookmarkStart w:id="191" w:name="P5583"/>
            <w:bookmarkEnd w:id="191"/>
          </w:p>
        </w:tc>
        <w:tc>
          <w:tcPr>
            <w:tcW w:w="1112"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146 964,0</w:t>
            </w:r>
          </w:p>
        </w:tc>
        <w:tc>
          <w:tcPr>
            <w:tcW w:w="68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1,74</w:t>
            </w:r>
          </w:p>
        </w:tc>
        <w:tc>
          <w:tcPr>
            <w:tcW w:w="942"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80 724,1</w:t>
            </w:r>
          </w:p>
        </w:tc>
        <w:tc>
          <w:tcPr>
            <w:tcW w:w="53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0,96</w:t>
            </w:r>
          </w:p>
        </w:tc>
      </w:tr>
      <w:tr>
        <w:trPr/>
        <w:tc>
          <w:tcPr>
            <w:tcW w:w="2138"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 xml:space="preserve">не идентифицированным и не застрахованным в системе ОМС лицам </w:t>
            </w:r>
            <w:r>
              <w:rPr>
                <w:color w:val="0000FF"/>
                <w:sz w:val="24"/>
              </w:rPr>
              <w:t>&lt;8&gt;</w:t>
            </w:r>
            <w:bookmarkStart w:id="192" w:name="P5588"/>
            <w:bookmarkEnd w:id="192"/>
          </w:p>
        </w:tc>
        <w:tc>
          <w:tcPr>
            <w:tcW w:w="428"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4</w:t>
            </w:r>
          </w:p>
        </w:tc>
        <w:tc>
          <w:tcPr>
            <w:tcW w:w="1497"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вызов</w:t>
            </w:r>
          </w:p>
        </w:tc>
        <w:tc>
          <w:tcPr>
            <w:tcW w:w="128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0,001719</w:t>
            </w:r>
          </w:p>
        </w:tc>
        <w:tc>
          <w:tcPr>
            <w:tcW w:w="128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0,001719</w:t>
            </w:r>
          </w:p>
        </w:tc>
        <w:tc>
          <w:tcPr>
            <w:tcW w:w="128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942"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5 839,0</w:t>
            </w:r>
          </w:p>
        </w:tc>
        <w:tc>
          <w:tcPr>
            <w:tcW w:w="94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5 839,0</w:t>
            </w:r>
          </w:p>
        </w:tc>
        <w:tc>
          <w:tcPr>
            <w:tcW w:w="728"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75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10,0</w:t>
            </w:r>
          </w:p>
        </w:tc>
        <w:tc>
          <w:tcPr>
            <w:tcW w:w="74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10,0</w:t>
            </w:r>
          </w:p>
        </w:tc>
        <w:tc>
          <w:tcPr>
            <w:tcW w:w="74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1112"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10 831,3</w:t>
            </w:r>
          </w:p>
        </w:tc>
        <w:tc>
          <w:tcPr>
            <w:tcW w:w="68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0,13</w:t>
            </w:r>
          </w:p>
        </w:tc>
        <w:tc>
          <w:tcPr>
            <w:tcW w:w="942"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53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r>
      <w:tr>
        <w:trPr/>
        <w:tc>
          <w:tcPr>
            <w:tcW w:w="2138"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 xml:space="preserve">скорая медицинская помощь при санитарно-авиационной эвакуации, санитарной эвакуации </w:t>
            </w:r>
            <w:r>
              <w:rPr>
                <w:color w:val="0000FF"/>
                <w:sz w:val="24"/>
              </w:rPr>
              <w:t>&lt;9&gt;</w:t>
            </w:r>
          </w:p>
        </w:tc>
        <w:tc>
          <w:tcPr>
            <w:tcW w:w="428"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5</w:t>
            </w:r>
          </w:p>
        </w:tc>
        <w:tc>
          <w:tcPr>
            <w:tcW w:w="1497"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вызов</w:t>
            </w:r>
          </w:p>
        </w:tc>
        <w:tc>
          <w:tcPr>
            <w:tcW w:w="128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0,001338</w:t>
            </w:r>
          </w:p>
        </w:tc>
        <w:tc>
          <w:tcPr>
            <w:tcW w:w="128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0,001338</w:t>
            </w:r>
          </w:p>
        </w:tc>
        <w:tc>
          <w:tcPr>
            <w:tcW w:w="128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942"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38 371,6</w:t>
            </w:r>
          </w:p>
        </w:tc>
        <w:tc>
          <w:tcPr>
            <w:tcW w:w="94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38 371,6</w:t>
            </w:r>
          </w:p>
        </w:tc>
        <w:tc>
          <w:tcPr>
            <w:tcW w:w="728"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75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51,4</w:t>
            </w:r>
          </w:p>
        </w:tc>
        <w:tc>
          <w:tcPr>
            <w:tcW w:w="74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51,4</w:t>
            </w:r>
          </w:p>
        </w:tc>
        <w:tc>
          <w:tcPr>
            <w:tcW w:w="74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112"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55 408,6</w:t>
            </w:r>
          </w:p>
        </w:tc>
        <w:tc>
          <w:tcPr>
            <w:tcW w:w="68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0,66</w:t>
            </w:r>
          </w:p>
        </w:tc>
        <w:tc>
          <w:tcPr>
            <w:tcW w:w="942"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53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r>
      <w:tr>
        <w:trPr/>
        <w:tc>
          <w:tcPr>
            <w:tcW w:w="2138"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2. Первичная медико-санитарная помощь, предоставляемая в амбулаторных условиях:</w:t>
            </w:r>
            <w:bookmarkStart w:id="193" w:name="P5620"/>
            <w:bookmarkEnd w:id="193"/>
          </w:p>
        </w:tc>
        <w:tc>
          <w:tcPr>
            <w:tcW w:w="428"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6</w:t>
            </w:r>
          </w:p>
        </w:tc>
        <w:tc>
          <w:tcPr>
            <w:tcW w:w="1497"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28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128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128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942"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94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728"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75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905,7</w:t>
            </w:r>
          </w:p>
        </w:tc>
        <w:tc>
          <w:tcPr>
            <w:tcW w:w="74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817,3</w:t>
            </w:r>
          </w:p>
        </w:tc>
        <w:tc>
          <w:tcPr>
            <w:tcW w:w="74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88,4</w:t>
            </w:r>
            <w:bookmarkStart w:id="194" w:name="P5631"/>
            <w:bookmarkEnd w:id="194"/>
          </w:p>
        </w:tc>
        <w:tc>
          <w:tcPr>
            <w:tcW w:w="1112"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977 402,0</w:t>
            </w:r>
          </w:p>
        </w:tc>
        <w:tc>
          <w:tcPr>
            <w:tcW w:w="68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11,6</w:t>
            </w:r>
          </w:p>
        </w:tc>
        <w:tc>
          <w:tcPr>
            <w:tcW w:w="942"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95 410,6</w:t>
            </w:r>
          </w:p>
        </w:tc>
        <w:tc>
          <w:tcPr>
            <w:tcW w:w="53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1,13</w:t>
            </w:r>
            <w:bookmarkStart w:id="195" w:name="P5635"/>
            <w:bookmarkEnd w:id="195"/>
          </w:p>
        </w:tc>
      </w:tr>
      <w:tr>
        <w:trPr/>
        <w:tc>
          <w:tcPr>
            <w:tcW w:w="2138"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 xml:space="preserve">2.1. с профилактической и иными целями, за исключением медицинской реабилитации и паллиативной медицинской помощи </w:t>
            </w:r>
            <w:r>
              <w:rPr>
                <w:color w:val="0000FF"/>
                <w:sz w:val="24"/>
              </w:rPr>
              <w:t>&lt;10&gt;</w:t>
            </w:r>
            <w:r>
              <w:rPr>
                <w:sz w:val="24"/>
              </w:rPr>
              <w:t>, в том числе:</w:t>
            </w:r>
          </w:p>
        </w:tc>
        <w:tc>
          <w:tcPr>
            <w:tcW w:w="428"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7</w:t>
            </w:r>
          </w:p>
        </w:tc>
        <w:tc>
          <w:tcPr>
            <w:tcW w:w="1497"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посещение</w:t>
            </w:r>
          </w:p>
        </w:tc>
        <w:tc>
          <w:tcPr>
            <w:tcW w:w="128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0,7246</w:t>
            </w:r>
          </w:p>
        </w:tc>
        <w:tc>
          <w:tcPr>
            <w:tcW w:w="128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0,6606998650</w:t>
            </w:r>
          </w:p>
        </w:tc>
        <w:tc>
          <w:tcPr>
            <w:tcW w:w="128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0,0639001350</w:t>
            </w:r>
          </w:p>
        </w:tc>
        <w:tc>
          <w:tcPr>
            <w:tcW w:w="942"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772,2</w:t>
            </w:r>
          </w:p>
        </w:tc>
        <w:tc>
          <w:tcPr>
            <w:tcW w:w="94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772,2</w:t>
            </w:r>
          </w:p>
        </w:tc>
        <w:tc>
          <w:tcPr>
            <w:tcW w:w="728"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772,2</w:t>
            </w:r>
          </w:p>
        </w:tc>
        <w:tc>
          <w:tcPr>
            <w:tcW w:w="75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559,5</w:t>
            </w:r>
          </w:p>
        </w:tc>
        <w:tc>
          <w:tcPr>
            <w:tcW w:w="74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510,2</w:t>
            </w:r>
          </w:p>
        </w:tc>
        <w:tc>
          <w:tcPr>
            <w:tcW w:w="74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49,3</w:t>
            </w:r>
          </w:p>
        </w:tc>
        <w:tc>
          <w:tcPr>
            <w:tcW w:w="1112"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603 816,3</w:t>
            </w:r>
          </w:p>
        </w:tc>
        <w:tc>
          <w:tcPr>
            <w:tcW w:w="68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7,15</w:t>
            </w:r>
          </w:p>
        </w:tc>
        <w:tc>
          <w:tcPr>
            <w:tcW w:w="942"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53 248,5</w:t>
            </w:r>
          </w:p>
        </w:tc>
        <w:tc>
          <w:tcPr>
            <w:tcW w:w="53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0,63</w:t>
            </w:r>
          </w:p>
        </w:tc>
      </w:tr>
      <w:tr>
        <w:trPr/>
        <w:tc>
          <w:tcPr>
            <w:tcW w:w="2138"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 xml:space="preserve">не идентифицированным и не застрахованным в системе ОМС лицам </w:t>
            </w:r>
            <w:r>
              <w:rPr>
                <w:color w:val="0000FF"/>
                <w:sz w:val="24"/>
              </w:rPr>
              <w:t>&lt;8&gt;</w:t>
            </w:r>
            <w:bookmarkStart w:id="196" w:name="P5652"/>
            <w:bookmarkEnd w:id="196"/>
          </w:p>
        </w:tc>
        <w:tc>
          <w:tcPr>
            <w:tcW w:w="428"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8</w:t>
            </w:r>
          </w:p>
        </w:tc>
        <w:tc>
          <w:tcPr>
            <w:tcW w:w="1497"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посещение</w:t>
            </w:r>
          </w:p>
        </w:tc>
        <w:tc>
          <w:tcPr>
            <w:tcW w:w="128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0,002</w:t>
            </w:r>
          </w:p>
        </w:tc>
        <w:tc>
          <w:tcPr>
            <w:tcW w:w="128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0,002</w:t>
            </w:r>
          </w:p>
        </w:tc>
        <w:tc>
          <w:tcPr>
            <w:tcW w:w="128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942"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502,9</w:t>
            </w:r>
          </w:p>
        </w:tc>
        <w:tc>
          <w:tcPr>
            <w:tcW w:w="94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502,9</w:t>
            </w:r>
          </w:p>
        </w:tc>
        <w:tc>
          <w:tcPr>
            <w:tcW w:w="728"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75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1,0</w:t>
            </w:r>
          </w:p>
        </w:tc>
        <w:tc>
          <w:tcPr>
            <w:tcW w:w="74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1,0</w:t>
            </w:r>
          </w:p>
        </w:tc>
        <w:tc>
          <w:tcPr>
            <w:tcW w:w="74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1112"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1 060,1</w:t>
            </w:r>
          </w:p>
        </w:tc>
        <w:tc>
          <w:tcPr>
            <w:tcW w:w="68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0,01</w:t>
            </w:r>
          </w:p>
        </w:tc>
        <w:tc>
          <w:tcPr>
            <w:tcW w:w="942"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53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r>
      <w:tr>
        <w:trPr/>
        <w:tc>
          <w:tcPr>
            <w:tcW w:w="2138"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 xml:space="preserve">2.2. в связи с заболеваниями - обращений </w:t>
            </w:r>
            <w:r>
              <w:rPr>
                <w:color w:val="0000FF"/>
                <w:sz w:val="24"/>
              </w:rPr>
              <w:t>&lt;11&gt;</w:t>
            </w:r>
            <w:r>
              <w:rPr>
                <w:sz w:val="24"/>
              </w:rPr>
              <w:t>, в том числе:</w:t>
            </w:r>
          </w:p>
        </w:tc>
        <w:tc>
          <w:tcPr>
            <w:tcW w:w="428"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9</w:t>
            </w:r>
          </w:p>
        </w:tc>
        <w:tc>
          <w:tcPr>
            <w:tcW w:w="1497"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обращение</w:t>
            </w:r>
          </w:p>
        </w:tc>
        <w:tc>
          <w:tcPr>
            <w:tcW w:w="128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0,1425</w:t>
            </w:r>
          </w:p>
        </w:tc>
        <w:tc>
          <w:tcPr>
            <w:tcW w:w="128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0,1264177562</w:t>
            </w:r>
          </w:p>
        </w:tc>
        <w:tc>
          <w:tcPr>
            <w:tcW w:w="128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0,0160822438</w:t>
            </w:r>
          </w:p>
        </w:tc>
        <w:tc>
          <w:tcPr>
            <w:tcW w:w="942"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2 429,4</w:t>
            </w:r>
          </w:p>
        </w:tc>
        <w:tc>
          <w:tcPr>
            <w:tcW w:w="94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2 429,4</w:t>
            </w:r>
          </w:p>
        </w:tc>
        <w:tc>
          <w:tcPr>
            <w:tcW w:w="728"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2 429,4</w:t>
            </w:r>
          </w:p>
        </w:tc>
        <w:tc>
          <w:tcPr>
            <w:tcW w:w="75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346,2</w:t>
            </w:r>
          </w:p>
        </w:tc>
        <w:tc>
          <w:tcPr>
            <w:tcW w:w="74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307,1</w:t>
            </w:r>
          </w:p>
        </w:tc>
        <w:tc>
          <w:tcPr>
            <w:tcW w:w="74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39,1</w:t>
            </w:r>
          </w:p>
        </w:tc>
        <w:tc>
          <w:tcPr>
            <w:tcW w:w="1112"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373 585,7</w:t>
            </w:r>
          </w:p>
        </w:tc>
        <w:tc>
          <w:tcPr>
            <w:tcW w:w="68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4,42</w:t>
            </w:r>
          </w:p>
        </w:tc>
        <w:tc>
          <w:tcPr>
            <w:tcW w:w="942"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42 162,1</w:t>
            </w:r>
          </w:p>
        </w:tc>
        <w:tc>
          <w:tcPr>
            <w:tcW w:w="53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0,50</w:t>
            </w:r>
          </w:p>
        </w:tc>
      </w:tr>
      <w:tr>
        <w:trPr/>
        <w:tc>
          <w:tcPr>
            <w:tcW w:w="2138"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 xml:space="preserve">не идентифицированным и не застрахованным в системе ОМС лицам </w:t>
            </w:r>
            <w:r>
              <w:rPr>
                <w:color w:val="0000FF"/>
                <w:sz w:val="24"/>
              </w:rPr>
              <w:t>&lt;8&gt;</w:t>
            </w:r>
            <w:bookmarkStart w:id="197" w:name="P5684"/>
            <w:bookmarkEnd w:id="197"/>
          </w:p>
        </w:tc>
        <w:tc>
          <w:tcPr>
            <w:tcW w:w="428"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10</w:t>
            </w:r>
          </w:p>
        </w:tc>
        <w:tc>
          <w:tcPr>
            <w:tcW w:w="1497"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обращение</w:t>
            </w:r>
          </w:p>
        </w:tc>
        <w:tc>
          <w:tcPr>
            <w:tcW w:w="128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0,0003</w:t>
            </w:r>
          </w:p>
        </w:tc>
        <w:tc>
          <w:tcPr>
            <w:tcW w:w="128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0,0003</w:t>
            </w:r>
          </w:p>
        </w:tc>
        <w:tc>
          <w:tcPr>
            <w:tcW w:w="128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942"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2 358,9</w:t>
            </w:r>
          </w:p>
        </w:tc>
        <w:tc>
          <w:tcPr>
            <w:tcW w:w="94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2 358,9</w:t>
            </w:r>
          </w:p>
        </w:tc>
        <w:tc>
          <w:tcPr>
            <w:tcW w:w="728"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75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0,6</w:t>
            </w:r>
          </w:p>
        </w:tc>
        <w:tc>
          <w:tcPr>
            <w:tcW w:w="74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0,6</w:t>
            </w:r>
          </w:p>
        </w:tc>
        <w:tc>
          <w:tcPr>
            <w:tcW w:w="74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1112"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639,3</w:t>
            </w:r>
          </w:p>
        </w:tc>
        <w:tc>
          <w:tcPr>
            <w:tcW w:w="68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0,01</w:t>
            </w:r>
          </w:p>
        </w:tc>
        <w:tc>
          <w:tcPr>
            <w:tcW w:w="942"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53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bookmarkStart w:id="198" w:name="P5699"/>
            <w:bookmarkEnd w:id="198"/>
          </w:p>
        </w:tc>
      </w:tr>
      <w:tr>
        <w:trPr/>
        <w:tc>
          <w:tcPr>
            <w:tcW w:w="2138"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 xml:space="preserve">3. Первичная медико-санитарная помощь, специализированная медицинская помощь в условиях дневных стационаров, за исключением медицинской реабилитации и паллиативной медицинской помощи </w:t>
            </w:r>
            <w:r>
              <w:rPr>
                <w:color w:val="0000FF"/>
                <w:sz w:val="24"/>
              </w:rPr>
              <w:t>&lt;12&gt;</w:t>
            </w:r>
            <w:r>
              <w:rPr>
                <w:sz w:val="24"/>
              </w:rPr>
              <w:t>, в том числе:</w:t>
            </w:r>
            <w:bookmarkStart w:id="199" w:name="P5700"/>
            <w:bookmarkEnd w:id="199"/>
          </w:p>
        </w:tc>
        <w:tc>
          <w:tcPr>
            <w:tcW w:w="428"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11</w:t>
            </w:r>
          </w:p>
        </w:tc>
        <w:tc>
          <w:tcPr>
            <w:tcW w:w="1497"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случай лечения</w:t>
            </w:r>
          </w:p>
        </w:tc>
        <w:tc>
          <w:tcPr>
            <w:tcW w:w="128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0,00393</w:t>
            </w:r>
          </w:p>
        </w:tc>
        <w:tc>
          <w:tcPr>
            <w:tcW w:w="128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0,00393</w:t>
            </w:r>
          </w:p>
        </w:tc>
        <w:tc>
          <w:tcPr>
            <w:tcW w:w="128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942"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24 132,3</w:t>
            </w:r>
          </w:p>
        </w:tc>
        <w:tc>
          <w:tcPr>
            <w:tcW w:w="94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24 132,3</w:t>
            </w:r>
          </w:p>
        </w:tc>
        <w:tc>
          <w:tcPr>
            <w:tcW w:w="728"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75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94,8</w:t>
            </w:r>
          </w:p>
        </w:tc>
        <w:tc>
          <w:tcPr>
            <w:tcW w:w="74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94,80</w:t>
            </w:r>
          </w:p>
        </w:tc>
        <w:tc>
          <w:tcPr>
            <w:tcW w:w="74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bookmarkStart w:id="200" w:name="P5711"/>
            <w:bookmarkEnd w:id="200"/>
          </w:p>
        </w:tc>
        <w:tc>
          <w:tcPr>
            <w:tcW w:w="1112"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102 345,1</w:t>
            </w:r>
          </w:p>
        </w:tc>
        <w:tc>
          <w:tcPr>
            <w:tcW w:w="68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1,21</w:t>
            </w:r>
          </w:p>
        </w:tc>
        <w:tc>
          <w:tcPr>
            <w:tcW w:w="942"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53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r>
      <w:tr>
        <w:trPr/>
        <w:tc>
          <w:tcPr>
            <w:tcW w:w="2138"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 xml:space="preserve">не идентифицированным и не застрахованным в системе ОМС лицам </w:t>
            </w:r>
            <w:r>
              <w:rPr>
                <w:color w:val="0000FF"/>
                <w:sz w:val="24"/>
              </w:rPr>
              <w:t>&lt;8&gt;</w:t>
            </w:r>
            <w:bookmarkStart w:id="201" w:name="P5716"/>
            <w:bookmarkEnd w:id="201"/>
          </w:p>
        </w:tc>
        <w:tc>
          <w:tcPr>
            <w:tcW w:w="428"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12</w:t>
            </w:r>
          </w:p>
        </w:tc>
        <w:tc>
          <w:tcPr>
            <w:tcW w:w="1497"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случай лечения</w:t>
            </w:r>
          </w:p>
        </w:tc>
        <w:tc>
          <w:tcPr>
            <w:tcW w:w="128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28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28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942"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94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728"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75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74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74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1112"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68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942"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53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r>
      <w:tr>
        <w:trPr/>
        <w:tc>
          <w:tcPr>
            <w:tcW w:w="2138"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4. Специализированная, включая высокотехнологичную, медицинская помощь в условиях круглосуточного стационара, за исключением медицинской реабилитации и паллиативной медицинской помощи, в том числе:</w:t>
            </w:r>
            <w:bookmarkStart w:id="202" w:name="P5732"/>
            <w:bookmarkEnd w:id="202"/>
          </w:p>
        </w:tc>
        <w:tc>
          <w:tcPr>
            <w:tcW w:w="428"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13</w:t>
            </w:r>
          </w:p>
        </w:tc>
        <w:tc>
          <w:tcPr>
            <w:tcW w:w="1497"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случай госпитализации</w:t>
            </w:r>
          </w:p>
        </w:tc>
        <w:tc>
          <w:tcPr>
            <w:tcW w:w="128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0,01354</w:t>
            </w:r>
          </w:p>
        </w:tc>
        <w:tc>
          <w:tcPr>
            <w:tcW w:w="128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0,01354</w:t>
            </w:r>
          </w:p>
        </w:tc>
        <w:tc>
          <w:tcPr>
            <w:tcW w:w="128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942"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148 617,4</w:t>
            </w:r>
          </w:p>
        </w:tc>
        <w:tc>
          <w:tcPr>
            <w:tcW w:w="94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148 617,4</w:t>
            </w:r>
          </w:p>
        </w:tc>
        <w:tc>
          <w:tcPr>
            <w:tcW w:w="728"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75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2 012,4</w:t>
            </w:r>
          </w:p>
        </w:tc>
        <w:tc>
          <w:tcPr>
            <w:tcW w:w="74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2 012,4</w:t>
            </w:r>
          </w:p>
        </w:tc>
        <w:tc>
          <w:tcPr>
            <w:tcW w:w="74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bookmarkStart w:id="203" w:name="P5743"/>
            <w:bookmarkEnd w:id="203"/>
          </w:p>
        </w:tc>
        <w:tc>
          <w:tcPr>
            <w:tcW w:w="1112"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2 171 597,5</w:t>
            </w:r>
          </w:p>
        </w:tc>
        <w:tc>
          <w:tcPr>
            <w:tcW w:w="68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25,70</w:t>
            </w:r>
          </w:p>
        </w:tc>
        <w:tc>
          <w:tcPr>
            <w:tcW w:w="942"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53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r>
      <w:tr>
        <w:trPr/>
        <w:tc>
          <w:tcPr>
            <w:tcW w:w="2138"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 xml:space="preserve">не идентифицированным и не застрахованным в системе ОМС лицам </w:t>
            </w:r>
            <w:r>
              <w:rPr>
                <w:color w:val="0000FF"/>
                <w:sz w:val="24"/>
              </w:rPr>
              <w:t>&lt;8&gt;</w:t>
            </w:r>
            <w:bookmarkStart w:id="204" w:name="P5748"/>
            <w:bookmarkEnd w:id="204"/>
          </w:p>
        </w:tc>
        <w:tc>
          <w:tcPr>
            <w:tcW w:w="428"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14</w:t>
            </w:r>
          </w:p>
        </w:tc>
        <w:tc>
          <w:tcPr>
            <w:tcW w:w="1497"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случай госпитализации</w:t>
            </w:r>
          </w:p>
        </w:tc>
        <w:tc>
          <w:tcPr>
            <w:tcW w:w="128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0,0003</w:t>
            </w:r>
          </w:p>
        </w:tc>
        <w:tc>
          <w:tcPr>
            <w:tcW w:w="128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0,0003</w:t>
            </w:r>
          </w:p>
        </w:tc>
        <w:tc>
          <w:tcPr>
            <w:tcW w:w="128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942"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65 508,2</w:t>
            </w:r>
          </w:p>
        </w:tc>
        <w:tc>
          <w:tcPr>
            <w:tcW w:w="94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65 508,2</w:t>
            </w:r>
          </w:p>
        </w:tc>
        <w:tc>
          <w:tcPr>
            <w:tcW w:w="728"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75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20,8</w:t>
            </w:r>
          </w:p>
        </w:tc>
        <w:tc>
          <w:tcPr>
            <w:tcW w:w="74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20,8</w:t>
            </w:r>
          </w:p>
        </w:tc>
        <w:tc>
          <w:tcPr>
            <w:tcW w:w="74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1112"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22 469,3</w:t>
            </w:r>
          </w:p>
        </w:tc>
        <w:tc>
          <w:tcPr>
            <w:tcW w:w="68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0,27</w:t>
            </w:r>
          </w:p>
        </w:tc>
        <w:tc>
          <w:tcPr>
            <w:tcW w:w="942"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53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r>
      <w:tr>
        <w:trPr/>
        <w:tc>
          <w:tcPr>
            <w:tcW w:w="2138"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 xml:space="preserve">5. Медицинская реабилитация </w:t>
            </w:r>
            <w:r>
              <w:rPr>
                <w:color w:val="0000FF"/>
                <w:sz w:val="24"/>
              </w:rPr>
              <w:t>&lt;13&gt;</w:t>
            </w:r>
            <w:bookmarkStart w:id="205" w:name="P5764"/>
            <w:bookmarkEnd w:id="205"/>
          </w:p>
        </w:tc>
        <w:tc>
          <w:tcPr>
            <w:tcW w:w="428"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15</w:t>
            </w:r>
          </w:p>
        </w:tc>
        <w:tc>
          <w:tcPr>
            <w:tcW w:w="1497"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28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128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128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942"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94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728"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75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10,7</w:t>
            </w:r>
          </w:p>
        </w:tc>
        <w:tc>
          <w:tcPr>
            <w:tcW w:w="74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10,7</w:t>
            </w:r>
          </w:p>
        </w:tc>
        <w:tc>
          <w:tcPr>
            <w:tcW w:w="74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bookmarkStart w:id="206" w:name="P5775"/>
            <w:bookmarkEnd w:id="206"/>
          </w:p>
        </w:tc>
        <w:tc>
          <w:tcPr>
            <w:tcW w:w="1112"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11 620,0</w:t>
            </w:r>
          </w:p>
        </w:tc>
        <w:tc>
          <w:tcPr>
            <w:tcW w:w="68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0,14</w:t>
            </w:r>
          </w:p>
        </w:tc>
        <w:tc>
          <w:tcPr>
            <w:tcW w:w="942"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53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r>
      <w:tr>
        <w:trPr/>
        <w:tc>
          <w:tcPr>
            <w:tcW w:w="2138"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5.1. в амбулаторных условиях</w:t>
            </w:r>
          </w:p>
        </w:tc>
        <w:tc>
          <w:tcPr>
            <w:tcW w:w="428"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16</w:t>
            </w:r>
          </w:p>
        </w:tc>
        <w:tc>
          <w:tcPr>
            <w:tcW w:w="1497"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комплексное посещение</w:t>
            </w:r>
          </w:p>
        </w:tc>
        <w:tc>
          <w:tcPr>
            <w:tcW w:w="128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28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28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942"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94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728"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75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74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74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112"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68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942"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53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r>
      <w:tr>
        <w:trPr/>
        <w:tc>
          <w:tcPr>
            <w:tcW w:w="2138"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5.2. в условиях дневного стационара</w:t>
            </w:r>
          </w:p>
        </w:tc>
        <w:tc>
          <w:tcPr>
            <w:tcW w:w="428"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17</w:t>
            </w:r>
          </w:p>
        </w:tc>
        <w:tc>
          <w:tcPr>
            <w:tcW w:w="1497"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случай лечения</w:t>
            </w:r>
          </w:p>
        </w:tc>
        <w:tc>
          <w:tcPr>
            <w:tcW w:w="128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0,00005</w:t>
            </w:r>
          </w:p>
        </w:tc>
        <w:tc>
          <w:tcPr>
            <w:tcW w:w="128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0,00005</w:t>
            </w:r>
          </w:p>
        </w:tc>
        <w:tc>
          <w:tcPr>
            <w:tcW w:w="128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942"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24 000,0</w:t>
            </w:r>
          </w:p>
        </w:tc>
        <w:tc>
          <w:tcPr>
            <w:tcW w:w="94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24 800,0</w:t>
            </w:r>
          </w:p>
        </w:tc>
        <w:tc>
          <w:tcPr>
            <w:tcW w:w="728"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75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1,2</w:t>
            </w:r>
          </w:p>
        </w:tc>
        <w:tc>
          <w:tcPr>
            <w:tcW w:w="74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1,2</w:t>
            </w:r>
          </w:p>
        </w:tc>
        <w:tc>
          <w:tcPr>
            <w:tcW w:w="74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112"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1 339,2</w:t>
            </w:r>
          </w:p>
        </w:tc>
        <w:tc>
          <w:tcPr>
            <w:tcW w:w="68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0,02</w:t>
            </w:r>
          </w:p>
        </w:tc>
        <w:tc>
          <w:tcPr>
            <w:tcW w:w="942"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53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r>
      <w:tr>
        <w:trPr/>
        <w:tc>
          <w:tcPr>
            <w:tcW w:w="2138"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5.3. в условиях круглосуточного стационара</w:t>
            </w:r>
          </w:p>
        </w:tc>
        <w:tc>
          <w:tcPr>
            <w:tcW w:w="428"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18</w:t>
            </w:r>
          </w:p>
        </w:tc>
        <w:tc>
          <w:tcPr>
            <w:tcW w:w="1497"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случай госпитализации</w:t>
            </w:r>
          </w:p>
        </w:tc>
        <w:tc>
          <w:tcPr>
            <w:tcW w:w="128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0,00006</w:t>
            </w:r>
          </w:p>
        </w:tc>
        <w:tc>
          <w:tcPr>
            <w:tcW w:w="128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0,00006</w:t>
            </w:r>
          </w:p>
        </w:tc>
        <w:tc>
          <w:tcPr>
            <w:tcW w:w="128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942"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158 166,7</w:t>
            </w:r>
          </w:p>
        </w:tc>
        <w:tc>
          <w:tcPr>
            <w:tcW w:w="94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158 166,7</w:t>
            </w:r>
          </w:p>
        </w:tc>
        <w:tc>
          <w:tcPr>
            <w:tcW w:w="728"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75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9,5</w:t>
            </w:r>
          </w:p>
        </w:tc>
        <w:tc>
          <w:tcPr>
            <w:tcW w:w="74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9,5</w:t>
            </w:r>
          </w:p>
        </w:tc>
        <w:tc>
          <w:tcPr>
            <w:tcW w:w="74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112"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10 280,8</w:t>
            </w:r>
          </w:p>
        </w:tc>
        <w:tc>
          <w:tcPr>
            <w:tcW w:w="68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0,12</w:t>
            </w:r>
          </w:p>
        </w:tc>
        <w:tc>
          <w:tcPr>
            <w:tcW w:w="942"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53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r>
      <w:tr>
        <w:trPr/>
        <w:tc>
          <w:tcPr>
            <w:tcW w:w="2138"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6. Паллиативная медицинская помощь (доврачебная и врачебная), включая оказываемую ветеранам боевых действий:</w:t>
            </w:r>
            <w:bookmarkStart w:id="207" w:name="P5828"/>
            <w:bookmarkEnd w:id="207"/>
          </w:p>
        </w:tc>
        <w:tc>
          <w:tcPr>
            <w:tcW w:w="428"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19</w:t>
            </w:r>
          </w:p>
        </w:tc>
        <w:tc>
          <w:tcPr>
            <w:tcW w:w="1497"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28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128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128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942"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94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728"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75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436,6</w:t>
            </w:r>
          </w:p>
        </w:tc>
        <w:tc>
          <w:tcPr>
            <w:tcW w:w="74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420,5</w:t>
            </w:r>
          </w:p>
        </w:tc>
        <w:tc>
          <w:tcPr>
            <w:tcW w:w="74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16,1</w:t>
            </w:r>
            <w:bookmarkStart w:id="208" w:name="P5839"/>
            <w:bookmarkEnd w:id="208"/>
          </w:p>
        </w:tc>
        <w:tc>
          <w:tcPr>
            <w:tcW w:w="1112"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471 093,1</w:t>
            </w:r>
          </w:p>
        </w:tc>
        <w:tc>
          <w:tcPr>
            <w:tcW w:w="68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5,57</w:t>
            </w:r>
          </w:p>
        </w:tc>
        <w:tc>
          <w:tcPr>
            <w:tcW w:w="942"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17 353,1</w:t>
            </w:r>
          </w:p>
        </w:tc>
        <w:tc>
          <w:tcPr>
            <w:tcW w:w="53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0,21</w:t>
            </w:r>
          </w:p>
        </w:tc>
      </w:tr>
      <w:tr>
        <w:trPr/>
        <w:tc>
          <w:tcPr>
            <w:tcW w:w="2138"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 xml:space="preserve">6.1. паллиативная медицинская помощь в амбулаторных условиях </w:t>
            </w:r>
            <w:r>
              <w:rPr>
                <w:color w:val="0000FF"/>
                <w:sz w:val="24"/>
              </w:rPr>
              <w:t>&lt;14&gt;</w:t>
            </w:r>
            <w:r>
              <w:rPr>
                <w:sz w:val="24"/>
              </w:rPr>
              <w:t>, всего, в том числе:</w:t>
            </w:r>
          </w:p>
        </w:tc>
        <w:tc>
          <w:tcPr>
            <w:tcW w:w="428"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20</w:t>
            </w:r>
          </w:p>
        </w:tc>
        <w:tc>
          <w:tcPr>
            <w:tcW w:w="1497"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посещение</w:t>
            </w:r>
          </w:p>
        </w:tc>
        <w:tc>
          <w:tcPr>
            <w:tcW w:w="128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0,03</w:t>
            </w:r>
          </w:p>
        </w:tc>
        <w:tc>
          <w:tcPr>
            <w:tcW w:w="128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0,008</w:t>
            </w:r>
          </w:p>
        </w:tc>
        <w:tc>
          <w:tcPr>
            <w:tcW w:w="128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0,022</w:t>
            </w:r>
          </w:p>
        </w:tc>
        <w:tc>
          <w:tcPr>
            <w:tcW w:w="942"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1 506,7</w:t>
            </w:r>
          </w:p>
        </w:tc>
        <w:tc>
          <w:tcPr>
            <w:tcW w:w="94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3 635,9</w:t>
            </w:r>
          </w:p>
        </w:tc>
        <w:tc>
          <w:tcPr>
            <w:tcW w:w="728"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729,0</w:t>
            </w:r>
          </w:p>
        </w:tc>
        <w:tc>
          <w:tcPr>
            <w:tcW w:w="75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45,2</w:t>
            </w:r>
          </w:p>
        </w:tc>
        <w:tc>
          <w:tcPr>
            <w:tcW w:w="74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29,1</w:t>
            </w:r>
          </w:p>
        </w:tc>
        <w:tc>
          <w:tcPr>
            <w:tcW w:w="74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16,1</w:t>
            </w:r>
          </w:p>
        </w:tc>
        <w:tc>
          <w:tcPr>
            <w:tcW w:w="1112"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48 741,8</w:t>
            </w:r>
          </w:p>
        </w:tc>
        <w:tc>
          <w:tcPr>
            <w:tcW w:w="68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0,6</w:t>
            </w:r>
          </w:p>
        </w:tc>
        <w:tc>
          <w:tcPr>
            <w:tcW w:w="942"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17 353,1</w:t>
            </w:r>
          </w:p>
        </w:tc>
        <w:tc>
          <w:tcPr>
            <w:tcW w:w="53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0,21</w:t>
            </w:r>
          </w:p>
        </w:tc>
      </w:tr>
      <w:tr>
        <w:trPr/>
        <w:tc>
          <w:tcPr>
            <w:tcW w:w="2138"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6.1.1. посещения, включая посещения на дому (без учета посещений на дому патронажными бригадами)</w:t>
            </w:r>
          </w:p>
        </w:tc>
        <w:tc>
          <w:tcPr>
            <w:tcW w:w="428"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21</w:t>
            </w:r>
          </w:p>
        </w:tc>
        <w:tc>
          <w:tcPr>
            <w:tcW w:w="1497"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посещение</w:t>
            </w:r>
          </w:p>
        </w:tc>
        <w:tc>
          <w:tcPr>
            <w:tcW w:w="128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0,022</w:t>
            </w:r>
          </w:p>
        </w:tc>
        <w:tc>
          <w:tcPr>
            <w:tcW w:w="128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28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0,022</w:t>
            </w:r>
          </w:p>
        </w:tc>
        <w:tc>
          <w:tcPr>
            <w:tcW w:w="942"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729,0</w:t>
            </w:r>
          </w:p>
        </w:tc>
        <w:tc>
          <w:tcPr>
            <w:tcW w:w="94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728"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729,0</w:t>
            </w:r>
          </w:p>
        </w:tc>
        <w:tc>
          <w:tcPr>
            <w:tcW w:w="75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16,1</w:t>
            </w:r>
          </w:p>
        </w:tc>
        <w:tc>
          <w:tcPr>
            <w:tcW w:w="74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74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16,1</w:t>
            </w:r>
          </w:p>
        </w:tc>
        <w:tc>
          <w:tcPr>
            <w:tcW w:w="1112"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17 353,1</w:t>
            </w:r>
          </w:p>
        </w:tc>
        <w:tc>
          <w:tcPr>
            <w:tcW w:w="68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0,21</w:t>
            </w:r>
          </w:p>
        </w:tc>
        <w:tc>
          <w:tcPr>
            <w:tcW w:w="942"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17 353,1</w:t>
            </w:r>
          </w:p>
        </w:tc>
        <w:tc>
          <w:tcPr>
            <w:tcW w:w="53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0,21</w:t>
            </w:r>
          </w:p>
        </w:tc>
      </w:tr>
      <w:tr>
        <w:trPr/>
        <w:tc>
          <w:tcPr>
            <w:tcW w:w="2138"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6.1.2. посещения на дому выездными патронажными бригадами</w:t>
            </w:r>
          </w:p>
        </w:tc>
        <w:tc>
          <w:tcPr>
            <w:tcW w:w="428"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22</w:t>
            </w:r>
          </w:p>
        </w:tc>
        <w:tc>
          <w:tcPr>
            <w:tcW w:w="1497"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посещение</w:t>
            </w:r>
          </w:p>
        </w:tc>
        <w:tc>
          <w:tcPr>
            <w:tcW w:w="128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0,008</w:t>
            </w:r>
          </w:p>
        </w:tc>
        <w:tc>
          <w:tcPr>
            <w:tcW w:w="128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0,008</w:t>
            </w:r>
          </w:p>
        </w:tc>
        <w:tc>
          <w:tcPr>
            <w:tcW w:w="128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942"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3 635,9</w:t>
            </w:r>
          </w:p>
        </w:tc>
        <w:tc>
          <w:tcPr>
            <w:tcW w:w="94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3 635,9</w:t>
            </w:r>
          </w:p>
        </w:tc>
        <w:tc>
          <w:tcPr>
            <w:tcW w:w="728"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75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29,1</w:t>
            </w:r>
          </w:p>
        </w:tc>
        <w:tc>
          <w:tcPr>
            <w:tcW w:w="74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29,1</w:t>
            </w:r>
          </w:p>
        </w:tc>
        <w:tc>
          <w:tcPr>
            <w:tcW w:w="74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112"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31 388,7</w:t>
            </w:r>
          </w:p>
        </w:tc>
        <w:tc>
          <w:tcPr>
            <w:tcW w:w="68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0,37</w:t>
            </w:r>
          </w:p>
        </w:tc>
        <w:tc>
          <w:tcPr>
            <w:tcW w:w="942"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53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r>
      <w:tr>
        <w:trPr/>
        <w:tc>
          <w:tcPr>
            <w:tcW w:w="2138"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в том числе для детского населения</w:t>
            </w:r>
          </w:p>
        </w:tc>
        <w:tc>
          <w:tcPr>
            <w:tcW w:w="428"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23</w:t>
            </w:r>
          </w:p>
        </w:tc>
        <w:tc>
          <w:tcPr>
            <w:tcW w:w="1497"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посещение</w:t>
            </w:r>
          </w:p>
        </w:tc>
        <w:tc>
          <w:tcPr>
            <w:tcW w:w="128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0,00065</w:t>
            </w:r>
          </w:p>
        </w:tc>
        <w:tc>
          <w:tcPr>
            <w:tcW w:w="128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0,00065</w:t>
            </w:r>
          </w:p>
        </w:tc>
        <w:tc>
          <w:tcPr>
            <w:tcW w:w="128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942"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3 635,9</w:t>
            </w:r>
          </w:p>
        </w:tc>
        <w:tc>
          <w:tcPr>
            <w:tcW w:w="94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3 635,9</w:t>
            </w:r>
          </w:p>
        </w:tc>
        <w:tc>
          <w:tcPr>
            <w:tcW w:w="728"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75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2,4</w:t>
            </w:r>
          </w:p>
        </w:tc>
        <w:tc>
          <w:tcPr>
            <w:tcW w:w="74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2,4</w:t>
            </w:r>
          </w:p>
        </w:tc>
        <w:tc>
          <w:tcPr>
            <w:tcW w:w="74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112"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2 548,8</w:t>
            </w:r>
          </w:p>
        </w:tc>
        <w:tc>
          <w:tcPr>
            <w:tcW w:w="68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0,03</w:t>
            </w:r>
          </w:p>
        </w:tc>
        <w:tc>
          <w:tcPr>
            <w:tcW w:w="942"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53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r>
      <w:tr>
        <w:trPr/>
        <w:tc>
          <w:tcPr>
            <w:tcW w:w="2138"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 xml:space="preserve">6.2. паллиативная медицинская помощь в стационарных условиях (включая оказываемую на койках паллиативной медицинской помощи и койках сестринского ухода) </w:t>
            </w:r>
            <w:r>
              <w:rPr>
                <w:color w:val="0000FF"/>
                <w:sz w:val="24"/>
              </w:rPr>
              <w:t>&lt;15&gt;</w:t>
            </w:r>
          </w:p>
        </w:tc>
        <w:tc>
          <w:tcPr>
            <w:tcW w:w="428"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24</w:t>
            </w:r>
          </w:p>
        </w:tc>
        <w:tc>
          <w:tcPr>
            <w:tcW w:w="1497"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койко-день</w:t>
            </w:r>
          </w:p>
        </w:tc>
        <w:tc>
          <w:tcPr>
            <w:tcW w:w="128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0,092</w:t>
            </w:r>
          </w:p>
        </w:tc>
        <w:tc>
          <w:tcPr>
            <w:tcW w:w="128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0,092</w:t>
            </w:r>
          </w:p>
        </w:tc>
        <w:tc>
          <w:tcPr>
            <w:tcW w:w="128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942"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4 254,1</w:t>
            </w:r>
          </w:p>
        </w:tc>
        <w:tc>
          <w:tcPr>
            <w:tcW w:w="94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4 254,1</w:t>
            </w:r>
          </w:p>
        </w:tc>
        <w:tc>
          <w:tcPr>
            <w:tcW w:w="728"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75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391,4</w:t>
            </w:r>
          </w:p>
        </w:tc>
        <w:tc>
          <w:tcPr>
            <w:tcW w:w="74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391,4</w:t>
            </w:r>
          </w:p>
        </w:tc>
        <w:tc>
          <w:tcPr>
            <w:tcW w:w="74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112"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422 351,3</w:t>
            </w:r>
          </w:p>
        </w:tc>
        <w:tc>
          <w:tcPr>
            <w:tcW w:w="68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5,00</w:t>
            </w:r>
          </w:p>
        </w:tc>
        <w:tc>
          <w:tcPr>
            <w:tcW w:w="942"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53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r>
      <w:tr>
        <w:trPr/>
        <w:tc>
          <w:tcPr>
            <w:tcW w:w="2138"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в том числе для детского населения</w:t>
            </w:r>
          </w:p>
        </w:tc>
        <w:tc>
          <w:tcPr>
            <w:tcW w:w="428"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25</w:t>
            </w:r>
          </w:p>
        </w:tc>
        <w:tc>
          <w:tcPr>
            <w:tcW w:w="1497"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койко-день</w:t>
            </w:r>
          </w:p>
        </w:tc>
        <w:tc>
          <w:tcPr>
            <w:tcW w:w="128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0,00425</w:t>
            </w:r>
          </w:p>
        </w:tc>
        <w:tc>
          <w:tcPr>
            <w:tcW w:w="128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0,00425</w:t>
            </w:r>
          </w:p>
        </w:tc>
        <w:tc>
          <w:tcPr>
            <w:tcW w:w="128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942"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4 277,7</w:t>
            </w:r>
          </w:p>
        </w:tc>
        <w:tc>
          <w:tcPr>
            <w:tcW w:w="94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4 277,7</w:t>
            </w:r>
          </w:p>
        </w:tc>
        <w:tc>
          <w:tcPr>
            <w:tcW w:w="728"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75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18,2</w:t>
            </w:r>
          </w:p>
        </w:tc>
        <w:tc>
          <w:tcPr>
            <w:tcW w:w="74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18,2</w:t>
            </w:r>
          </w:p>
        </w:tc>
        <w:tc>
          <w:tcPr>
            <w:tcW w:w="74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112"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19 617,5</w:t>
            </w:r>
          </w:p>
        </w:tc>
        <w:tc>
          <w:tcPr>
            <w:tcW w:w="68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0,23</w:t>
            </w:r>
          </w:p>
        </w:tc>
        <w:tc>
          <w:tcPr>
            <w:tcW w:w="942"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53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r>
      <w:tr>
        <w:trPr/>
        <w:tc>
          <w:tcPr>
            <w:tcW w:w="2138"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 xml:space="preserve">6.3. Паллиативная медицинская помощь в условиях дневного стационара </w:t>
            </w:r>
            <w:r>
              <w:rPr>
                <w:color w:val="0000FF"/>
                <w:sz w:val="24"/>
              </w:rPr>
              <w:t>&lt;12&gt;</w:t>
            </w:r>
          </w:p>
        </w:tc>
        <w:tc>
          <w:tcPr>
            <w:tcW w:w="428"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26</w:t>
            </w:r>
          </w:p>
        </w:tc>
        <w:tc>
          <w:tcPr>
            <w:tcW w:w="1497"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случай лечения</w:t>
            </w:r>
          </w:p>
        </w:tc>
        <w:tc>
          <w:tcPr>
            <w:tcW w:w="128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28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28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942"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94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728"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75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74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74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112"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68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942"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53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r>
      <w:tr>
        <w:trPr/>
        <w:tc>
          <w:tcPr>
            <w:tcW w:w="2138"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II. Ненормируемая медицинская помощь и прочие виды медицинских и иных услуг, в том числе:</w:t>
            </w:r>
          </w:p>
        </w:tc>
        <w:tc>
          <w:tcPr>
            <w:tcW w:w="428"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27</w:t>
            </w:r>
          </w:p>
        </w:tc>
        <w:tc>
          <w:tcPr>
            <w:tcW w:w="1497"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28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128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128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942"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94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728"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75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1 803,7</w:t>
            </w:r>
          </w:p>
        </w:tc>
        <w:tc>
          <w:tcPr>
            <w:tcW w:w="74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1 803,7</w:t>
            </w:r>
          </w:p>
        </w:tc>
        <w:tc>
          <w:tcPr>
            <w:tcW w:w="74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bookmarkStart w:id="209" w:name="P5967"/>
            <w:bookmarkEnd w:id="209"/>
          </w:p>
        </w:tc>
        <w:tc>
          <w:tcPr>
            <w:tcW w:w="1112"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1 946 439,7</w:t>
            </w:r>
          </w:p>
        </w:tc>
        <w:tc>
          <w:tcPr>
            <w:tcW w:w="68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23,0</w:t>
            </w:r>
          </w:p>
        </w:tc>
        <w:tc>
          <w:tcPr>
            <w:tcW w:w="942"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w:t>
            </w:r>
          </w:p>
        </w:tc>
        <w:tc>
          <w:tcPr>
            <w:tcW w:w="53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r>
      <w:tr>
        <w:trPr/>
        <w:tc>
          <w:tcPr>
            <w:tcW w:w="2138"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 xml:space="preserve">1. Медицинские и иные государственные и муниципальные услуги (работы), оказываемые (выполняемые) в медицинских организациях, подведомственных исполнительному органу Липецкой области в сфере здравоохранения и органам местного самоуправления соответственно, входящих в номенклатуру медицинских организаций, утверждаемую Минздравом России (далее - подведомственные медицинские организации) </w:t>
            </w:r>
            <w:r>
              <w:rPr>
                <w:color w:val="0000FF"/>
                <w:sz w:val="24"/>
              </w:rPr>
              <w:t>&lt;16&gt;</w:t>
            </w:r>
            <w:r>
              <w:rPr>
                <w:sz w:val="24"/>
              </w:rPr>
              <w:t>, за исключением медицинской помощи, оказываемой за счет средств ОМС</w:t>
            </w:r>
            <w:bookmarkStart w:id="210" w:name="P5972"/>
            <w:bookmarkEnd w:id="210"/>
          </w:p>
        </w:tc>
        <w:tc>
          <w:tcPr>
            <w:tcW w:w="428"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28</w:t>
            </w:r>
          </w:p>
        </w:tc>
        <w:tc>
          <w:tcPr>
            <w:tcW w:w="1497"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28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128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128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942"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94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728"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75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1 692,5</w:t>
            </w:r>
          </w:p>
        </w:tc>
        <w:tc>
          <w:tcPr>
            <w:tcW w:w="74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1 692,5</w:t>
            </w:r>
            <w:bookmarkStart w:id="211" w:name="P5982"/>
            <w:bookmarkEnd w:id="211"/>
          </w:p>
        </w:tc>
        <w:tc>
          <w:tcPr>
            <w:tcW w:w="74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bookmarkStart w:id="212" w:name="P5983"/>
            <w:bookmarkEnd w:id="212"/>
          </w:p>
        </w:tc>
        <w:tc>
          <w:tcPr>
            <w:tcW w:w="1112"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1 826 439,7</w:t>
            </w:r>
          </w:p>
        </w:tc>
        <w:tc>
          <w:tcPr>
            <w:tcW w:w="68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21,61</w:t>
            </w:r>
          </w:p>
        </w:tc>
        <w:tc>
          <w:tcPr>
            <w:tcW w:w="942"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53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r>
      <w:tr>
        <w:trPr/>
        <w:tc>
          <w:tcPr>
            <w:tcW w:w="2138"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 xml:space="preserve">2. Высокотехнологичная медицинская помощь, оказываемая в подведомственных медицинских организациях, не включенная в базовую программу ОМС и предусмотренная </w:t>
            </w:r>
            <w:hyperlink r:id="rId160" w:tooltip="Постановление Правительства РФ от 29.12.2025 N 2188 (ред. от 02.04.2026) &quot;О Программе государственных гарантий бесплатного оказания гражданам медицинской помощи на 2026 год и на плановый период 2027 и 2028 годов&quot; {КонсультантПлюс}">
              <w:r>
                <w:rPr>
                  <w:rStyle w:val="Style9"/>
                  <w:color w:val="0000FF"/>
                  <w:sz w:val="24"/>
                </w:rPr>
                <w:t>разделом II</w:t>
              </w:r>
            </w:hyperlink>
            <w:r>
              <w:rPr>
                <w:sz w:val="24"/>
              </w:rPr>
              <w:t xml:space="preserve"> приложения N 1 к Программе государственных гарантий бесплатного оказания гражданам медицинской помощи на 2026 год и на плановый период 2027 и 2028 годов, утвержденной постановлением Правительства Российской Федерации от 29 декабря 2025 года N 2188</w:t>
            </w:r>
            <w:bookmarkStart w:id="213" w:name="P5988"/>
            <w:bookmarkEnd w:id="213"/>
          </w:p>
        </w:tc>
        <w:tc>
          <w:tcPr>
            <w:tcW w:w="428"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29</w:t>
            </w:r>
          </w:p>
        </w:tc>
        <w:tc>
          <w:tcPr>
            <w:tcW w:w="1497"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28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128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128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942"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94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728"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75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111,2</w:t>
            </w:r>
          </w:p>
        </w:tc>
        <w:tc>
          <w:tcPr>
            <w:tcW w:w="74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111,2</w:t>
            </w:r>
            <w:bookmarkStart w:id="214" w:name="P5998"/>
            <w:bookmarkEnd w:id="214"/>
          </w:p>
        </w:tc>
        <w:tc>
          <w:tcPr>
            <w:tcW w:w="74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bookmarkStart w:id="215" w:name="P5999"/>
            <w:bookmarkEnd w:id="215"/>
          </w:p>
        </w:tc>
        <w:tc>
          <w:tcPr>
            <w:tcW w:w="1112"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120 000,0</w:t>
            </w:r>
          </w:p>
        </w:tc>
        <w:tc>
          <w:tcPr>
            <w:tcW w:w="68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1,42</w:t>
            </w:r>
          </w:p>
        </w:tc>
        <w:tc>
          <w:tcPr>
            <w:tcW w:w="942"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53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r>
      <w:tr>
        <w:trPr/>
        <w:tc>
          <w:tcPr>
            <w:tcW w:w="2138"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3. Расходы на содержание и обеспечение деятельности подведомственных медицинских организаций, в том числе на:</w:t>
            </w:r>
          </w:p>
        </w:tc>
        <w:tc>
          <w:tcPr>
            <w:tcW w:w="428"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30</w:t>
            </w:r>
          </w:p>
        </w:tc>
        <w:tc>
          <w:tcPr>
            <w:tcW w:w="1497"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28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128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128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942"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94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728"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75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74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74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bookmarkStart w:id="216" w:name="P6015"/>
            <w:bookmarkEnd w:id="216"/>
          </w:p>
        </w:tc>
        <w:tc>
          <w:tcPr>
            <w:tcW w:w="1112"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68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942"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53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r>
      <w:tr>
        <w:trPr/>
        <w:tc>
          <w:tcPr>
            <w:tcW w:w="2138"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 xml:space="preserve">3.1. финансовое обеспечение расходов медицинских организаций, не включенных в структуру тарифов на оплату медицинской помощи, предусмотренную в территориальной программе ОМС (далее - тарифы ОМС) </w:t>
            </w:r>
            <w:r>
              <w:rPr>
                <w:color w:val="0000FF"/>
                <w:sz w:val="24"/>
              </w:rPr>
              <w:t>&lt;17&gt;</w:t>
            </w:r>
            <w:bookmarkStart w:id="217" w:name="P6020"/>
            <w:bookmarkEnd w:id="217"/>
          </w:p>
        </w:tc>
        <w:tc>
          <w:tcPr>
            <w:tcW w:w="428"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31</w:t>
            </w:r>
          </w:p>
        </w:tc>
        <w:tc>
          <w:tcPr>
            <w:tcW w:w="1497"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28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128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128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942"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94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728"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75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74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bookmarkStart w:id="218" w:name="P6030"/>
            <w:bookmarkEnd w:id="218"/>
          </w:p>
        </w:tc>
        <w:tc>
          <w:tcPr>
            <w:tcW w:w="74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1112"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68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bookmarkStart w:id="219" w:name="P6033"/>
            <w:bookmarkEnd w:id="219"/>
          </w:p>
        </w:tc>
        <w:tc>
          <w:tcPr>
            <w:tcW w:w="942"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53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r>
      <w:tr>
        <w:trPr/>
        <w:tc>
          <w:tcPr>
            <w:tcW w:w="2138"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3.2. приобретение, обслуживание, ремонт медицинского оборудования, за исключением расходов подведомственных медицинских организаций, осуществляемых за счет средств ОМС, предусмотренных на эти цели в структуре тарифов ОМС</w:t>
            </w:r>
          </w:p>
        </w:tc>
        <w:tc>
          <w:tcPr>
            <w:tcW w:w="428"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32</w:t>
            </w:r>
          </w:p>
        </w:tc>
        <w:tc>
          <w:tcPr>
            <w:tcW w:w="1497"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28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128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128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942"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94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728"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75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74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74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1112"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68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942"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53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r>
      <w:tr>
        <w:trPr/>
        <w:tc>
          <w:tcPr>
            <w:tcW w:w="2138"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III. Дополнительные меры социальной защиты (поддержки) отдельных категорий граждан, предоставляемые в соответствии с законодательством Российской Федерации и Липецкой области, в том числе:</w:t>
            </w:r>
            <w:bookmarkStart w:id="220" w:name="P6052"/>
            <w:bookmarkEnd w:id="220"/>
          </w:p>
        </w:tc>
        <w:tc>
          <w:tcPr>
            <w:tcW w:w="428"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35</w:t>
            </w:r>
          </w:p>
        </w:tc>
        <w:tc>
          <w:tcPr>
            <w:tcW w:w="1497"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28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128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128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942"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94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728"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75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2 429,1</w:t>
            </w:r>
          </w:p>
        </w:tc>
        <w:tc>
          <w:tcPr>
            <w:tcW w:w="74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2 429,1</w:t>
            </w:r>
          </w:p>
        </w:tc>
        <w:tc>
          <w:tcPr>
            <w:tcW w:w="74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bookmarkStart w:id="221" w:name="P6063"/>
            <w:bookmarkEnd w:id="221"/>
          </w:p>
        </w:tc>
        <w:tc>
          <w:tcPr>
            <w:tcW w:w="1112"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2 621 339,7</w:t>
            </w:r>
          </w:p>
        </w:tc>
        <w:tc>
          <w:tcPr>
            <w:tcW w:w="68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31,0</w:t>
            </w:r>
          </w:p>
        </w:tc>
        <w:tc>
          <w:tcPr>
            <w:tcW w:w="942"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53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r>
      <w:tr>
        <w:trPr/>
        <w:tc>
          <w:tcPr>
            <w:tcW w:w="2138"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 xml:space="preserve">1. Обеспечение при амбулаторном лечении (бесплатно или с 50-процентной скидкой) лекарственными препаратами, медицинскими изделиями, продуктами лечебного (энтерального) питания </w:t>
            </w:r>
            <w:r>
              <w:rPr>
                <w:color w:val="0000FF"/>
                <w:sz w:val="24"/>
              </w:rPr>
              <w:t>&lt;18&gt;</w:t>
            </w:r>
            <w:bookmarkStart w:id="222" w:name="P6068"/>
            <w:bookmarkEnd w:id="222"/>
          </w:p>
        </w:tc>
        <w:tc>
          <w:tcPr>
            <w:tcW w:w="428"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36</w:t>
            </w:r>
          </w:p>
        </w:tc>
        <w:tc>
          <w:tcPr>
            <w:tcW w:w="1497"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28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128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128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942"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94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728"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75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2 313,7</w:t>
            </w:r>
          </w:p>
        </w:tc>
        <w:tc>
          <w:tcPr>
            <w:tcW w:w="74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2 313,7</w:t>
            </w:r>
          </w:p>
        </w:tc>
        <w:tc>
          <w:tcPr>
            <w:tcW w:w="74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bookmarkStart w:id="223" w:name="P6079"/>
            <w:bookmarkEnd w:id="223"/>
          </w:p>
        </w:tc>
        <w:tc>
          <w:tcPr>
            <w:tcW w:w="1112"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2 496 839,7</w:t>
            </w:r>
          </w:p>
        </w:tc>
        <w:tc>
          <w:tcPr>
            <w:tcW w:w="68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29,55</w:t>
            </w:r>
          </w:p>
        </w:tc>
        <w:tc>
          <w:tcPr>
            <w:tcW w:w="942"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53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r>
      <w:tr>
        <w:trPr/>
        <w:tc>
          <w:tcPr>
            <w:tcW w:w="2138"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 xml:space="preserve">2. Бесплатное (со скидкой) зубное протезирование </w:t>
            </w:r>
            <w:r>
              <w:rPr>
                <w:color w:val="0000FF"/>
                <w:sz w:val="24"/>
              </w:rPr>
              <w:t>&lt;18&gt;</w:t>
            </w:r>
            <w:bookmarkStart w:id="224" w:name="P6084"/>
            <w:bookmarkEnd w:id="224"/>
          </w:p>
        </w:tc>
        <w:tc>
          <w:tcPr>
            <w:tcW w:w="428"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37</w:t>
            </w:r>
          </w:p>
        </w:tc>
        <w:tc>
          <w:tcPr>
            <w:tcW w:w="1497"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28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128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128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942"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94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728"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75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115,4</w:t>
            </w:r>
          </w:p>
        </w:tc>
        <w:tc>
          <w:tcPr>
            <w:tcW w:w="74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115,4</w:t>
            </w:r>
          </w:p>
        </w:tc>
        <w:tc>
          <w:tcPr>
            <w:tcW w:w="74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bookmarkStart w:id="225" w:name="P6095"/>
            <w:bookmarkEnd w:id="225"/>
          </w:p>
        </w:tc>
        <w:tc>
          <w:tcPr>
            <w:tcW w:w="1112"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124 500,0</w:t>
            </w:r>
          </w:p>
        </w:tc>
        <w:tc>
          <w:tcPr>
            <w:tcW w:w="68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1,47</w:t>
            </w:r>
          </w:p>
        </w:tc>
        <w:tc>
          <w:tcPr>
            <w:tcW w:w="942"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53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r>
      <w:tr>
        <w:trPr/>
        <w:tc>
          <w:tcPr>
            <w:tcW w:w="2138"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 xml:space="preserve">3. Осуществление транспортировки пациентов с хронической почечной недостаточностью от места их фактического проживания до места получения заместительной почечной терапии и обратно </w:t>
            </w:r>
            <w:r>
              <w:rPr>
                <w:color w:val="0000FF"/>
                <w:sz w:val="24"/>
              </w:rPr>
              <w:t>&lt;19&gt;</w:t>
            </w:r>
          </w:p>
        </w:tc>
        <w:tc>
          <w:tcPr>
            <w:tcW w:w="428"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38</w:t>
            </w:r>
          </w:p>
        </w:tc>
        <w:tc>
          <w:tcPr>
            <w:tcW w:w="1497"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28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128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128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942"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94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728"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75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74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74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bookmarkStart w:id="226" w:name="P6111"/>
            <w:bookmarkEnd w:id="226"/>
          </w:p>
        </w:tc>
        <w:tc>
          <w:tcPr>
            <w:tcW w:w="1112"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68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942"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53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r>
    </w:tbl>
    <w:p>
      <w:pPr>
        <w:sectPr>
          <w:headerReference w:type="even" r:id="rId161"/>
          <w:headerReference w:type="default" r:id="rId162"/>
          <w:headerReference w:type="first" r:id="rId163"/>
          <w:footerReference w:type="even" r:id="rId164"/>
          <w:footerReference w:type="default" r:id="rId165"/>
          <w:footerReference w:type="first" r:id="rId166"/>
          <w:type w:val="nextPage"/>
          <w:pgSz w:orient="landscape" w:w="16838" w:h="11906"/>
          <w:pgMar w:left="397" w:right="397" w:gutter="0" w:header="0" w:top="1133" w:footer="0" w:bottom="566"/>
          <w:pgNumType w:fmt="decimal"/>
          <w:formProt w:val="false"/>
          <w:titlePg/>
          <w:textDirection w:val="lrTb"/>
          <w:docGrid w:type="default" w:linePitch="100" w:charSpace="0"/>
        </w:sectPr>
      </w:pPr>
    </w:p>
    <w:p>
      <w:pPr>
        <w:pStyle w:val="ConsPlusNormal"/>
        <w:jc w:val="both"/>
        <w:rPr/>
      </w:pPr>
      <w:r>
        <w:rPr/>
      </w:r>
    </w:p>
    <w:p>
      <w:pPr>
        <w:pStyle w:val="ConsPlusNormal"/>
        <w:ind w:firstLine="540"/>
        <w:jc w:val="both"/>
        <w:rPr/>
      </w:pPr>
      <w:r>
        <w:rPr>
          <w:sz w:val="24"/>
        </w:rPr>
        <w:t>--------------------------------</w:t>
      </w:r>
      <w:bookmarkStart w:id="227" w:name="P6117"/>
    </w:p>
    <w:p>
      <w:pPr>
        <w:pStyle w:val="ConsPlusNormal"/>
        <w:spacing w:lineRule="auto" w:line="240" w:before="240" w:after="0"/>
        <w:ind w:firstLine="540"/>
        <w:jc w:val="both"/>
        <w:rPr/>
      </w:pPr>
      <w:bookmarkEnd w:id="227"/>
      <w:r>
        <w:rPr>
          <w:sz w:val="24"/>
        </w:rPr>
        <w:t xml:space="preserve">&lt;2&gt; Числовое значение общего норматива объема медицинской помощи, оказываемой за счет бюджетных ассигнований, в </w:t>
      </w:r>
      <w:r>
        <w:rPr>
          <w:color w:val="0000FF"/>
          <w:sz w:val="24"/>
        </w:rPr>
        <w:t>графе 4</w:t>
      </w:r>
      <w:r>
        <w:rPr>
          <w:sz w:val="24"/>
        </w:rPr>
        <w:t xml:space="preserve"> является суммой значений норматива объема медицинской помощи, оказываемой непосредственно за счет бюджетных ассигнований (без учета средств межбюджетного трансферта в бюджет ТФОМС на финансовое обеспечение дополнительных объемов медицинской помощи по видам и условиям ее оказания, предоставляемой по территориальной программе ОМС сверх установленных базовой программой ОМС (далее - МБТ)), в </w:t>
      </w:r>
      <w:r>
        <w:rPr>
          <w:color w:val="0000FF"/>
          <w:sz w:val="24"/>
        </w:rPr>
        <w:t>графе 5</w:t>
      </w:r>
      <w:r>
        <w:rPr>
          <w:sz w:val="24"/>
        </w:rPr>
        <w:t xml:space="preserve"> и норматива объема медицинской помощи, оказываемой за счет средств МБТ, в </w:t>
      </w:r>
      <w:r>
        <w:rPr>
          <w:color w:val="0000FF"/>
          <w:sz w:val="24"/>
        </w:rPr>
        <w:t>графе 6</w:t>
      </w:r>
      <w:r>
        <w:rPr>
          <w:sz w:val="24"/>
        </w:rPr>
        <w:t xml:space="preserve">. Общий норматив финансовых затрат на единицу объема медицинской помощи, оказываемой за счет бюджетных ассигнований, включая средства МБТ, в </w:t>
      </w:r>
      <w:r>
        <w:rPr>
          <w:color w:val="0000FF"/>
          <w:sz w:val="24"/>
        </w:rPr>
        <w:t>графе 7</w:t>
      </w:r>
      <w:r>
        <w:rPr>
          <w:sz w:val="24"/>
        </w:rPr>
        <w:t xml:space="preserve"> рассчитывается как указанная в </w:t>
      </w:r>
      <w:r>
        <w:rPr>
          <w:color w:val="0000FF"/>
          <w:sz w:val="24"/>
        </w:rPr>
        <w:t>графе 10</w:t>
      </w:r>
      <w:r>
        <w:rPr>
          <w:sz w:val="24"/>
        </w:rPr>
        <w:t xml:space="preserve"> сумма значений подушевых нормативов за счет бюджетных ассигнований в </w:t>
      </w:r>
      <w:r>
        <w:rPr>
          <w:color w:val="0000FF"/>
          <w:sz w:val="24"/>
        </w:rPr>
        <w:t>графе 11</w:t>
      </w:r>
      <w:r>
        <w:rPr>
          <w:sz w:val="24"/>
        </w:rPr>
        <w:t xml:space="preserve"> и подушевых нормативов за счет МБТ в </w:t>
      </w:r>
      <w:r>
        <w:rPr>
          <w:color w:val="0000FF"/>
          <w:sz w:val="24"/>
        </w:rPr>
        <w:t>графе 12</w:t>
      </w:r>
      <w:r>
        <w:rPr>
          <w:sz w:val="24"/>
        </w:rPr>
        <w:t xml:space="preserve">, разделенная на общий норматив объема медицинской помощи в </w:t>
      </w:r>
      <w:r>
        <w:rPr>
          <w:color w:val="0000FF"/>
          <w:sz w:val="24"/>
        </w:rPr>
        <w:t>графе 4</w:t>
      </w:r>
      <w:r>
        <w:rPr>
          <w:sz w:val="24"/>
        </w:rPr>
        <w:t xml:space="preserve">. Значения подушевых нормативов за счет бюджетных ассигнований в </w:t>
      </w:r>
      <w:r>
        <w:rPr>
          <w:color w:val="0000FF"/>
          <w:sz w:val="24"/>
        </w:rPr>
        <w:t>графе 11</w:t>
      </w:r>
      <w:r>
        <w:rPr>
          <w:sz w:val="24"/>
        </w:rPr>
        <w:t xml:space="preserve"> и подушевых нормативов за счет МБТ в </w:t>
      </w:r>
      <w:r>
        <w:rPr>
          <w:color w:val="0000FF"/>
          <w:sz w:val="24"/>
        </w:rPr>
        <w:t>графе 12</w:t>
      </w:r>
      <w:r>
        <w:rPr>
          <w:sz w:val="24"/>
        </w:rPr>
        <w:t xml:space="preserve"> являются производными соответствующих нормативов объема медицинской помощи и нормативов финансовых затрат на единицу объема медицинской помощи, соответственно для </w:t>
      </w:r>
      <w:r>
        <w:rPr>
          <w:color w:val="0000FF"/>
          <w:sz w:val="24"/>
        </w:rPr>
        <w:t>графы 11</w:t>
      </w:r>
      <w:r>
        <w:rPr>
          <w:sz w:val="24"/>
        </w:rPr>
        <w:t xml:space="preserve"> - произведение значений норматива в </w:t>
      </w:r>
      <w:r>
        <w:rPr>
          <w:color w:val="0000FF"/>
          <w:sz w:val="24"/>
        </w:rPr>
        <w:t>графе 5</w:t>
      </w:r>
      <w:r>
        <w:rPr>
          <w:sz w:val="24"/>
        </w:rPr>
        <w:t xml:space="preserve"> на значения норматива в </w:t>
      </w:r>
      <w:r>
        <w:rPr>
          <w:color w:val="0000FF"/>
          <w:sz w:val="24"/>
        </w:rPr>
        <w:t>графе 8</w:t>
      </w:r>
      <w:r>
        <w:rPr>
          <w:sz w:val="24"/>
        </w:rPr>
        <w:t xml:space="preserve">, для </w:t>
      </w:r>
      <w:r>
        <w:rPr>
          <w:color w:val="0000FF"/>
          <w:sz w:val="24"/>
        </w:rPr>
        <w:t>графы 12</w:t>
      </w:r>
      <w:r>
        <w:rPr>
          <w:sz w:val="24"/>
        </w:rPr>
        <w:t xml:space="preserve"> - произведение значений норматива в </w:t>
      </w:r>
      <w:r>
        <w:rPr>
          <w:color w:val="0000FF"/>
          <w:sz w:val="24"/>
        </w:rPr>
        <w:t>графе 6</w:t>
      </w:r>
      <w:r>
        <w:rPr>
          <w:sz w:val="24"/>
        </w:rPr>
        <w:t xml:space="preserve"> на значения норматива в </w:t>
      </w:r>
      <w:r>
        <w:rPr>
          <w:color w:val="0000FF"/>
          <w:sz w:val="24"/>
        </w:rPr>
        <w:t>графе 9</w:t>
      </w:r>
      <w:r>
        <w:rPr>
          <w:sz w:val="24"/>
        </w:rPr>
        <w:t>.</w:t>
      </w:r>
      <w:bookmarkStart w:id="228" w:name="P6118"/>
    </w:p>
    <w:p>
      <w:pPr>
        <w:pStyle w:val="ConsPlusNormal"/>
        <w:spacing w:lineRule="auto" w:line="240" w:before="240" w:after="0"/>
        <w:ind w:firstLine="540"/>
        <w:jc w:val="both"/>
        <w:rPr/>
      </w:pPr>
      <w:bookmarkEnd w:id="228"/>
      <w:r>
        <w:rPr>
          <w:sz w:val="24"/>
        </w:rPr>
        <w:t xml:space="preserve">&lt;3&gt; Утвержденная стоимость ТПГГ по видам и условиям ее оказания за счет бюджетных ассигнований в </w:t>
      </w:r>
      <w:r>
        <w:rPr>
          <w:color w:val="0000FF"/>
          <w:sz w:val="24"/>
        </w:rPr>
        <w:t>графе 13</w:t>
      </w:r>
      <w:r>
        <w:rPr>
          <w:sz w:val="24"/>
        </w:rPr>
        <w:t xml:space="preserve"> рассчитывается как произведение значений общих подушевых нормативов за счет бюджетных ассигнований и средств МБТ в соответствующей строке </w:t>
      </w:r>
      <w:r>
        <w:rPr>
          <w:color w:val="0000FF"/>
          <w:sz w:val="24"/>
        </w:rPr>
        <w:t>графы 10</w:t>
      </w:r>
      <w:r>
        <w:rPr>
          <w:sz w:val="24"/>
        </w:rPr>
        <w:t xml:space="preserve"> на численность населения Липецкой области, используемую при формировании и экономическом обосновании ТПГГ на 2028 год в части медицинской помощи, не входящей в базовую программу ОМС, и иных расходов, отнесенных к компетенции консолидированного бюджета Липецкой области Программой государственных гарантий бесплатного оказания гражданам на территории Липецкой области медицинской помощи на 2026 год и на плановый период 2027 и 2028 годов, утвержденной постановлением Правительства Липецкой области от 30 января 2026 года N 24. При этом числовое значение стоимости ТПГГ за счет бюджетных ассигнований и средств МБТ в </w:t>
      </w:r>
      <w:r>
        <w:rPr>
          <w:color w:val="0000FF"/>
          <w:sz w:val="24"/>
        </w:rPr>
        <w:t>графе 13</w:t>
      </w:r>
      <w:r>
        <w:rPr>
          <w:sz w:val="24"/>
        </w:rPr>
        <w:t xml:space="preserve"> по </w:t>
      </w:r>
      <w:r>
        <w:rPr>
          <w:color w:val="0000FF"/>
          <w:sz w:val="24"/>
        </w:rPr>
        <w:t>строке 1</w:t>
      </w:r>
      <w:r>
        <w:rPr>
          <w:sz w:val="24"/>
        </w:rPr>
        <w:t xml:space="preserve"> является суммой соответствующих значений стоимости нормируемой медицинской помощи в </w:t>
      </w:r>
      <w:r>
        <w:rPr>
          <w:color w:val="0000FF"/>
          <w:sz w:val="24"/>
        </w:rPr>
        <w:t>строке 2 графы 13</w:t>
      </w:r>
      <w:r>
        <w:rPr>
          <w:sz w:val="24"/>
        </w:rPr>
        <w:t xml:space="preserve"> (суммарное значение </w:t>
      </w:r>
      <w:r>
        <w:rPr>
          <w:color w:val="0000FF"/>
          <w:sz w:val="24"/>
        </w:rPr>
        <w:t>строк 3</w:t>
      </w:r>
      <w:r>
        <w:rPr>
          <w:sz w:val="24"/>
        </w:rPr>
        <w:t xml:space="preserve">, </w:t>
      </w:r>
      <w:r>
        <w:rPr>
          <w:color w:val="0000FF"/>
          <w:sz w:val="24"/>
        </w:rPr>
        <w:t>6</w:t>
      </w:r>
      <w:r>
        <w:rPr>
          <w:sz w:val="24"/>
        </w:rPr>
        <w:t xml:space="preserve">, </w:t>
      </w:r>
      <w:r>
        <w:rPr>
          <w:color w:val="0000FF"/>
          <w:sz w:val="24"/>
        </w:rPr>
        <w:t>11</w:t>
      </w:r>
      <w:r>
        <w:rPr>
          <w:sz w:val="24"/>
        </w:rPr>
        <w:t xml:space="preserve">, </w:t>
      </w:r>
      <w:r>
        <w:rPr>
          <w:color w:val="0000FF"/>
          <w:sz w:val="24"/>
        </w:rPr>
        <w:t>13</w:t>
      </w:r>
      <w:r>
        <w:rPr>
          <w:sz w:val="24"/>
        </w:rPr>
        <w:t xml:space="preserve">, </w:t>
      </w:r>
      <w:r>
        <w:rPr>
          <w:color w:val="0000FF"/>
          <w:sz w:val="24"/>
        </w:rPr>
        <w:t>15</w:t>
      </w:r>
      <w:r>
        <w:rPr>
          <w:sz w:val="24"/>
        </w:rPr>
        <w:t xml:space="preserve"> и </w:t>
      </w:r>
      <w:r>
        <w:rPr>
          <w:color w:val="0000FF"/>
          <w:sz w:val="24"/>
        </w:rPr>
        <w:t>19</w:t>
      </w:r>
      <w:r>
        <w:rPr>
          <w:sz w:val="24"/>
        </w:rPr>
        <w:t xml:space="preserve">), стоимости ненормируемой медицинской помощи и прочих видов медицинских и иных услуг в </w:t>
      </w:r>
      <w:r>
        <w:rPr>
          <w:color w:val="0000FF"/>
          <w:sz w:val="24"/>
        </w:rPr>
        <w:t>строке 27 графы 13</w:t>
      </w:r>
      <w:r>
        <w:rPr>
          <w:sz w:val="24"/>
        </w:rPr>
        <w:t xml:space="preserve"> (равной или превышающей суммарное значение </w:t>
      </w:r>
      <w:r>
        <w:rPr>
          <w:color w:val="0000FF"/>
          <w:sz w:val="24"/>
        </w:rPr>
        <w:t>строк 28</w:t>
      </w:r>
      <w:r>
        <w:rPr>
          <w:sz w:val="24"/>
        </w:rPr>
        <w:t xml:space="preserve">, </w:t>
      </w:r>
      <w:r>
        <w:rPr>
          <w:color w:val="0000FF"/>
          <w:sz w:val="24"/>
        </w:rPr>
        <w:t>29</w:t>
      </w:r>
      <w:r>
        <w:rPr>
          <w:sz w:val="24"/>
        </w:rPr>
        <w:t xml:space="preserve"> и </w:t>
      </w:r>
      <w:r>
        <w:rPr>
          <w:color w:val="0000FF"/>
          <w:sz w:val="24"/>
        </w:rPr>
        <w:t>30</w:t>
      </w:r>
      <w:r>
        <w:rPr>
          <w:sz w:val="24"/>
        </w:rPr>
        <w:t xml:space="preserve">) и расходов на дополнительные меры социальной защиты (поддержки) отдельных категорий граждан, предоставляемые в соответствии с законодательством Российской Федерации и Липецкой области в </w:t>
      </w:r>
      <w:r>
        <w:rPr>
          <w:color w:val="0000FF"/>
          <w:sz w:val="24"/>
        </w:rPr>
        <w:t>строке 35</w:t>
      </w:r>
      <w:r>
        <w:rPr>
          <w:sz w:val="24"/>
        </w:rPr>
        <w:t xml:space="preserve"> (равной или превышающей суммарное значение </w:t>
      </w:r>
      <w:r>
        <w:rPr>
          <w:color w:val="0000FF"/>
          <w:sz w:val="24"/>
        </w:rPr>
        <w:t>строк 36</w:t>
      </w:r>
      <w:r>
        <w:rPr>
          <w:sz w:val="24"/>
        </w:rPr>
        <w:t xml:space="preserve">, </w:t>
      </w:r>
      <w:r>
        <w:rPr>
          <w:color w:val="0000FF"/>
          <w:sz w:val="24"/>
        </w:rPr>
        <w:t>37</w:t>
      </w:r>
      <w:r>
        <w:rPr>
          <w:sz w:val="24"/>
        </w:rPr>
        <w:t xml:space="preserve"> и </w:t>
      </w:r>
      <w:r>
        <w:rPr>
          <w:color w:val="0000FF"/>
          <w:sz w:val="24"/>
        </w:rPr>
        <w:t>38</w:t>
      </w:r>
      <w:r>
        <w:rPr>
          <w:sz w:val="24"/>
        </w:rPr>
        <w:t>).</w:t>
      </w:r>
      <w:bookmarkStart w:id="229" w:name="P6119"/>
    </w:p>
    <w:p>
      <w:pPr>
        <w:pStyle w:val="ConsPlusNormal"/>
        <w:spacing w:lineRule="auto" w:line="240" w:before="240" w:after="0"/>
        <w:ind w:firstLine="540"/>
        <w:jc w:val="both"/>
        <w:rPr/>
      </w:pPr>
      <w:bookmarkEnd w:id="229"/>
      <w:r>
        <w:rPr>
          <w:sz w:val="24"/>
        </w:rPr>
        <w:t xml:space="preserve">&lt;4&gt; Доли в общей структуре бюджетных расходов по каждой строке рассчитываются как процент от числового значения утвержденной стоимости ТПГГ по видам и условиям ее оказания за счет бюджетных ассигнований и средств МБТ в </w:t>
      </w:r>
      <w:r>
        <w:rPr>
          <w:color w:val="0000FF"/>
          <w:sz w:val="24"/>
        </w:rPr>
        <w:t>строке 1 графы 13</w:t>
      </w:r>
      <w:r>
        <w:rPr>
          <w:sz w:val="24"/>
        </w:rPr>
        <w:t>, принимаемого за 100%.</w:t>
      </w:r>
      <w:bookmarkStart w:id="230" w:name="P6120"/>
    </w:p>
    <w:p>
      <w:pPr>
        <w:pStyle w:val="ConsPlusNormal"/>
        <w:spacing w:lineRule="auto" w:line="240" w:before="240" w:after="0"/>
        <w:ind w:firstLine="540"/>
        <w:jc w:val="both"/>
        <w:rPr/>
      </w:pPr>
      <w:bookmarkEnd w:id="230"/>
      <w:r>
        <w:rPr>
          <w:sz w:val="24"/>
        </w:rPr>
        <w:t xml:space="preserve">&lt;5&gt; Стоимость нормируемой медицинской помощи по видам и условиям ее оказания при заболеваниях, не входящих в базовую программу ОМС, а также ненормируемой медицинской помощи и прочих видов медицинских и иных услуг, отнесенных Программой к компетенции консолидированного бюджета Липецкой области, но оказываемых в рамках территориальной программы ОМС в дополнение к страховым случаям, установленным базовой программой ОМС, за счет средств МБТ в бюджет ТФОМС на указанные цели, в </w:t>
      </w:r>
      <w:r>
        <w:rPr>
          <w:color w:val="0000FF"/>
          <w:sz w:val="24"/>
        </w:rPr>
        <w:t>строке 1 графы 15</w:t>
      </w:r>
      <w:r>
        <w:rPr>
          <w:sz w:val="24"/>
        </w:rPr>
        <w:t xml:space="preserve"> является произведением значения подушевого норматива финансирования ТПГГ за счет средств МБТ (</w:t>
      </w:r>
      <w:r>
        <w:rPr>
          <w:color w:val="0000FF"/>
          <w:sz w:val="24"/>
        </w:rPr>
        <w:t>строка 1 графы 12</w:t>
      </w:r>
      <w:r>
        <w:rPr>
          <w:sz w:val="24"/>
        </w:rPr>
        <w:t xml:space="preserve">) на численность населения Липецкой области, используемую при формировании и экономическом обосновании ТПГГ на 2028 год в части медицинской помощи, не входящей в базовую программу ОМС, и иных расходов, отнесенных Программой государственных гарантий бесплатного оказания гражданам на территории Липецкой области медицинской помощи на 2026 год и на плановый период 2027 и 2028 годов, утвержденной постановлением Правительства Липецкой области от 30 января 2026 года N 24, к компетенции консолидированного бюджета Липецкой области, и рассчитывается как сумма числовых значений расходов, указанных в строках: </w:t>
      </w:r>
      <w:r>
        <w:rPr>
          <w:color w:val="0000FF"/>
          <w:sz w:val="24"/>
        </w:rPr>
        <w:t>3</w:t>
      </w:r>
      <w:r>
        <w:rPr>
          <w:sz w:val="24"/>
        </w:rPr>
        <w:t xml:space="preserve"> (за исключением расходов, отраженных в </w:t>
      </w:r>
      <w:r>
        <w:rPr>
          <w:color w:val="0000FF"/>
          <w:sz w:val="24"/>
        </w:rPr>
        <w:t>строке 4</w:t>
      </w:r>
      <w:r>
        <w:rPr>
          <w:sz w:val="24"/>
        </w:rPr>
        <w:t xml:space="preserve">), </w:t>
      </w:r>
      <w:r>
        <w:rPr>
          <w:color w:val="0000FF"/>
          <w:sz w:val="24"/>
        </w:rPr>
        <w:t>6</w:t>
      </w:r>
      <w:r>
        <w:rPr>
          <w:sz w:val="24"/>
        </w:rPr>
        <w:t xml:space="preserve"> (за исключением расходов, отраженных в </w:t>
      </w:r>
      <w:r>
        <w:rPr>
          <w:color w:val="0000FF"/>
          <w:sz w:val="24"/>
        </w:rPr>
        <w:t>строках 8</w:t>
      </w:r>
      <w:r>
        <w:rPr>
          <w:sz w:val="24"/>
        </w:rPr>
        <w:t xml:space="preserve"> и </w:t>
      </w:r>
      <w:r>
        <w:rPr>
          <w:color w:val="0000FF"/>
          <w:sz w:val="24"/>
        </w:rPr>
        <w:t>10</w:t>
      </w:r>
      <w:r>
        <w:rPr>
          <w:sz w:val="24"/>
        </w:rPr>
        <w:t xml:space="preserve">), </w:t>
      </w:r>
      <w:r>
        <w:rPr>
          <w:color w:val="0000FF"/>
          <w:sz w:val="24"/>
        </w:rPr>
        <w:t>строке 11</w:t>
      </w:r>
      <w:r>
        <w:rPr>
          <w:sz w:val="24"/>
        </w:rPr>
        <w:t xml:space="preserve"> (за исключением расходов, отраженных в </w:t>
      </w:r>
      <w:r>
        <w:rPr>
          <w:color w:val="0000FF"/>
          <w:sz w:val="24"/>
        </w:rPr>
        <w:t>строке 12</w:t>
      </w:r>
      <w:r>
        <w:rPr>
          <w:sz w:val="24"/>
        </w:rPr>
        <w:t xml:space="preserve">), </w:t>
      </w:r>
      <w:r>
        <w:rPr>
          <w:color w:val="0000FF"/>
          <w:sz w:val="24"/>
        </w:rPr>
        <w:t>13</w:t>
      </w:r>
      <w:r>
        <w:rPr>
          <w:sz w:val="24"/>
        </w:rPr>
        <w:t xml:space="preserve"> (за исключением расходов, отраженных в </w:t>
      </w:r>
      <w:r>
        <w:rPr>
          <w:color w:val="0000FF"/>
          <w:sz w:val="24"/>
        </w:rPr>
        <w:t>строке 14</w:t>
      </w:r>
      <w:r>
        <w:rPr>
          <w:sz w:val="24"/>
        </w:rPr>
        <w:t xml:space="preserve">), </w:t>
      </w:r>
      <w:r>
        <w:rPr>
          <w:color w:val="0000FF"/>
          <w:sz w:val="24"/>
        </w:rPr>
        <w:t>15</w:t>
      </w:r>
      <w:r>
        <w:rPr>
          <w:sz w:val="24"/>
        </w:rPr>
        <w:t xml:space="preserve">, </w:t>
      </w:r>
      <w:r>
        <w:rPr>
          <w:color w:val="0000FF"/>
          <w:sz w:val="24"/>
        </w:rPr>
        <w:t>19</w:t>
      </w:r>
      <w:r>
        <w:rPr>
          <w:sz w:val="24"/>
        </w:rPr>
        <w:t xml:space="preserve">, </w:t>
      </w:r>
      <w:r>
        <w:rPr>
          <w:color w:val="0000FF"/>
          <w:sz w:val="24"/>
        </w:rPr>
        <w:t>28</w:t>
      </w:r>
      <w:r>
        <w:rPr>
          <w:sz w:val="24"/>
        </w:rPr>
        <w:t xml:space="preserve">, </w:t>
      </w:r>
      <w:r>
        <w:rPr>
          <w:color w:val="0000FF"/>
          <w:sz w:val="24"/>
        </w:rPr>
        <w:t>29</w:t>
      </w:r>
      <w:r>
        <w:rPr>
          <w:sz w:val="24"/>
        </w:rPr>
        <w:t xml:space="preserve"> и </w:t>
      </w:r>
      <w:r>
        <w:rPr>
          <w:color w:val="0000FF"/>
          <w:sz w:val="24"/>
        </w:rPr>
        <w:t>31</w:t>
      </w:r>
      <w:r>
        <w:rPr>
          <w:sz w:val="24"/>
        </w:rPr>
        <w:t xml:space="preserve">. При этом числовое значение стоимости ТПГГ за счет средств МБТ в </w:t>
      </w:r>
      <w:r>
        <w:rPr>
          <w:color w:val="0000FF"/>
          <w:sz w:val="24"/>
        </w:rPr>
        <w:t>строке 1 графы 15</w:t>
      </w:r>
      <w:r>
        <w:rPr>
          <w:sz w:val="24"/>
        </w:rPr>
        <w:t xml:space="preserve"> соответствует значениям расходов на финансовое обеспечение ТПГГ, утвержденных законом о бюджете Липецкой области, представленных в </w:t>
      </w:r>
      <w:r>
        <w:rPr>
          <w:color w:val="0000FF"/>
          <w:sz w:val="24"/>
        </w:rPr>
        <w:t>строке 8 графы 9</w:t>
      </w:r>
      <w:r>
        <w:rPr>
          <w:sz w:val="24"/>
        </w:rPr>
        <w:t xml:space="preserve"> таблицы 1. Доли средств МБТ в общей структуре расходов за счет бюджетных ассигнований в </w:t>
      </w:r>
      <w:r>
        <w:rPr>
          <w:color w:val="0000FF"/>
          <w:sz w:val="24"/>
        </w:rPr>
        <w:t>графе 16</w:t>
      </w:r>
      <w:r>
        <w:rPr>
          <w:sz w:val="24"/>
        </w:rPr>
        <w:t xml:space="preserve"> по каждой строке рассчитываются как процент от числового значения утвержденной стоимости ТПГГ по видам и условиям ее оказания за счет бюджетных ассигнований и средств МБТ в </w:t>
      </w:r>
      <w:r>
        <w:rPr>
          <w:color w:val="0000FF"/>
          <w:sz w:val="24"/>
        </w:rPr>
        <w:t>строке 1 графы 13</w:t>
      </w:r>
      <w:r>
        <w:rPr>
          <w:sz w:val="24"/>
        </w:rPr>
        <w:t>, принимаемого за 100%.</w:t>
      </w:r>
      <w:bookmarkStart w:id="231" w:name="P6121"/>
    </w:p>
    <w:p>
      <w:pPr>
        <w:pStyle w:val="ConsPlusNormal"/>
        <w:spacing w:lineRule="auto" w:line="240" w:before="240" w:after="0"/>
        <w:ind w:firstLine="540"/>
        <w:jc w:val="both"/>
        <w:rPr/>
      </w:pPr>
      <w:bookmarkEnd w:id="231"/>
      <w:r>
        <w:rPr>
          <w:sz w:val="24"/>
        </w:rPr>
        <w:t xml:space="preserve">&lt;6&gt; Числовое значение подушевого норматива финансирования ТПГГ за счет средств МБТ в бюджет ТФОМС на финансовое обеспечение нормируемой медицинской помощи по видам и условиям ее оказания при заболеваниях, не входящих в базовую программу ОМС, а также ненормируемой медицинской помощи и прочих видов медицинских и иных услуг, отнесенных Программой к компетенции консолидированного бюджета Липецкой области, но оказываемых в рамках территориальной программы ОМС в дополнение к страховым случаям, установленным базовой программой ОМС, в </w:t>
      </w:r>
      <w:r>
        <w:rPr>
          <w:color w:val="0000FF"/>
          <w:sz w:val="24"/>
        </w:rPr>
        <w:t>строке 1 графы 12</w:t>
      </w:r>
      <w:r>
        <w:rPr>
          <w:sz w:val="24"/>
        </w:rPr>
        <w:t xml:space="preserve">, рассчитанное как произведение соответствующих нормативов объема медицинской помощи и финансовых затрат на единицу объема медицинской помощи в графах 6 и 9 может отличаться от числового значения подушевого норматива финансирования территориальной программы ОМС за счет средств МБТ, представленного в </w:t>
      </w:r>
      <w:r>
        <w:rPr>
          <w:color w:val="0000FF"/>
          <w:sz w:val="24"/>
        </w:rPr>
        <w:t>строке 8 графы 10</w:t>
      </w:r>
      <w:r>
        <w:rPr>
          <w:sz w:val="24"/>
        </w:rPr>
        <w:t xml:space="preserve"> таблицы 1, рассчитанного с учетом численности застрахованных по ОМС лиц в Липецкой области.</w:t>
      </w:r>
    </w:p>
    <w:p>
      <w:pPr>
        <w:pStyle w:val="ConsPlusNormal"/>
        <w:spacing w:lineRule="auto" w:line="240" w:before="240" w:after="0"/>
        <w:ind w:firstLine="540"/>
        <w:jc w:val="both"/>
        <w:rPr/>
      </w:pPr>
      <w:r>
        <w:rPr>
          <w:sz w:val="24"/>
        </w:rPr>
        <w:t xml:space="preserve">Также по вышеуказанной причине могут отличаться числовые значения подушевого норматива финансирования ТПГГ за счет средств МБТ в </w:t>
      </w:r>
      <w:r>
        <w:rPr>
          <w:color w:val="0000FF"/>
          <w:sz w:val="24"/>
        </w:rPr>
        <w:t>графе 12</w:t>
      </w:r>
      <w:r>
        <w:rPr>
          <w:sz w:val="24"/>
        </w:rPr>
        <w:t xml:space="preserve"> настоящей таблицы (сумма значений в </w:t>
      </w:r>
      <w:r>
        <w:rPr>
          <w:color w:val="0000FF"/>
          <w:sz w:val="24"/>
        </w:rPr>
        <w:t>строках 2</w:t>
      </w:r>
      <w:r>
        <w:rPr>
          <w:sz w:val="24"/>
        </w:rPr>
        <w:t xml:space="preserve">, </w:t>
      </w:r>
      <w:r>
        <w:rPr>
          <w:color w:val="0000FF"/>
          <w:sz w:val="24"/>
        </w:rPr>
        <w:t>28</w:t>
      </w:r>
      <w:r>
        <w:rPr>
          <w:sz w:val="24"/>
        </w:rPr>
        <w:t xml:space="preserve">, </w:t>
      </w:r>
      <w:r>
        <w:rPr>
          <w:color w:val="0000FF"/>
          <w:sz w:val="24"/>
        </w:rPr>
        <w:t>29</w:t>
      </w:r>
      <w:r>
        <w:rPr>
          <w:sz w:val="24"/>
        </w:rPr>
        <w:t xml:space="preserve"> и значение в </w:t>
      </w:r>
      <w:r>
        <w:rPr>
          <w:color w:val="0000FF"/>
          <w:sz w:val="24"/>
        </w:rPr>
        <w:t>строке 31</w:t>
      </w:r>
      <w:r>
        <w:rPr>
          <w:sz w:val="24"/>
        </w:rPr>
        <w:t xml:space="preserve">) от значений подушевого норматива финансирования территориальной программы ОМС сверх базовой программы ОМС, представленных в </w:t>
      </w:r>
      <w:r>
        <w:rPr>
          <w:color w:val="0000FF"/>
          <w:sz w:val="24"/>
        </w:rPr>
        <w:t>строках 9</w:t>
      </w:r>
      <w:r>
        <w:rPr>
          <w:sz w:val="24"/>
        </w:rPr>
        <w:t xml:space="preserve"> и </w:t>
      </w:r>
      <w:r>
        <w:rPr>
          <w:color w:val="0000FF"/>
          <w:sz w:val="24"/>
        </w:rPr>
        <w:t>10 графы 10</w:t>
      </w:r>
      <w:r>
        <w:rPr>
          <w:sz w:val="24"/>
        </w:rPr>
        <w:t xml:space="preserve"> таблицы 1.</w:t>
      </w:r>
      <w:bookmarkStart w:id="232" w:name="P6123"/>
    </w:p>
    <w:p>
      <w:pPr>
        <w:pStyle w:val="ConsPlusNormal"/>
        <w:spacing w:lineRule="auto" w:line="240" w:before="240" w:after="0"/>
        <w:ind w:firstLine="540"/>
        <w:jc w:val="both"/>
        <w:rPr/>
      </w:pPr>
      <w:bookmarkEnd w:id="232"/>
      <w:r>
        <w:rPr>
          <w:sz w:val="24"/>
        </w:rPr>
        <w:t>&lt;7&gt; Нормативы объема медицинской помощи по видам и условиям ее оказания и нормативы финансовых затрат на единицу соответствующего объема медицинской помощи, оказываемой за счет бюджетных ассигнований при заболеваниях, не входящих в базовую программу ОМС (заболевания, передаваемые половым путем, вызванные вирусом иммунодефицита человека, синдром приобретенного иммунодефицита, туберкулез, психические расстройства и расстройства поведения, связанные в том числе с употреблением психоактивных веществ), устанавливаются Липецкой областью самостоятельно и включают в себя объемы скорой, в том числе скорой специализированной, медицинской помощи, оказываемой вне медицинской организации, амбулаторно и стационарно, незастрахованным по ОМС лицам, в том числе при заболеваниях, входящих в базовую программу ОМС.</w:t>
      </w:r>
      <w:bookmarkStart w:id="233" w:name="P6124"/>
    </w:p>
    <w:p>
      <w:pPr>
        <w:pStyle w:val="ConsPlusNormal"/>
        <w:spacing w:lineRule="auto" w:line="240" w:before="240" w:after="0"/>
        <w:ind w:firstLine="540"/>
        <w:jc w:val="both"/>
        <w:rPr/>
      </w:pPr>
      <w:bookmarkEnd w:id="233"/>
      <w:r>
        <w:rPr>
          <w:sz w:val="24"/>
        </w:rPr>
        <w:t>&lt;8&gt; Липецкая область вправе оказывать незастрахованным по ОМС лицам за счет бюджетных ассигнований не только скорую, в том числе скорую специализированную, медицинскую помощь вне медицинской организации, амбулаторно и стационарно, но и предоставлять первичную медико-санитарную помощь, первичную специализированную медицинскую помощь в амбулаторных условиях с профилактической и иными целями, а также проводить диагностические и лечебные мероприятия в условиях дневного и/или круглосуточного стационара при заболеваниях, не входящих в базовую программу ОМС. Бюджетные ассигнования, предусмотренные в консолидированном бюджете Липецкой области на финансовое обеспечение медицинской помощи, предоставляемой лицам, не застрахованным по ОМС, не подлежат направлению в виде МБТ в бюджет ТФОМС.</w:t>
      </w:r>
      <w:bookmarkStart w:id="234" w:name="P6125"/>
    </w:p>
    <w:p>
      <w:pPr>
        <w:pStyle w:val="ConsPlusNormal"/>
        <w:spacing w:lineRule="auto" w:line="240" w:before="240" w:after="0"/>
        <w:ind w:firstLine="540"/>
        <w:jc w:val="both"/>
        <w:rPr/>
      </w:pPr>
      <w:bookmarkEnd w:id="234"/>
      <w:r>
        <w:rPr>
          <w:sz w:val="24"/>
        </w:rPr>
        <w:t>&lt;9&gt; Нормативы объема скорой, в том числе скорой специализированной, медицинской помощи и нормативы финансовых затрат на один вызов скорой медицинской помощи включают в себя оказание медицинской помощи выездными бригадами скорой медицинской помощи при санитарной эвакуации, осуществляемой наземным, водным и другими видами транспорта, а также авиамедицинскими выездными бригадами скорой медицинской помощи при санитарно-авиационной эвакуации, осуществляемой воздушными судами, и устанавливаются Липецкой областью самостоятельно с учетом реальной потребности. При этом расходы на авиационные работы, осуществляемые за счет бюджетных ассигнований федерального бюджета, предусмотренных на реализацию федерального проекта "Совершенствование экстренной медицинской помощи", и консолидированного бюджета Липецкой области, не учитываются в предусмотренных Программой средних подушевых нормативах ее финансирования за счет бюджетных ассигнований и не подлежат включению в стоимость ТПГГ.</w:t>
      </w:r>
      <w:bookmarkStart w:id="235" w:name="P6126"/>
    </w:p>
    <w:p>
      <w:pPr>
        <w:pStyle w:val="ConsPlusNormal"/>
        <w:spacing w:lineRule="auto" w:line="240" w:before="240" w:after="0"/>
        <w:ind w:firstLine="540"/>
        <w:jc w:val="both"/>
        <w:rPr/>
      </w:pPr>
      <w:bookmarkEnd w:id="235"/>
      <w:r>
        <w:rPr>
          <w:sz w:val="24"/>
        </w:rPr>
        <w:t>&lt;10&gt; Нормативы объема медицинской помощи с профилактической и иными целями включают в себя в числе прочих разовые посещения по поводу заболеваний, консультативные посещения по первичной специализированной медицинской помощи, посещения, связанные с профилактическими мероприятиями, в том числе при проведении профилактических медицинских осмотров обучающихся в общеобразовательных организациях и профессиональных образовательных организациях, а также в образовательных организациях высшего образования (включая посещения, связанные с проведением медико-психологического тестирования) в целях раннего (своевременного) выявления незаконного потребления наркотических средств и психотропных веществ. Посещения с иными целями включают в себя в том числе посещения для проведения медико-психологического консультирования и получения психологических рекомендаций при заболеваниях, не входящих в базовую программу ОМС.</w:t>
      </w:r>
      <w:bookmarkStart w:id="236" w:name="P6127"/>
    </w:p>
    <w:p>
      <w:pPr>
        <w:pStyle w:val="ConsPlusNormal"/>
        <w:spacing w:lineRule="auto" w:line="240" w:before="240" w:after="0"/>
        <w:ind w:firstLine="540"/>
        <w:jc w:val="both"/>
        <w:rPr/>
      </w:pPr>
      <w:bookmarkEnd w:id="236"/>
      <w:r>
        <w:rPr>
          <w:sz w:val="24"/>
        </w:rPr>
        <w:t>&lt;11&gt; В нормативы обращений включаются законченные случаи лечения заболевания в амбулаторных условиях с кратностью посещений по поводу одного заболевания не менее 2, а также медико-психологическое консультирование и медико-психологическая помощь при заболеваниях, не входящих в базовую программу ОМС, требующие более однократного посещения пациента.</w:t>
      </w:r>
      <w:bookmarkStart w:id="237" w:name="P6128"/>
    </w:p>
    <w:p>
      <w:pPr>
        <w:pStyle w:val="ConsPlusNormal"/>
        <w:spacing w:lineRule="auto" w:line="240" w:before="240" w:after="0"/>
        <w:ind w:firstLine="540"/>
        <w:jc w:val="both"/>
        <w:rPr/>
      </w:pPr>
      <w:bookmarkEnd w:id="237"/>
      <w:r>
        <w:rPr>
          <w:sz w:val="24"/>
        </w:rPr>
        <w:t xml:space="preserve">&lt;12&gt; Нормативы объема медицинской помощи, предоставляемой в условиях дневного стационара, являются суммой объемов первичной медико-санитарной помощи/первичной специализированной медицинской помощи в дневном стационаре и объемов специализированной медицинской помощи в дневном стационаре, которые Липецкая область вправе устанавливать раздельно. В случае установления Липецкой областью нормативов объема и нормативов финансовых затрат на единицу объема для оказания паллиативной медицинской помощи в условиях дневного стационара такие нормативы не включаются в общие нормативы объема медицинской помощи в условиях дневного стационара и не учитываются в </w:t>
      </w:r>
      <w:r>
        <w:rPr>
          <w:color w:val="0000FF"/>
          <w:sz w:val="24"/>
        </w:rPr>
        <w:t>пункте 3 (строка 11)</w:t>
      </w:r>
      <w:r>
        <w:rPr>
          <w:sz w:val="24"/>
        </w:rPr>
        <w:t xml:space="preserve">, а отражаются в дополнительном </w:t>
      </w:r>
      <w:r>
        <w:rPr>
          <w:color w:val="0000FF"/>
          <w:sz w:val="24"/>
        </w:rPr>
        <w:t>пункте 6.3</w:t>
      </w:r>
      <w:r>
        <w:rPr>
          <w:sz w:val="24"/>
        </w:rPr>
        <w:t xml:space="preserve"> "паллиативная медицинская помощь в условиях дневного стационара" (строка 26).</w:t>
      </w:r>
      <w:bookmarkStart w:id="238" w:name="P6129"/>
    </w:p>
    <w:p>
      <w:pPr>
        <w:pStyle w:val="ConsPlusNormal"/>
        <w:spacing w:lineRule="auto" w:line="240" w:before="240" w:after="0"/>
        <w:ind w:firstLine="540"/>
        <w:jc w:val="both"/>
        <w:rPr/>
      </w:pPr>
      <w:bookmarkEnd w:id="238"/>
      <w:r>
        <w:rPr>
          <w:sz w:val="24"/>
        </w:rPr>
        <w:t>&lt;13&gt; Самостоятельные нормативы объема и финансовых затрат на единицу объема для оказания медицинской помощи по профилю "Медицинская реабилитация" при заболеваниях, не входящих в базовую программу ОМС, устанавливаются по условиям оказания (амбулаторно, в дневном и круглосуточном стационаре) и не учитываются в других видах медицинской помощи.</w:t>
      </w:r>
    </w:p>
    <w:p>
      <w:pPr>
        <w:pStyle w:val="ConsPlusNormal"/>
        <w:spacing w:lineRule="auto" w:line="240" w:before="240" w:after="0"/>
        <w:ind w:firstLine="540"/>
        <w:jc w:val="both"/>
        <w:rPr/>
      </w:pPr>
      <w:r>
        <w:rPr>
          <w:sz w:val="24"/>
        </w:rPr>
        <w:t>При этом долечивание после стационарного лечения в специализированной медицинской организации, 2 и 3 этапы медицинской реабилитации, санаторно-курортное лечение, включающее проведение специфической (противорецидивной) лекарственной терапии, профилактической лекарственной терапии у пациентов групп риска могут проводиться на базе санаторно-курортных организаций соответствующего профиля. Медицинская помощь по профилю "Медицинская реабилитация" может оказываться в медицинских организациях, подведомственных федеральным органам исполнительной власти, при условии участия их в реализации ТПГГ в установленном порядке.</w:t>
      </w:r>
      <w:bookmarkStart w:id="239" w:name="P6131"/>
    </w:p>
    <w:p>
      <w:pPr>
        <w:pStyle w:val="ConsPlusNormal"/>
        <w:spacing w:lineRule="auto" w:line="240" w:before="240" w:after="0"/>
        <w:ind w:firstLine="540"/>
        <w:jc w:val="both"/>
        <w:rPr/>
      </w:pPr>
      <w:bookmarkEnd w:id="239"/>
      <w:r>
        <w:rPr>
          <w:sz w:val="24"/>
        </w:rPr>
        <w:t xml:space="preserve">&lt;14&gt; Посещения по паллиативной медицинской помощи, в том числе посещения на дому патронажными бригадами, включают в себя посещения по паллиативной первичной медицинской помощи, в том числе доврачебной и врачебной, и паллиативной специализированной медицинской помощи, а также медико-психологическое консультирование. Такие посещения не включены в нормативы объема первичной медико-санитарной помощи в амбулаторных условиях и не учитываются в </w:t>
      </w:r>
      <w:r>
        <w:rPr>
          <w:color w:val="0000FF"/>
          <w:sz w:val="24"/>
        </w:rPr>
        <w:t>пункте 2.1 (строка 7)</w:t>
      </w:r>
      <w:r>
        <w:rPr>
          <w:sz w:val="24"/>
        </w:rPr>
        <w:t>.</w:t>
      </w:r>
      <w:bookmarkStart w:id="240" w:name="P6132"/>
    </w:p>
    <w:p>
      <w:pPr>
        <w:pStyle w:val="ConsPlusNormal"/>
        <w:spacing w:lineRule="auto" w:line="240" w:before="240" w:after="0"/>
        <w:ind w:firstLine="540"/>
        <w:jc w:val="both"/>
        <w:rPr/>
      </w:pPr>
      <w:bookmarkEnd w:id="240"/>
      <w:r>
        <w:rPr>
          <w:sz w:val="24"/>
        </w:rPr>
        <w:t>&lt;15&gt; Нормативы для паллиативной медицинской помощи, предоставляемой в хосписах и больницах сестринского ухода, включают в себя медико-психологическое консультирование и психологические рекомендации по вопросам, связанным с терминальной стадией заболевания, характером и особенностями паллиативной медицинской помощи, оказываемой пациентам и их родственникам.</w:t>
      </w:r>
      <w:bookmarkStart w:id="241" w:name="P6133"/>
    </w:p>
    <w:p>
      <w:pPr>
        <w:pStyle w:val="ConsPlusNormal"/>
        <w:spacing w:lineRule="auto" w:line="240" w:before="240" w:after="0"/>
        <w:ind w:firstLine="540"/>
        <w:jc w:val="both"/>
        <w:rPr/>
      </w:pPr>
      <w:bookmarkEnd w:id="241"/>
      <w:r>
        <w:rPr>
          <w:sz w:val="24"/>
        </w:rPr>
        <w:t xml:space="preserve">&lt;16&gt; Отражаются расходы медицинских организаций, подведомственных исполнительному органу Липецкой области и органам местного самоуправления соответственно, входящих в номенклатуру медицинских организаций, утверждаемую Министерством здравоохранения Российской Федерации (далее - подведомственные медицинские организации), на оказание медицинских и иных услуг (работ), не оплачиваемых по территориальной программе ОМС в рамках базовой программы ОМС, в том числе в центрах профилактики и борьбы со СПИДом, врачебно-физкультурных диспансерах, центрах охраны здоровья семьи и репродукции, медико-генетических центрах (консультациях) и соответствующих структурных подразделениях медицинских организаций, центрах охраны репродуктивного здоровья подростков, центрах медицинской профилактики, центрах профессиональной патологии и в соответствующих структурных подразделениях медицинских организаций, бюро судебно-медицинской экспертизы, патолого-анатомических бюро и патолого-анатомических отделениях медицинских организаций (за исключением диагностических исследований, проводимых по заболеваниям, указанным в </w:t>
      </w:r>
      <w:r>
        <w:rPr>
          <w:color w:val="0000FF"/>
          <w:sz w:val="24"/>
        </w:rPr>
        <w:t>разделе III</w:t>
      </w:r>
      <w:r>
        <w:rPr>
          <w:sz w:val="24"/>
        </w:rPr>
        <w:t xml:space="preserve"> Программы, финансовое обеспечение которых осуществляется за счет средств ОМС в рамках базовой программы ОМС), медицинских информационно-аналитических центрах, бюро медицинской статистики, на станциях переливания крови (в центрах крови) и отделениях переливания крови (отделениях трансфузиологии) медицинских организаций, в домах ребенка, включая специализированные, в молочных кухнях и прочих подведомственных медицинских организациях.</w:t>
      </w:r>
      <w:bookmarkStart w:id="242" w:name="P6134"/>
    </w:p>
    <w:p>
      <w:pPr>
        <w:pStyle w:val="ConsPlusNormal"/>
        <w:spacing w:lineRule="auto" w:line="240" w:before="240" w:after="0"/>
        <w:ind w:firstLine="540"/>
        <w:jc w:val="both"/>
        <w:rPr/>
      </w:pPr>
      <w:bookmarkEnd w:id="242"/>
      <w:r>
        <w:rPr>
          <w:sz w:val="24"/>
        </w:rPr>
        <w:t xml:space="preserve">&lt;17&gt; Отражаются расходы подведомственных медицинских организаций, финансовое обеспечение которых осуществляется как за счет бюджетных ассигнований, непосредственно направляемых в указанные медицинские организации, так и за счет средств МБТ, передаваемых из бюджета Липецкой области в бюджет ТФОМС на финансовое обеспечение расходов, не включенных в структуру тарифов на оплату медицинской помощи в рамках базовой программы ОМС. При этом размер МБТ, отраженный в </w:t>
      </w:r>
      <w:r>
        <w:rPr>
          <w:color w:val="0000FF"/>
          <w:sz w:val="24"/>
        </w:rPr>
        <w:t>строке 31 графы 15</w:t>
      </w:r>
      <w:r>
        <w:rPr>
          <w:sz w:val="24"/>
        </w:rPr>
        <w:t xml:space="preserve"> настоящей таблицы, должен соответствовать размеру МБТ, указанному в </w:t>
      </w:r>
      <w:r>
        <w:rPr>
          <w:color w:val="0000FF"/>
          <w:sz w:val="24"/>
        </w:rPr>
        <w:t>строке 10 графы 9</w:t>
      </w:r>
      <w:r>
        <w:rPr>
          <w:sz w:val="24"/>
        </w:rPr>
        <w:t xml:space="preserve"> таблицы 1, в то время как размер подушевого норматива финансирования на эти цели в </w:t>
      </w:r>
      <w:r>
        <w:rPr>
          <w:color w:val="0000FF"/>
          <w:sz w:val="24"/>
        </w:rPr>
        <w:t>строке 10 графы 10</w:t>
      </w:r>
      <w:r>
        <w:rPr>
          <w:sz w:val="24"/>
        </w:rPr>
        <w:t xml:space="preserve"> таблицы 1, рассчитанный на численность застрахованных по ОМС лиц в Липецкой области, будет отличаться от соответствующего подушевого норматива в </w:t>
      </w:r>
      <w:r>
        <w:rPr>
          <w:color w:val="0000FF"/>
          <w:sz w:val="24"/>
        </w:rPr>
        <w:t>строке 31 графы 12</w:t>
      </w:r>
      <w:r>
        <w:rPr>
          <w:sz w:val="24"/>
        </w:rPr>
        <w:t xml:space="preserve"> таблицы 8, рассчитанного на численность населения Липецкой области.</w:t>
      </w:r>
      <w:bookmarkStart w:id="243" w:name="P6135"/>
    </w:p>
    <w:p>
      <w:pPr>
        <w:pStyle w:val="ConsPlusNormal"/>
        <w:spacing w:lineRule="auto" w:line="240" w:before="240" w:after="0"/>
        <w:ind w:firstLine="540"/>
        <w:jc w:val="both"/>
        <w:rPr/>
      </w:pPr>
      <w:bookmarkEnd w:id="243"/>
      <w:r>
        <w:rPr>
          <w:sz w:val="24"/>
        </w:rPr>
        <w:t xml:space="preserve">&lt;18&gt; Отражаются расходы бюджета Липецкой области на обеспечение при амбулаторном лечении (бесплатно или с 50-процентной скидкой) лекарственными препаратами, медицинскими изделиями отдельных категорий граждан, определенных </w:t>
      </w:r>
      <w:hyperlink r:id="rId167" w:tooltip="Постановление Правительства РФ от 30.07.1994 N 890 (ред. от 14.02.2002) &quot;О государственной поддержке развития медицинской промышленности и улучшении обеспечения населения и учреждений здравоохранения лекарственными средствами и изделиями медицинского назначения&quot; {КонсультантПлюс}">
        <w:r>
          <w:rPr>
            <w:rStyle w:val="Style9"/>
            <w:color w:val="0000FF"/>
            <w:sz w:val="24"/>
          </w:rPr>
          <w:t>постановлением</w:t>
        </w:r>
      </w:hyperlink>
      <w:r>
        <w:rPr>
          <w:sz w:val="24"/>
        </w:rPr>
        <w:t xml:space="preserve"> Правительства Российской Федерации от 30 июля 1994 года N 890 "О государственной поддержке развития медицинской промышленности и улучшении обеспечения населения и учреждений здравоохранения лекарственными средствами и изделиями медицинского назначения", предоставление в рамках оказания паллиативной медицинской помощи, в том числе детям и участникам специальной военной операции, для использования на дому медицинских изделий, предназначенных для поддержания функций органов и систем организма человека, по </w:t>
      </w:r>
      <w:hyperlink r:id="rId168" w:tooltip="Приказ Минздрава России от 09.07.2025 N 398н &quot;Об утверждении перечня медицинских изделий, предназначенных для поддержания функций органов и систем организма человека, предоставляемых пациенту при оказании паллиативной медицинской помощи для использования на дому&quot; (Зарегистрировано в Минюсте России 13.08.2025 N 83191) {КонсультантПлюс}">
        <w:r>
          <w:rPr>
            <w:rStyle w:val="Style9"/>
            <w:color w:val="0000FF"/>
            <w:sz w:val="24"/>
          </w:rPr>
          <w:t>перечню</w:t>
        </w:r>
      </w:hyperlink>
      <w:r>
        <w:rPr>
          <w:sz w:val="24"/>
        </w:rPr>
        <w:t xml:space="preserve">, утвержденному приказом Министерства здравоохранения Российской Федерации 9 июля 2025 года N 398н, продуктами лечебного (энтерального) питания, бесплатное (со скидкой) зубное протезирование отдельных категорий граждан, а также расходов на указанные цели в соответствии с законодательством Липецкой области. Не включены и не отражаются в </w:t>
      </w:r>
      <w:r>
        <w:rPr>
          <w:color w:val="0000FF"/>
          <w:sz w:val="24"/>
        </w:rPr>
        <w:t>строках 35</w:t>
      </w:r>
      <w:r>
        <w:rPr>
          <w:sz w:val="24"/>
        </w:rPr>
        <w:t xml:space="preserve">, </w:t>
      </w:r>
      <w:r>
        <w:rPr>
          <w:color w:val="0000FF"/>
          <w:sz w:val="24"/>
        </w:rPr>
        <w:t>36</w:t>
      </w:r>
      <w:r>
        <w:rPr>
          <w:sz w:val="24"/>
        </w:rPr>
        <w:t xml:space="preserve">, </w:t>
      </w:r>
      <w:r>
        <w:rPr>
          <w:color w:val="0000FF"/>
          <w:sz w:val="24"/>
        </w:rPr>
        <w:t>37</w:t>
      </w:r>
      <w:r>
        <w:rPr>
          <w:sz w:val="24"/>
        </w:rPr>
        <w:t xml:space="preserve"> таблицы бюджетные ассигнования федерального бюджета, направляемые в бюджет Липецкой области в виде субвенции на софинансирование расходных обязательств субъектов Российской Федерации по предоставлению отдельным категориям граждан социальной услуги по бесплатному (с 50%-ной скидкой со стоимости) обеспечению лекарственными препаратами и медицинскими изделиями по рецептам врачей при амбулаторном лечении, а также специализированными продуктами лечебного питания для детей-инвалидов; иные МБТ на финансовое обеспечение расходов по обеспечению пациентов лекарственными препаратами, предназначенными для лечения больных гемофилией, муковисцидозом, гипофизарным нанизмом, болезнью Гоше, злокачественными новообразованиями лимфоидной, кроветворной и родственных им тканей, рассеянным склерозом, гемолитико-уремическим синдромом, юношеским артритом с системным началом, мукополисахаридозом I, II и VI типов, апластической анемией неуточненной, наследственным дефицитом факторов II (фибриногена), VII (лабильного), X (Стюарта-Прауэра), а также после трансплантации органов и (или) тканей.</w:t>
      </w:r>
      <w:bookmarkStart w:id="244" w:name="P6136"/>
    </w:p>
    <w:p>
      <w:pPr>
        <w:pStyle w:val="ConsPlusNormal"/>
        <w:spacing w:lineRule="auto" w:line="240" w:before="240" w:after="0"/>
        <w:ind w:firstLine="540"/>
        <w:jc w:val="both"/>
        <w:rPr/>
      </w:pPr>
      <w:bookmarkEnd w:id="244"/>
      <w:r>
        <w:rPr>
          <w:sz w:val="24"/>
        </w:rPr>
        <w:t>&lt;19&gt; В случае осуществления бесплатного (со скидкой) зубного протезирования и транспортировки пациентов с хронической почечной недостаточностью от места их фактического проживания до места получения заместительной почечной терапии и обратно за счет средств, предусмотренных в консолидированном бюджете Липецкой области по кодам бюджетной классификации Российской Федерации 09 "Здравоохранение" и 10 "Социальная политика" (</w:t>
      </w:r>
      <w:hyperlink r:id="rId169" w:tooltip="Приказ Минфина России от 24.05.2022 N 82н (ред. от 10.06.2026) &quot;О Порядке формирования и применения кодов бюджетной классификации Российской Федерации, их структуре и принципах назначения&quot; (Зарегистрировано в Минюсте России 30.06.2022 N 69085) {КонсультантПлюс}">
        <w:r>
          <w:rPr>
            <w:rStyle w:val="Style9"/>
            <w:color w:val="0000FF"/>
            <w:sz w:val="24"/>
          </w:rPr>
          <w:t>приказ</w:t>
        </w:r>
      </w:hyperlink>
      <w:r>
        <w:rPr>
          <w:sz w:val="24"/>
        </w:rPr>
        <w:t xml:space="preserve"> Министерства финансов Российской Федерации от 24 мая 2022 года N 82н) не исполнительному органу Липецкой области в сфере здравоохранения, а иным исполнительным органам Липецкой области, бюджетные ассигнования на указанные цели не включаются в стоимость ТПГГ и соответствующий подушевой норматив ее финансового обеспечения, а отражаются в пояснительной записке к ТПГГ и сопровождаются выпиской из закона о бюджете Липецкой области с указанием размера бюджетных ассигнований, предусмотренных на вышеуказанные цели, и наименования исполнительного органа Липецкой области, которому они предусмотрены.</w:t>
      </w:r>
    </w:p>
    <w:p>
      <w:pPr>
        <w:pStyle w:val="ConsPlusNormal"/>
        <w:jc w:val="both"/>
        <w:rPr/>
      </w:pPr>
      <w:r>
        <w:rPr/>
      </w:r>
    </w:p>
    <w:p>
      <w:pPr>
        <w:pStyle w:val="ConsPlusNormal"/>
        <w:jc w:val="center"/>
        <w:rPr/>
      </w:pPr>
      <w:r>
        <w:rPr>
          <w:sz w:val="24"/>
        </w:rPr>
        <w:t>Утвержденная стоимость территориальной программы</w:t>
      </w:r>
    </w:p>
    <w:p>
      <w:pPr>
        <w:pStyle w:val="ConsPlusNormal"/>
        <w:jc w:val="center"/>
        <w:rPr/>
      </w:pPr>
      <w:r>
        <w:rPr>
          <w:sz w:val="24"/>
        </w:rPr>
        <w:t>обязательного медицинского страхования Липецкой области</w:t>
      </w:r>
    </w:p>
    <w:p>
      <w:pPr>
        <w:pStyle w:val="ConsPlusNormal"/>
        <w:jc w:val="center"/>
        <w:rPr/>
      </w:pPr>
      <w:r>
        <w:rPr>
          <w:sz w:val="24"/>
        </w:rPr>
        <w:t>по видам и условиям оказания медицинской помощи на 2028 год</w:t>
      </w:r>
    </w:p>
    <w:p>
      <w:pPr>
        <w:pStyle w:val="ConsPlusNormal"/>
        <w:jc w:val="center"/>
        <w:rPr/>
      </w:pPr>
      <w:r>
        <w:rPr/>
      </w:r>
    </w:p>
    <w:p>
      <w:pPr>
        <w:pStyle w:val="ConsPlusNormal"/>
        <w:jc w:val="center"/>
        <w:rPr/>
      </w:pPr>
      <w:r>
        <w:rPr>
          <w:sz w:val="24"/>
        </w:rPr>
        <w:t xml:space="preserve">(в ред. </w:t>
      </w:r>
      <w:hyperlink r:id="rId170" w:tooltip="Постановление Правительства Липецкой обл. от 29.09.2026 N 483 &quot;О внесении изменений в постановление Правительства Липецкой области от 30 января 2026 года N 24 &quot;Об утверждении Программы государственных гарантий бесплатного оказания гражданам на территории Липецкой области медицинской помощи на 2026 год и на плановый период 2027 и 2028 годов&quot; {КонсультантПлюс}">
        <w:r>
          <w:rPr>
            <w:rStyle w:val="Style9"/>
            <w:color w:val="0000FF"/>
            <w:sz w:val="24"/>
          </w:rPr>
          <w:t>постановления</w:t>
        </w:r>
      </w:hyperlink>
      <w:r>
        <w:rPr>
          <w:sz w:val="24"/>
        </w:rPr>
        <w:t xml:space="preserve"> Правительства Липецкой обл.</w:t>
      </w:r>
    </w:p>
    <w:p>
      <w:pPr>
        <w:pStyle w:val="ConsPlusNormal"/>
        <w:jc w:val="center"/>
        <w:rPr/>
      </w:pPr>
      <w:r>
        <w:rPr>
          <w:sz w:val="24"/>
        </w:rPr>
        <w:t>от 29.09.2026 N 483)</w:t>
      </w:r>
    </w:p>
    <w:p>
      <w:pPr>
        <w:pStyle w:val="ConsPlusNormal"/>
        <w:jc w:val="both"/>
        <w:rPr/>
      </w:pPr>
      <w:r>
        <w:rPr/>
      </w:r>
    </w:p>
    <w:p>
      <w:pPr>
        <w:pStyle w:val="ConsPlusNormal"/>
        <w:jc w:val="right"/>
        <w:rPr/>
      </w:pPr>
      <w:r>
        <w:rPr>
          <w:sz w:val="24"/>
        </w:rPr>
        <w:t>Таблица 9</w:t>
      </w:r>
    </w:p>
    <w:p>
      <w:pPr>
        <w:pStyle w:val="ConsPlusNormal"/>
        <w:spacing w:before="0" w:after="0"/>
        <w:jc w:val="both"/>
        <w:rPr/>
        <w:sectPr>
          <w:headerReference w:type="even" r:id="rId171"/>
          <w:headerReference w:type="default" r:id="rId172"/>
          <w:headerReference w:type="first" r:id="rId173"/>
          <w:footerReference w:type="even" r:id="rId174"/>
          <w:footerReference w:type="default" r:id="rId175"/>
          <w:footerReference w:type="first" r:id="rId176"/>
          <w:type w:val="nextPage"/>
          <w:pgSz w:w="11906" w:h="16838"/>
          <w:pgMar w:left="1133" w:right="566" w:gutter="0" w:header="0" w:top="1440" w:footer="0" w:bottom="1440"/>
          <w:pgNumType w:fmt="decimal"/>
          <w:formProt w:val="false"/>
          <w:titlePg/>
          <w:textDirection w:val="lrTb"/>
          <w:docGrid w:type="default" w:linePitch="100" w:charSpace="0"/>
        </w:sectPr>
      </w:pPr>
      <w:r>
        <w:rPr/>
      </w:r>
    </w:p>
    <w:tbl>
      <w:tblPr>
        <w:tblW w:w="11564" w:type="dxa"/>
        <w:jc w:val="left"/>
        <w:tblInd w:w="0" w:type="dxa"/>
        <w:tblLayout w:type="fixed"/>
        <w:tblCellMar>
          <w:top w:w="102" w:type="dxa"/>
          <w:left w:w="62" w:type="dxa"/>
          <w:bottom w:w="102" w:type="dxa"/>
          <w:right w:w="62" w:type="dxa"/>
        </w:tblCellMar>
      </w:tblPr>
      <w:tblGrid>
        <w:gridCol w:w="2721"/>
        <w:gridCol w:w="1019"/>
        <w:gridCol w:w="1985"/>
        <w:gridCol w:w="1701"/>
        <w:gridCol w:w="1416"/>
        <w:gridCol w:w="1135"/>
        <w:gridCol w:w="1587"/>
      </w:tblGrid>
      <w:tr>
        <w:trPr/>
        <w:tc>
          <w:tcPr>
            <w:tcW w:w="2721" w:type="dxa"/>
            <w:vMerge w:val="restart"/>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Виды и условия оказания медицинской помощи</w:t>
            </w:r>
          </w:p>
        </w:tc>
        <w:tc>
          <w:tcPr>
            <w:tcW w:w="1019" w:type="dxa"/>
            <w:vMerge w:val="restart"/>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N строки</w:t>
            </w:r>
          </w:p>
        </w:tc>
        <w:tc>
          <w:tcPr>
            <w:tcW w:w="1985" w:type="dxa"/>
            <w:vMerge w:val="restart"/>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Единица измерения</w:t>
            </w:r>
          </w:p>
        </w:tc>
        <w:tc>
          <w:tcPr>
            <w:tcW w:w="1701" w:type="dxa"/>
            <w:vMerge w:val="restart"/>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Объем медицинской помощи в расчете на одного жителя (норматив объемов предоставления)</w:t>
            </w:r>
          </w:p>
        </w:tc>
        <w:tc>
          <w:tcPr>
            <w:tcW w:w="1416" w:type="dxa"/>
            <w:vMerge w:val="restart"/>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Стоимость единицы объема медицинской помощи (норматив финансовых затрат на единицу объема)</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Подушевые нормативы финансирования территориальной программы</w:t>
            </w:r>
          </w:p>
        </w:tc>
        <w:tc>
          <w:tcPr>
            <w:tcW w:w="158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Стоимость территориальной программы по источникам ее финансового обеспечения</w:t>
            </w:r>
          </w:p>
        </w:tc>
      </w:tr>
      <w:tr>
        <w:trPr/>
        <w:tc>
          <w:tcPr>
            <w:tcW w:w="2721"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019"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985"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701"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416"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руб.</w:t>
            </w:r>
          </w:p>
        </w:tc>
        <w:tc>
          <w:tcPr>
            <w:tcW w:w="158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тыс. руб.</w:t>
            </w:r>
          </w:p>
        </w:tc>
      </w:tr>
      <w:tr>
        <w:trPr/>
        <w:tc>
          <w:tcPr>
            <w:tcW w:w="272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А</w:t>
            </w:r>
          </w:p>
        </w:tc>
        <w:tc>
          <w:tcPr>
            <w:tcW w:w="101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Б</w:t>
            </w:r>
          </w:p>
        </w:tc>
        <w:tc>
          <w:tcPr>
            <w:tcW w:w="198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w:t>
            </w:r>
          </w:p>
        </w:tc>
        <w:tc>
          <w:tcPr>
            <w:tcW w:w="170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w:t>
            </w:r>
          </w:p>
        </w:tc>
        <w:tc>
          <w:tcPr>
            <w:tcW w:w="141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4</w:t>
            </w:r>
          </w:p>
        </w:tc>
        <w:tc>
          <w:tcPr>
            <w:tcW w:w="158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5</w:t>
            </w:r>
          </w:p>
        </w:tc>
      </w:tr>
      <w:tr>
        <w:trPr/>
        <w:tc>
          <w:tcPr>
            <w:tcW w:w="2721"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IV. Медицинская помощь в рамках территориальной программы ОМС:</w:t>
            </w:r>
          </w:p>
        </w:tc>
        <w:tc>
          <w:tcPr>
            <w:tcW w:w="101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w:t>
            </w:r>
          </w:p>
        </w:tc>
        <w:tc>
          <w:tcPr>
            <w:tcW w:w="198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Х</w:t>
            </w:r>
          </w:p>
        </w:tc>
        <w:tc>
          <w:tcPr>
            <w:tcW w:w="170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141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26 590,4</w:t>
            </w:r>
          </w:p>
        </w:tc>
        <w:tc>
          <w:tcPr>
            <w:tcW w:w="158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29 064 716,9</w:t>
            </w:r>
          </w:p>
        </w:tc>
      </w:tr>
      <w:tr>
        <w:trPr/>
        <w:tc>
          <w:tcPr>
            <w:tcW w:w="2721"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1. Скорая, в том числе скорая специализированная, медицинская помощь (сумма строк 12 + 20 + 28)</w:t>
            </w:r>
          </w:p>
        </w:tc>
        <w:tc>
          <w:tcPr>
            <w:tcW w:w="101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w:t>
            </w:r>
          </w:p>
        </w:tc>
        <w:tc>
          <w:tcPr>
            <w:tcW w:w="198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вызов</w:t>
            </w:r>
          </w:p>
        </w:tc>
        <w:tc>
          <w:tcPr>
            <w:tcW w:w="170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0,2736480948</w:t>
            </w:r>
          </w:p>
        </w:tc>
        <w:tc>
          <w:tcPr>
            <w:tcW w:w="141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5 839,0</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1 597,8</w:t>
            </w:r>
          </w:p>
        </w:tc>
        <w:tc>
          <w:tcPr>
            <w:tcW w:w="158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1 746 532,3</w:t>
            </w:r>
          </w:p>
        </w:tc>
      </w:tr>
      <w:tr>
        <w:trPr/>
        <w:tc>
          <w:tcPr>
            <w:tcW w:w="2721"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2. Первичная медико-санитарная помощь, за исключением медицинской реабилитации</w:t>
            </w:r>
          </w:p>
        </w:tc>
        <w:tc>
          <w:tcPr>
            <w:tcW w:w="101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w:t>
            </w:r>
          </w:p>
        </w:tc>
        <w:tc>
          <w:tcPr>
            <w:tcW w:w="198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Х</w:t>
            </w:r>
          </w:p>
        </w:tc>
        <w:tc>
          <w:tcPr>
            <w:tcW w:w="170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141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10 044,9</w:t>
            </w:r>
          </w:p>
        </w:tc>
        <w:tc>
          <w:tcPr>
            <w:tcW w:w="158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10 979 565,4</w:t>
            </w:r>
          </w:p>
        </w:tc>
      </w:tr>
      <w:tr>
        <w:trPr/>
        <w:tc>
          <w:tcPr>
            <w:tcW w:w="2721"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2.1. В амбулаторных условиях:</w:t>
            </w:r>
          </w:p>
        </w:tc>
        <w:tc>
          <w:tcPr>
            <w:tcW w:w="101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4</w:t>
            </w:r>
          </w:p>
        </w:tc>
        <w:tc>
          <w:tcPr>
            <w:tcW w:w="198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Х</w:t>
            </w:r>
          </w:p>
        </w:tc>
        <w:tc>
          <w:tcPr>
            <w:tcW w:w="170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141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10 044,9</w:t>
            </w:r>
          </w:p>
        </w:tc>
        <w:tc>
          <w:tcPr>
            <w:tcW w:w="158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10 979 565,4</w:t>
            </w:r>
          </w:p>
        </w:tc>
      </w:tr>
      <w:tr>
        <w:trPr/>
        <w:tc>
          <w:tcPr>
            <w:tcW w:w="2721"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2.1.1. для проведения профилактических медицинских осмотров (сумма строк 14.1 + 22.1 + 30.1)</w:t>
            </w:r>
          </w:p>
        </w:tc>
        <w:tc>
          <w:tcPr>
            <w:tcW w:w="101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4.1</w:t>
            </w:r>
          </w:p>
        </w:tc>
        <w:tc>
          <w:tcPr>
            <w:tcW w:w="198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комплексное посещение</w:t>
            </w:r>
          </w:p>
        </w:tc>
        <w:tc>
          <w:tcPr>
            <w:tcW w:w="170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0,260168</w:t>
            </w:r>
          </w:p>
        </w:tc>
        <w:tc>
          <w:tcPr>
            <w:tcW w:w="141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2 983,1</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776,1</w:t>
            </w:r>
          </w:p>
        </w:tc>
        <w:tc>
          <w:tcPr>
            <w:tcW w:w="158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848 316,1</w:t>
            </w:r>
          </w:p>
        </w:tc>
      </w:tr>
      <w:tr>
        <w:trPr/>
        <w:tc>
          <w:tcPr>
            <w:tcW w:w="2721"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2.1.2. для проведения диспансеризации, всего (сумма строк 14.2 + 22.2 + 30.2), в том числе:</w:t>
            </w:r>
          </w:p>
        </w:tc>
        <w:tc>
          <w:tcPr>
            <w:tcW w:w="101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4.2</w:t>
            </w:r>
          </w:p>
        </w:tc>
        <w:tc>
          <w:tcPr>
            <w:tcW w:w="198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комплексное посещение</w:t>
            </w:r>
          </w:p>
        </w:tc>
        <w:tc>
          <w:tcPr>
            <w:tcW w:w="170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0,439948</w:t>
            </w:r>
          </w:p>
        </w:tc>
        <w:tc>
          <w:tcPr>
            <w:tcW w:w="141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3 568,1</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1 569,8</w:t>
            </w:r>
          </w:p>
        </w:tc>
        <w:tc>
          <w:tcPr>
            <w:tcW w:w="158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1 715 869,9</w:t>
            </w:r>
          </w:p>
        </w:tc>
      </w:tr>
      <w:tr>
        <w:trPr/>
        <w:tc>
          <w:tcPr>
            <w:tcW w:w="2721"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для проведения углубленной диспансеризации (сумма строк 14.2.1 + 22.2.1 + 30.2.1)</w:t>
            </w:r>
          </w:p>
        </w:tc>
        <w:tc>
          <w:tcPr>
            <w:tcW w:w="101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4.2.1</w:t>
            </w:r>
          </w:p>
        </w:tc>
        <w:tc>
          <w:tcPr>
            <w:tcW w:w="198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комплексное посещение</w:t>
            </w:r>
          </w:p>
        </w:tc>
        <w:tc>
          <w:tcPr>
            <w:tcW w:w="170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0,050758</w:t>
            </w:r>
          </w:p>
        </w:tc>
        <w:tc>
          <w:tcPr>
            <w:tcW w:w="141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2 684,4</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136,3</w:t>
            </w:r>
          </w:p>
        </w:tc>
        <w:tc>
          <w:tcPr>
            <w:tcW w:w="158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148 982,7</w:t>
            </w:r>
          </w:p>
        </w:tc>
      </w:tr>
      <w:tr>
        <w:trPr/>
        <w:tc>
          <w:tcPr>
            <w:tcW w:w="2721"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2.1.3. для проведения диспансеризации по оценке репродуктивного здоровья женщин и мужчин (сумма строк 14.3 + 22.3 + 30.3)</w:t>
            </w:r>
          </w:p>
        </w:tc>
        <w:tc>
          <w:tcPr>
            <w:tcW w:w="101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4.3</w:t>
            </w:r>
          </w:p>
        </w:tc>
        <w:tc>
          <w:tcPr>
            <w:tcW w:w="198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комплексное посещение</w:t>
            </w:r>
          </w:p>
        </w:tc>
        <w:tc>
          <w:tcPr>
            <w:tcW w:w="170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0,170688</w:t>
            </w:r>
          </w:p>
        </w:tc>
        <w:tc>
          <w:tcPr>
            <w:tcW w:w="141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2 210,1</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377,2</w:t>
            </w:r>
          </w:p>
        </w:tc>
        <w:tc>
          <w:tcPr>
            <w:tcW w:w="158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412 298,5</w:t>
            </w:r>
          </w:p>
        </w:tc>
      </w:tr>
      <w:tr>
        <w:trPr/>
        <w:tc>
          <w:tcPr>
            <w:tcW w:w="2721"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женщины</w:t>
            </w:r>
          </w:p>
        </w:tc>
        <w:tc>
          <w:tcPr>
            <w:tcW w:w="101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4.3.1</w:t>
            </w:r>
          </w:p>
        </w:tc>
        <w:tc>
          <w:tcPr>
            <w:tcW w:w="198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комплексное посещение</w:t>
            </w:r>
          </w:p>
        </w:tc>
        <w:tc>
          <w:tcPr>
            <w:tcW w:w="170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0,087373</w:t>
            </w:r>
          </w:p>
        </w:tc>
        <w:tc>
          <w:tcPr>
            <w:tcW w:w="141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3 490,1</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304,9</w:t>
            </w:r>
          </w:p>
        </w:tc>
        <w:tc>
          <w:tcPr>
            <w:tcW w:w="158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333 270,9</w:t>
            </w:r>
          </w:p>
        </w:tc>
      </w:tr>
      <w:tr>
        <w:trPr/>
        <w:tc>
          <w:tcPr>
            <w:tcW w:w="2721"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мужчины</w:t>
            </w:r>
          </w:p>
        </w:tc>
        <w:tc>
          <w:tcPr>
            <w:tcW w:w="101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4.3.2</w:t>
            </w:r>
          </w:p>
        </w:tc>
        <w:tc>
          <w:tcPr>
            <w:tcW w:w="198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комплексное посещение</w:t>
            </w:r>
          </w:p>
        </w:tc>
        <w:tc>
          <w:tcPr>
            <w:tcW w:w="170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0,083314</w:t>
            </w:r>
          </w:p>
        </w:tc>
        <w:tc>
          <w:tcPr>
            <w:tcW w:w="141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867,8</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72,3</w:t>
            </w:r>
          </w:p>
        </w:tc>
        <w:tc>
          <w:tcPr>
            <w:tcW w:w="158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79 027,5</w:t>
            </w:r>
          </w:p>
        </w:tc>
      </w:tr>
      <w:tr>
        <w:trPr/>
        <w:tc>
          <w:tcPr>
            <w:tcW w:w="2721"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2.1.4. для посещений с иными целями (сумма строк 14.4 + 22.4 + 30.4)</w:t>
            </w:r>
          </w:p>
        </w:tc>
        <w:tc>
          <w:tcPr>
            <w:tcW w:w="101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4.4</w:t>
            </w:r>
          </w:p>
        </w:tc>
        <w:tc>
          <w:tcPr>
            <w:tcW w:w="198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посещения</w:t>
            </w:r>
          </w:p>
        </w:tc>
        <w:tc>
          <w:tcPr>
            <w:tcW w:w="170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2,6813247755</w:t>
            </w:r>
          </w:p>
        </w:tc>
        <w:tc>
          <w:tcPr>
            <w:tcW w:w="141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509,2</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1 365,4</w:t>
            </w:r>
          </w:p>
        </w:tc>
        <w:tc>
          <w:tcPr>
            <w:tcW w:w="158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1 492 467,4</w:t>
            </w:r>
          </w:p>
        </w:tc>
      </w:tr>
      <w:tr>
        <w:trPr/>
        <w:tc>
          <w:tcPr>
            <w:tcW w:w="2721"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2.1.5. в неотложной форме (сумма строк 14.5 + 22.5 + 30.5)</w:t>
            </w:r>
          </w:p>
        </w:tc>
        <w:tc>
          <w:tcPr>
            <w:tcW w:w="101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4.5</w:t>
            </w:r>
          </w:p>
        </w:tc>
        <w:tc>
          <w:tcPr>
            <w:tcW w:w="198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посещение</w:t>
            </w:r>
          </w:p>
        </w:tc>
        <w:tc>
          <w:tcPr>
            <w:tcW w:w="170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0,54</w:t>
            </w:r>
          </w:p>
        </w:tc>
        <w:tc>
          <w:tcPr>
            <w:tcW w:w="141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1 200,4</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648,2</w:t>
            </w:r>
          </w:p>
        </w:tc>
        <w:tc>
          <w:tcPr>
            <w:tcW w:w="158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708 515,0</w:t>
            </w:r>
          </w:p>
        </w:tc>
      </w:tr>
      <w:tr>
        <w:trPr/>
        <w:tc>
          <w:tcPr>
            <w:tcW w:w="2721"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2.1.6. обращения в связи с заболеваниями - всего (сумма строк 14.6 + 22.6 + 30.6), из них:</w:t>
            </w:r>
          </w:p>
        </w:tc>
        <w:tc>
          <w:tcPr>
            <w:tcW w:w="101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4.6</w:t>
            </w:r>
          </w:p>
        </w:tc>
        <w:tc>
          <w:tcPr>
            <w:tcW w:w="198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обращение</w:t>
            </w:r>
          </w:p>
        </w:tc>
        <w:tc>
          <w:tcPr>
            <w:tcW w:w="170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1,3518465386</w:t>
            </w:r>
          </w:p>
        </w:tc>
        <w:tc>
          <w:tcPr>
            <w:tcW w:w="141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2 359,7</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3 190,0</w:t>
            </w:r>
          </w:p>
        </w:tc>
        <w:tc>
          <w:tcPr>
            <w:tcW w:w="158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3 486 799,9</w:t>
            </w:r>
          </w:p>
        </w:tc>
      </w:tr>
      <w:tr>
        <w:trPr/>
        <w:tc>
          <w:tcPr>
            <w:tcW w:w="2721"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2.1.6.1. консультация с применением телемедицинских технологий при дистанционном взаимодействии медицинских работников между собой</w:t>
            </w:r>
          </w:p>
        </w:tc>
        <w:tc>
          <w:tcPr>
            <w:tcW w:w="101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4.6.1</w:t>
            </w:r>
          </w:p>
        </w:tc>
        <w:tc>
          <w:tcPr>
            <w:tcW w:w="198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консультаций</w:t>
            </w:r>
          </w:p>
        </w:tc>
        <w:tc>
          <w:tcPr>
            <w:tcW w:w="170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0,080667</w:t>
            </w:r>
          </w:p>
        </w:tc>
        <w:tc>
          <w:tcPr>
            <w:tcW w:w="141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434,1</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35,0</w:t>
            </w:r>
          </w:p>
        </w:tc>
        <w:tc>
          <w:tcPr>
            <w:tcW w:w="158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38 256,8</w:t>
            </w:r>
          </w:p>
        </w:tc>
      </w:tr>
      <w:tr>
        <w:trPr/>
        <w:tc>
          <w:tcPr>
            <w:tcW w:w="2721"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2.1.6.2. консультация с применением телемедицинских технологий при дистанционном взаимодействии медицинских работников с пациентами или их законными представителями</w:t>
            </w:r>
          </w:p>
        </w:tc>
        <w:tc>
          <w:tcPr>
            <w:tcW w:w="101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4.6.2</w:t>
            </w:r>
          </w:p>
        </w:tc>
        <w:tc>
          <w:tcPr>
            <w:tcW w:w="198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консультаций</w:t>
            </w:r>
          </w:p>
        </w:tc>
        <w:tc>
          <w:tcPr>
            <w:tcW w:w="170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0,030555</w:t>
            </w:r>
          </w:p>
        </w:tc>
        <w:tc>
          <w:tcPr>
            <w:tcW w:w="141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384,3</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11,7</w:t>
            </w:r>
          </w:p>
        </w:tc>
        <w:tc>
          <w:tcPr>
            <w:tcW w:w="158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12 788,7</w:t>
            </w:r>
          </w:p>
        </w:tc>
      </w:tr>
      <w:tr>
        <w:trPr/>
        <w:tc>
          <w:tcPr>
            <w:tcW w:w="2721"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2.1.7. Проведение отдельных диагностических (лабораторных) исследований (медицинских услуг), сумма строк (14.7 + 22.7 + 30.7):</w:t>
            </w:r>
          </w:p>
        </w:tc>
        <w:tc>
          <w:tcPr>
            <w:tcW w:w="101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4.7</w:t>
            </w:r>
          </w:p>
        </w:tc>
        <w:tc>
          <w:tcPr>
            <w:tcW w:w="198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исследования</w:t>
            </w:r>
          </w:p>
        </w:tc>
        <w:tc>
          <w:tcPr>
            <w:tcW w:w="170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0,275063</w:t>
            </w:r>
          </w:p>
        </w:tc>
        <w:tc>
          <w:tcPr>
            <w:tcW w:w="141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2 629,9</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726,4</w:t>
            </w:r>
          </w:p>
        </w:tc>
        <w:tc>
          <w:tcPr>
            <w:tcW w:w="158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793 991,6</w:t>
            </w:r>
          </w:p>
        </w:tc>
      </w:tr>
      <w:tr>
        <w:trPr/>
        <w:tc>
          <w:tcPr>
            <w:tcW w:w="2721"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2.1.7.1. компьютерная томография (сумма строк 14.7.1 + 22.7.1 + 30.7.1)</w:t>
            </w:r>
          </w:p>
        </w:tc>
        <w:tc>
          <w:tcPr>
            <w:tcW w:w="101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4.7.1</w:t>
            </w:r>
          </w:p>
        </w:tc>
        <w:tc>
          <w:tcPr>
            <w:tcW w:w="198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исследования</w:t>
            </w:r>
          </w:p>
        </w:tc>
        <w:tc>
          <w:tcPr>
            <w:tcW w:w="170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0,057732</w:t>
            </w:r>
          </w:p>
        </w:tc>
        <w:tc>
          <w:tcPr>
            <w:tcW w:w="141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3 929,0</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226,8</w:t>
            </w:r>
          </w:p>
        </w:tc>
        <w:tc>
          <w:tcPr>
            <w:tcW w:w="158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247 903,7</w:t>
            </w:r>
          </w:p>
        </w:tc>
      </w:tr>
      <w:tr>
        <w:trPr/>
        <w:tc>
          <w:tcPr>
            <w:tcW w:w="2721"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2.1.7.2. магнитно-резонансная томография (сумма строк 14.7.2 + 22.7.2 + 30.7.2)</w:t>
            </w:r>
          </w:p>
        </w:tc>
        <w:tc>
          <w:tcPr>
            <w:tcW w:w="101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4.7.2</w:t>
            </w:r>
          </w:p>
        </w:tc>
        <w:tc>
          <w:tcPr>
            <w:tcW w:w="198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исследования</w:t>
            </w:r>
          </w:p>
        </w:tc>
        <w:tc>
          <w:tcPr>
            <w:tcW w:w="170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0,022033</w:t>
            </w:r>
          </w:p>
        </w:tc>
        <w:tc>
          <w:tcPr>
            <w:tcW w:w="141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5 364,6</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118,2</w:t>
            </w:r>
          </w:p>
        </w:tc>
        <w:tc>
          <w:tcPr>
            <w:tcW w:w="158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129 198,5</w:t>
            </w:r>
          </w:p>
        </w:tc>
      </w:tr>
      <w:tr>
        <w:trPr/>
        <w:tc>
          <w:tcPr>
            <w:tcW w:w="2721"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2.1.7.3. ультразвуковое исследование сердечно-сосудистой системы (сумма строк 14.7.3 + 22.7.3 + 30.7.3)</w:t>
            </w:r>
          </w:p>
        </w:tc>
        <w:tc>
          <w:tcPr>
            <w:tcW w:w="101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4.7.3</w:t>
            </w:r>
          </w:p>
        </w:tc>
        <w:tc>
          <w:tcPr>
            <w:tcW w:w="198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исследования</w:t>
            </w:r>
          </w:p>
        </w:tc>
        <w:tc>
          <w:tcPr>
            <w:tcW w:w="170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0,122408</w:t>
            </w:r>
          </w:p>
        </w:tc>
        <w:tc>
          <w:tcPr>
            <w:tcW w:w="141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847,6</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103,8</w:t>
            </w:r>
          </w:p>
        </w:tc>
        <w:tc>
          <w:tcPr>
            <w:tcW w:w="158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113 458,6</w:t>
            </w:r>
          </w:p>
        </w:tc>
      </w:tr>
      <w:tr>
        <w:trPr/>
        <w:tc>
          <w:tcPr>
            <w:tcW w:w="2721"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2.1.7.4. эндоскопическое диагностическое исследование (сумма строк 14.7.4 + 22.7.4 + 30.7.4)</w:t>
            </w:r>
          </w:p>
        </w:tc>
        <w:tc>
          <w:tcPr>
            <w:tcW w:w="101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4.7.4</w:t>
            </w:r>
          </w:p>
        </w:tc>
        <w:tc>
          <w:tcPr>
            <w:tcW w:w="198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исследования</w:t>
            </w:r>
          </w:p>
        </w:tc>
        <w:tc>
          <w:tcPr>
            <w:tcW w:w="170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0,03537</w:t>
            </w:r>
          </w:p>
        </w:tc>
        <w:tc>
          <w:tcPr>
            <w:tcW w:w="141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1 554,0</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55,0</w:t>
            </w:r>
          </w:p>
        </w:tc>
        <w:tc>
          <w:tcPr>
            <w:tcW w:w="158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60 117,8</w:t>
            </w:r>
          </w:p>
        </w:tc>
      </w:tr>
      <w:tr>
        <w:trPr/>
        <w:tc>
          <w:tcPr>
            <w:tcW w:w="2721"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2.1.7.5. молекулярно-генетическое исследование с целью диагностики онкологических заболеваний (сумма строк 14.7.5 + 22.7.5 + 30.7.5)</w:t>
            </w:r>
          </w:p>
        </w:tc>
        <w:tc>
          <w:tcPr>
            <w:tcW w:w="101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4.7.5</w:t>
            </w:r>
          </w:p>
        </w:tc>
        <w:tc>
          <w:tcPr>
            <w:tcW w:w="198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исследования</w:t>
            </w:r>
          </w:p>
        </w:tc>
        <w:tc>
          <w:tcPr>
            <w:tcW w:w="170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0,001492</w:t>
            </w:r>
          </w:p>
        </w:tc>
        <w:tc>
          <w:tcPr>
            <w:tcW w:w="141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12 217,0</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18,2</w:t>
            </w:r>
          </w:p>
        </w:tc>
        <w:tc>
          <w:tcPr>
            <w:tcW w:w="158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19 893,5</w:t>
            </w:r>
          </w:p>
        </w:tc>
      </w:tr>
      <w:tr>
        <w:trPr/>
        <w:tc>
          <w:tcPr>
            <w:tcW w:w="2721"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2.1.7.6. патолого-анатомическое исследование биопсийного (операционного) материала с целью диагностики онкологических заболеваний и подбора противоопухолевой лекарственной терапии (сумма строк 14.7.6 + 22.7.6 + 30.7.6)</w:t>
            </w:r>
          </w:p>
        </w:tc>
        <w:tc>
          <w:tcPr>
            <w:tcW w:w="101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4.7.6</w:t>
            </w:r>
          </w:p>
        </w:tc>
        <w:tc>
          <w:tcPr>
            <w:tcW w:w="198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исследования</w:t>
            </w:r>
          </w:p>
        </w:tc>
        <w:tc>
          <w:tcPr>
            <w:tcW w:w="170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0,027103</w:t>
            </w:r>
          </w:p>
        </w:tc>
        <w:tc>
          <w:tcPr>
            <w:tcW w:w="141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3 012,9</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81,7</w:t>
            </w:r>
          </w:p>
        </w:tc>
        <w:tc>
          <w:tcPr>
            <w:tcW w:w="158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89 302,2</w:t>
            </w:r>
          </w:p>
        </w:tc>
      </w:tr>
      <w:tr>
        <w:trPr/>
        <w:tc>
          <w:tcPr>
            <w:tcW w:w="2721"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2.1.7.7. ПЭТ-КТ (сумма строк 14.7.7 + 22.7.7 + 30.7.7)</w:t>
            </w:r>
          </w:p>
        </w:tc>
        <w:tc>
          <w:tcPr>
            <w:tcW w:w="101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4.7.7</w:t>
            </w:r>
          </w:p>
        </w:tc>
        <w:tc>
          <w:tcPr>
            <w:tcW w:w="198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исследования</w:t>
            </w:r>
          </w:p>
        </w:tc>
        <w:tc>
          <w:tcPr>
            <w:tcW w:w="170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0,002203</w:t>
            </w:r>
          </w:p>
        </w:tc>
        <w:tc>
          <w:tcPr>
            <w:tcW w:w="141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38 875,7</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85,6</w:t>
            </w:r>
          </w:p>
        </w:tc>
        <w:tc>
          <w:tcPr>
            <w:tcW w:w="158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93 565,1</w:t>
            </w:r>
          </w:p>
        </w:tc>
      </w:tr>
      <w:tr>
        <w:trPr/>
        <w:tc>
          <w:tcPr>
            <w:tcW w:w="2721"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2.1.7.8. ОФЭКТ/КТ/сцинтиграфия (сумма строк 14.7.8 + 22.7.8 + 30.7.8)</w:t>
            </w:r>
          </w:p>
        </w:tc>
        <w:tc>
          <w:tcPr>
            <w:tcW w:w="101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4.7.8</w:t>
            </w:r>
          </w:p>
        </w:tc>
        <w:tc>
          <w:tcPr>
            <w:tcW w:w="198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исследования</w:t>
            </w:r>
          </w:p>
        </w:tc>
        <w:tc>
          <w:tcPr>
            <w:tcW w:w="170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0,004212</w:t>
            </w:r>
          </w:p>
        </w:tc>
        <w:tc>
          <w:tcPr>
            <w:tcW w:w="141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5 552,1</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23,4</w:t>
            </w:r>
          </w:p>
        </w:tc>
        <w:tc>
          <w:tcPr>
            <w:tcW w:w="158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25 577,4</w:t>
            </w:r>
          </w:p>
        </w:tc>
      </w:tr>
      <w:tr>
        <w:trPr/>
        <w:tc>
          <w:tcPr>
            <w:tcW w:w="2721"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2.1.7.9. Неинвазивное пренатальное тестирование (определение внеклеточной ДНК плода по крови матери) (сумма строк 14.7.9 + 22.7.9 + 30.7.9)</w:t>
            </w:r>
          </w:p>
        </w:tc>
        <w:tc>
          <w:tcPr>
            <w:tcW w:w="101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4.7.9</w:t>
            </w:r>
          </w:p>
        </w:tc>
        <w:tc>
          <w:tcPr>
            <w:tcW w:w="198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исследования</w:t>
            </w:r>
          </w:p>
        </w:tc>
        <w:tc>
          <w:tcPr>
            <w:tcW w:w="170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0,000647</w:t>
            </w:r>
          </w:p>
        </w:tc>
        <w:tc>
          <w:tcPr>
            <w:tcW w:w="141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16 578,2</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10,7</w:t>
            </w:r>
          </w:p>
        </w:tc>
        <w:tc>
          <w:tcPr>
            <w:tcW w:w="158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11 695,6</w:t>
            </w:r>
          </w:p>
        </w:tc>
      </w:tr>
      <w:tr>
        <w:trPr/>
        <w:tc>
          <w:tcPr>
            <w:tcW w:w="2721"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2.1.7.10. определение РНК вируса гепатита C (Hepatitis C virus) в крови методом ПЦР (сумма строк 14.7.10 + 22.7.10 + 30.7.10)</w:t>
            </w:r>
          </w:p>
        </w:tc>
        <w:tc>
          <w:tcPr>
            <w:tcW w:w="101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4.7.10</w:t>
            </w:r>
          </w:p>
        </w:tc>
        <w:tc>
          <w:tcPr>
            <w:tcW w:w="198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исследования</w:t>
            </w:r>
          </w:p>
        </w:tc>
        <w:tc>
          <w:tcPr>
            <w:tcW w:w="170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0,001241</w:t>
            </w:r>
          </w:p>
        </w:tc>
        <w:tc>
          <w:tcPr>
            <w:tcW w:w="141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1 259,3</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1,6</w:t>
            </w:r>
          </w:p>
        </w:tc>
        <w:tc>
          <w:tcPr>
            <w:tcW w:w="158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1 748,9</w:t>
            </w:r>
          </w:p>
        </w:tc>
      </w:tr>
      <w:tr>
        <w:trPr/>
        <w:tc>
          <w:tcPr>
            <w:tcW w:w="2721"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2.1.7.11. лабораторная диагностика для пациентов с хроническим вирусным гепатитом C (оценка стадии фиброза, определение генотипа ВГС) (сумма строк 14.7.11 + 22.7.11 + 30.7.11)</w:t>
            </w:r>
          </w:p>
        </w:tc>
        <w:tc>
          <w:tcPr>
            <w:tcW w:w="101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4.7.11</w:t>
            </w:r>
          </w:p>
        </w:tc>
        <w:tc>
          <w:tcPr>
            <w:tcW w:w="198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исследования</w:t>
            </w:r>
          </w:p>
        </w:tc>
        <w:tc>
          <w:tcPr>
            <w:tcW w:w="170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0,000622</w:t>
            </w:r>
          </w:p>
        </w:tc>
        <w:tc>
          <w:tcPr>
            <w:tcW w:w="141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2 232,6</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1,4</w:t>
            </w:r>
          </w:p>
        </w:tc>
        <w:tc>
          <w:tcPr>
            <w:tcW w:w="158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1 530,3</w:t>
            </w:r>
          </w:p>
        </w:tc>
      </w:tr>
      <w:tr>
        <w:trPr/>
        <w:tc>
          <w:tcPr>
            <w:tcW w:w="2721"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2.1.8. Школа для больных с хроническими заболеваниями, школа для беременных и по вопросам грудного вскармливания, в том числе: (сумма строк 14.8 + 22.8 + 30.8)</w:t>
            </w:r>
          </w:p>
        </w:tc>
        <w:tc>
          <w:tcPr>
            <w:tcW w:w="101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4.8</w:t>
            </w:r>
          </w:p>
        </w:tc>
        <w:tc>
          <w:tcPr>
            <w:tcW w:w="198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комплексное посещение</w:t>
            </w:r>
          </w:p>
        </w:tc>
        <w:tc>
          <w:tcPr>
            <w:tcW w:w="170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0,210277</w:t>
            </w:r>
          </w:p>
        </w:tc>
        <w:tc>
          <w:tcPr>
            <w:tcW w:w="141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1 097,7</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230,8</w:t>
            </w:r>
          </w:p>
        </w:tc>
        <w:tc>
          <w:tcPr>
            <w:tcW w:w="158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252 275,9</w:t>
            </w:r>
          </w:p>
        </w:tc>
      </w:tr>
      <w:tr>
        <w:trPr/>
        <w:tc>
          <w:tcPr>
            <w:tcW w:w="2721"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школа сахарного диабета (сумма строк 14.8.1 + 22.8.1 + 30.8.1)</w:t>
            </w:r>
          </w:p>
        </w:tc>
        <w:tc>
          <w:tcPr>
            <w:tcW w:w="101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4.8.1</w:t>
            </w:r>
          </w:p>
        </w:tc>
        <w:tc>
          <w:tcPr>
            <w:tcW w:w="198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комплексное посещение</w:t>
            </w:r>
          </w:p>
        </w:tc>
        <w:tc>
          <w:tcPr>
            <w:tcW w:w="170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0,00562</w:t>
            </w:r>
          </w:p>
        </w:tc>
        <w:tc>
          <w:tcPr>
            <w:tcW w:w="141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1 616,4</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9,1</w:t>
            </w:r>
          </w:p>
        </w:tc>
        <w:tc>
          <w:tcPr>
            <w:tcW w:w="158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9 946,8</w:t>
            </w:r>
          </w:p>
        </w:tc>
      </w:tr>
      <w:tr>
        <w:trPr/>
        <w:tc>
          <w:tcPr>
            <w:tcW w:w="2721"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2.1.9. Диспансерное наблюдение (сумма строк 14.9 + 22.9 + 30.9), в том числе по поводу:</w:t>
            </w:r>
          </w:p>
        </w:tc>
        <w:tc>
          <w:tcPr>
            <w:tcW w:w="101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4.9</w:t>
            </w:r>
          </w:p>
        </w:tc>
        <w:tc>
          <w:tcPr>
            <w:tcW w:w="198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комплексное посещение</w:t>
            </w:r>
          </w:p>
        </w:tc>
        <w:tc>
          <w:tcPr>
            <w:tcW w:w="170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0,275509</w:t>
            </w:r>
          </w:p>
        </w:tc>
        <w:tc>
          <w:tcPr>
            <w:tcW w:w="141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3 557,1</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980,0</w:t>
            </w:r>
          </w:p>
        </w:tc>
        <w:tc>
          <w:tcPr>
            <w:tcW w:w="158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1 071 189,0</w:t>
            </w:r>
          </w:p>
        </w:tc>
      </w:tr>
      <w:tr>
        <w:trPr/>
        <w:tc>
          <w:tcPr>
            <w:tcW w:w="2721"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онкологических заболеваний (сумма строк 14.8.1 + 22.8.1 + 30.8.1)</w:t>
            </w:r>
          </w:p>
        </w:tc>
        <w:tc>
          <w:tcPr>
            <w:tcW w:w="101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4.9.1</w:t>
            </w:r>
          </w:p>
        </w:tc>
        <w:tc>
          <w:tcPr>
            <w:tcW w:w="198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комплексное посещение</w:t>
            </w:r>
          </w:p>
        </w:tc>
        <w:tc>
          <w:tcPr>
            <w:tcW w:w="170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0,04505</w:t>
            </w:r>
          </w:p>
        </w:tc>
        <w:tc>
          <w:tcPr>
            <w:tcW w:w="141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4 948,9</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222,9</w:t>
            </w:r>
          </w:p>
        </w:tc>
        <w:tc>
          <w:tcPr>
            <w:tcW w:w="158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243 640,8</w:t>
            </w:r>
          </w:p>
        </w:tc>
      </w:tr>
      <w:tr>
        <w:trPr/>
        <w:tc>
          <w:tcPr>
            <w:tcW w:w="2721"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сахарного диабета (сумма строк 14.8.2 + 22.8.2 + 30.8.2)</w:t>
            </w:r>
          </w:p>
        </w:tc>
        <w:tc>
          <w:tcPr>
            <w:tcW w:w="101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4.9.2</w:t>
            </w:r>
          </w:p>
        </w:tc>
        <w:tc>
          <w:tcPr>
            <w:tcW w:w="198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комплексное посещение</w:t>
            </w:r>
          </w:p>
        </w:tc>
        <w:tc>
          <w:tcPr>
            <w:tcW w:w="170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0,0598</w:t>
            </w:r>
          </w:p>
        </w:tc>
        <w:tc>
          <w:tcPr>
            <w:tcW w:w="141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2 151,5</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128,7</w:t>
            </w:r>
          </w:p>
        </w:tc>
        <w:tc>
          <w:tcPr>
            <w:tcW w:w="158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140 675,5</w:t>
            </w:r>
          </w:p>
        </w:tc>
      </w:tr>
      <w:tr>
        <w:trPr/>
        <w:tc>
          <w:tcPr>
            <w:tcW w:w="2721"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болезней системы кровообращения (сумма строк 14.8.3 + 22.8.3 + 30.8.3)</w:t>
            </w:r>
          </w:p>
        </w:tc>
        <w:tc>
          <w:tcPr>
            <w:tcW w:w="101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4.9.3</w:t>
            </w:r>
          </w:p>
        </w:tc>
        <w:tc>
          <w:tcPr>
            <w:tcW w:w="198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комплексное посещение</w:t>
            </w:r>
          </w:p>
        </w:tc>
        <w:tc>
          <w:tcPr>
            <w:tcW w:w="170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0,138983</w:t>
            </w:r>
          </w:p>
        </w:tc>
        <w:tc>
          <w:tcPr>
            <w:tcW w:w="141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4 205,1</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584,4</w:t>
            </w:r>
          </w:p>
        </w:tc>
        <w:tc>
          <w:tcPr>
            <w:tcW w:w="158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638 778,4</w:t>
            </w:r>
          </w:p>
        </w:tc>
      </w:tr>
      <w:tr>
        <w:trPr/>
        <w:tc>
          <w:tcPr>
            <w:tcW w:w="2721"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2.1.10. Дистанционное наблюдение за состоянием здоровья пациентов (сумма строк 14.10 + 22.10 + 30.10), в том числе:</w:t>
            </w:r>
          </w:p>
        </w:tc>
        <w:tc>
          <w:tcPr>
            <w:tcW w:w="101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4.10</w:t>
            </w:r>
          </w:p>
        </w:tc>
        <w:tc>
          <w:tcPr>
            <w:tcW w:w="198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комплексных посещений</w:t>
            </w:r>
          </w:p>
        </w:tc>
        <w:tc>
          <w:tcPr>
            <w:tcW w:w="170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0,042831</w:t>
            </w:r>
          </w:p>
        </w:tc>
        <w:tc>
          <w:tcPr>
            <w:tcW w:w="141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1 401,6</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60,0</w:t>
            </w:r>
          </w:p>
        </w:tc>
        <w:tc>
          <w:tcPr>
            <w:tcW w:w="158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65 583,0</w:t>
            </w:r>
          </w:p>
        </w:tc>
      </w:tr>
      <w:tr>
        <w:trPr/>
        <w:tc>
          <w:tcPr>
            <w:tcW w:w="2721"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2.1.10.1. пациентов с сахарным диабетом</w:t>
            </w:r>
          </w:p>
        </w:tc>
        <w:tc>
          <w:tcPr>
            <w:tcW w:w="101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4.10.1</w:t>
            </w:r>
          </w:p>
        </w:tc>
        <w:tc>
          <w:tcPr>
            <w:tcW w:w="198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комплексных посещений</w:t>
            </w:r>
          </w:p>
        </w:tc>
        <w:tc>
          <w:tcPr>
            <w:tcW w:w="170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0,00194</w:t>
            </w:r>
          </w:p>
        </w:tc>
        <w:tc>
          <w:tcPr>
            <w:tcW w:w="141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4 138,8</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8,0</w:t>
            </w:r>
          </w:p>
        </w:tc>
        <w:tc>
          <w:tcPr>
            <w:tcW w:w="158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8 744,4</w:t>
            </w:r>
          </w:p>
        </w:tc>
      </w:tr>
      <w:tr>
        <w:trPr/>
        <w:tc>
          <w:tcPr>
            <w:tcW w:w="2721"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2.1.10.2. пациентов с артериальной гипертензией</w:t>
            </w:r>
          </w:p>
        </w:tc>
        <w:tc>
          <w:tcPr>
            <w:tcW w:w="101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4.10.2</w:t>
            </w:r>
          </w:p>
        </w:tc>
        <w:tc>
          <w:tcPr>
            <w:tcW w:w="198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комплексных посещений</w:t>
            </w:r>
          </w:p>
        </w:tc>
        <w:tc>
          <w:tcPr>
            <w:tcW w:w="170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0,040891</w:t>
            </w:r>
          </w:p>
        </w:tc>
        <w:tc>
          <w:tcPr>
            <w:tcW w:w="141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1 271,7</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52,0</w:t>
            </w:r>
          </w:p>
        </w:tc>
        <w:tc>
          <w:tcPr>
            <w:tcW w:w="158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56 838,6</w:t>
            </w:r>
          </w:p>
        </w:tc>
      </w:tr>
      <w:tr>
        <w:trPr/>
        <w:tc>
          <w:tcPr>
            <w:tcW w:w="2721"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2.1.11. Посещения с профилактическими целями центров здоровья, включая диспансерное наблюдение (сумма строк 14.11 + 22.11 + 30.11)</w:t>
            </w:r>
          </w:p>
        </w:tc>
        <w:tc>
          <w:tcPr>
            <w:tcW w:w="101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4.11</w:t>
            </w:r>
          </w:p>
        </w:tc>
        <w:tc>
          <w:tcPr>
            <w:tcW w:w="198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комплексное посещение</w:t>
            </w:r>
          </w:p>
        </w:tc>
        <w:tc>
          <w:tcPr>
            <w:tcW w:w="170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0,032831</w:t>
            </w:r>
          </w:p>
        </w:tc>
        <w:tc>
          <w:tcPr>
            <w:tcW w:w="141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3 685,6</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121,0</w:t>
            </w:r>
          </w:p>
        </w:tc>
        <w:tc>
          <w:tcPr>
            <w:tcW w:w="158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132 259,1</w:t>
            </w:r>
          </w:p>
        </w:tc>
      </w:tr>
      <w:tr>
        <w:trPr/>
        <w:tc>
          <w:tcPr>
            <w:tcW w:w="2721"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3. В условиях дневных стационаров (первичная медико-санитарная помощь, специализированная медицинская помощь), за исключением медицинской реабилитации (сумма строк 15 + 23 + 31), в том числе:</w:t>
            </w:r>
          </w:p>
        </w:tc>
        <w:tc>
          <w:tcPr>
            <w:tcW w:w="101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5</w:t>
            </w:r>
          </w:p>
        </w:tc>
        <w:tc>
          <w:tcPr>
            <w:tcW w:w="198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случай лечения</w:t>
            </w:r>
          </w:p>
        </w:tc>
        <w:tc>
          <w:tcPr>
            <w:tcW w:w="170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0,069345</w:t>
            </w:r>
          </w:p>
        </w:tc>
        <w:tc>
          <w:tcPr>
            <w:tcW w:w="141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36 102,5</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2 503,5</w:t>
            </w:r>
          </w:p>
        </w:tc>
        <w:tc>
          <w:tcPr>
            <w:tcW w:w="158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2 736 450,7</w:t>
            </w:r>
          </w:p>
        </w:tc>
      </w:tr>
      <w:tr>
        <w:trPr/>
        <w:tc>
          <w:tcPr>
            <w:tcW w:w="2721"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3.1. для медицинской помощи по профилю "онкология", в том числе: (сумма строк 15.1 + 23.1 + 31.1)</w:t>
            </w:r>
          </w:p>
        </w:tc>
        <w:tc>
          <w:tcPr>
            <w:tcW w:w="101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5.1</w:t>
            </w:r>
          </w:p>
        </w:tc>
        <w:tc>
          <w:tcPr>
            <w:tcW w:w="198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случай лечения</w:t>
            </w:r>
          </w:p>
        </w:tc>
        <w:tc>
          <w:tcPr>
            <w:tcW w:w="170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0,014388</w:t>
            </w:r>
          </w:p>
        </w:tc>
        <w:tc>
          <w:tcPr>
            <w:tcW w:w="141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88 802,8</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1 277,7</w:t>
            </w:r>
          </w:p>
        </w:tc>
        <w:tc>
          <w:tcPr>
            <w:tcW w:w="158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1 396 590,0</w:t>
            </w:r>
          </w:p>
        </w:tc>
      </w:tr>
      <w:tr>
        <w:trPr/>
        <w:tc>
          <w:tcPr>
            <w:tcW w:w="2721"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3.2. для медицинской помощи при экстракорпоральном оплодотворении (сумма строк 15.2 + 23.2 + 31.2)</w:t>
            </w:r>
          </w:p>
        </w:tc>
        <w:tc>
          <w:tcPr>
            <w:tcW w:w="101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5.2</w:t>
            </w:r>
          </w:p>
        </w:tc>
        <w:tc>
          <w:tcPr>
            <w:tcW w:w="198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случай лечения</w:t>
            </w:r>
          </w:p>
        </w:tc>
        <w:tc>
          <w:tcPr>
            <w:tcW w:w="170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0,000741</w:t>
            </w:r>
          </w:p>
        </w:tc>
        <w:tc>
          <w:tcPr>
            <w:tcW w:w="141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129 282,2</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95,8</w:t>
            </w:r>
          </w:p>
        </w:tc>
        <w:tc>
          <w:tcPr>
            <w:tcW w:w="158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104 714,2</w:t>
            </w:r>
          </w:p>
        </w:tc>
      </w:tr>
      <w:tr>
        <w:trPr/>
        <w:tc>
          <w:tcPr>
            <w:tcW w:w="2721"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3.3. для медицинской помощи больным с вирусным гепатитом C (сумма строк 15.3 + 23.3 + 31.3)</w:t>
            </w:r>
          </w:p>
        </w:tc>
        <w:tc>
          <w:tcPr>
            <w:tcW w:w="101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5.3</w:t>
            </w:r>
          </w:p>
        </w:tc>
        <w:tc>
          <w:tcPr>
            <w:tcW w:w="198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случай лечения</w:t>
            </w:r>
          </w:p>
        </w:tc>
        <w:tc>
          <w:tcPr>
            <w:tcW w:w="170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0,001288</w:t>
            </w:r>
          </w:p>
        </w:tc>
        <w:tc>
          <w:tcPr>
            <w:tcW w:w="141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67 932,4</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87,5</w:t>
            </w:r>
          </w:p>
        </w:tc>
        <w:tc>
          <w:tcPr>
            <w:tcW w:w="158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95 641,9</w:t>
            </w:r>
          </w:p>
        </w:tc>
      </w:tr>
      <w:tr>
        <w:trPr/>
        <w:tc>
          <w:tcPr>
            <w:tcW w:w="2721"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3.4. высокотехнологичная медицинская помощь (сумма строк 15.4 + 23.4 + 31.4)</w:t>
            </w:r>
          </w:p>
        </w:tc>
        <w:tc>
          <w:tcPr>
            <w:tcW w:w="101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5.4</w:t>
            </w:r>
          </w:p>
        </w:tc>
        <w:tc>
          <w:tcPr>
            <w:tcW w:w="198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случай лечения</w:t>
            </w:r>
          </w:p>
        </w:tc>
        <w:tc>
          <w:tcPr>
            <w:tcW w:w="170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41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58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r>
      <w:tr>
        <w:trPr/>
        <w:tc>
          <w:tcPr>
            <w:tcW w:w="2721"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4. Специализированная, в том числе высокотехнологичная, медицинская помощь в условиях круглосуточного стационара, за исключением медицинской реабилитации, (сумма строк 16 + 24 + 32) в том числе:</w:t>
            </w:r>
          </w:p>
        </w:tc>
        <w:tc>
          <w:tcPr>
            <w:tcW w:w="101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6</w:t>
            </w:r>
          </w:p>
        </w:tc>
        <w:tc>
          <w:tcPr>
            <w:tcW w:w="198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случай госпитализации</w:t>
            </w:r>
          </w:p>
        </w:tc>
        <w:tc>
          <w:tcPr>
            <w:tcW w:w="170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0,176524</w:t>
            </w:r>
          </w:p>
        </w:tc>
        <w:tc>
          <w:tcPr>
            <w:tcW w:w="141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65 508,2</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11 563,8</w:t>
            </w:r>
          </w:p>
        </w:tc>
        <w:tc>
          <w:tcPr>
            <w:tcW w:w="158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12 639 811,6</w:t>
            </w:r>
          </w:p>
        </w:tc>
      </w:tr>
      <w:tr>
        <w:trPr/>
        <w:tc>
          <w:tcPr>
            <w:tcW w:w="2721"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4.1. медицинская помощь по профилю "онкология" (сумма строк 16.1 + 24.1 + 32.1)</w:t>
            </w:r>
          </w:p>
        </w:tc>
        <w:tc>
          <w:tcPr>
            <w:tcW w:w="101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6.1</w:t>
            </w:r>
          </w:p>
        </w:tc>
        <w:tc>
          <w:tcPr>
            <w:tcW w:w="198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случай госпитализации</w:t>
            </w:r>
          </w:p>
        </w:tc>
        <w:tc>
          <w:tcPr>
            <w:tcW w:w="170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0,010265</w:t>
            </w:r>
          </w:p>
        </w:tc>
        <w:tc>
          <w:tcPr>
            <w:tcW w:w="141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116 452,0</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1 195,4</w:t>
            </w:r>
          </w:p>
        </w:tc>
        <w:tc>
          <w:tcPr>
            <w:tcW w:w="158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1 306 632,0</w:t>
            </w:r>
          </w:p>
        </w:tc>
      </w:tr>
      <w:tr>
        <w:trPr/>
        <w:tc>
          <w:tcPr>
            <w:tcW w:w="2721"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4.2. стентирование коронарных артерий медицинскими организациями (за исключением федеральных медицинских организаций) (сумма строк 16.2 + 24.2 + 32.2)</w:t>
            </w:r>
          </w:p>
        </w:tc>
        <w:tc>
          <w:tcPr>
            <w:tcW w:w="101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6.2</w:t>
            </w:r>
          </w:p>
        </w:tc>
        <w:tc>
          <w:tcPr>
            <w:tcW w:w="198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случай госпитализации</w:t>
            </w:r>
          </w:p>
        </w:tc>
        <w:tc>
          <w:tcPr>
            <w:tcW w:w="170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0,002327</w:t>
            </w:r>
          </w:p>
        </w:tc>
        <w:tc>
          <w:tcPr>
            <w:tcW w:w="141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184 760,7</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429,9</w:t>
            </w:r>
          </w:p>
        </w:tc>
        <w:tc>
          <w:tcPr>
            <w:tcW w:w="158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469 902,2</w:t>
            </w:r>
          </w:p>
        </w:tc>
      </w:tr>
      <w:tr>
        <w:trPr/>
        <w:tc>
          <w:tcPr>
            <w:tcW w:w="2721"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4.3. имплантация частотно-адаптированного кардиостимулятора взрослым медицинскими организациями (за исключением федеральных медицинских организаций) (сумма строк 16.3 + 24.3 + 32.3)</w:t>
            </w:r>
          </w:p>
        </w:tc>
        <w:tc>
          <w:tcPr>
            <w:tcW w:w="101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6.3</w:t>
            </w:r>
          </w:p>
        </w:tc>
        <w:tc>
          <w:tcPr>
            <w:tcW w:w="198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случай госпитализации</w:t>
            </w:r>
          </w:p>
        </w:tc>
        <w:tc>
          <w:tcPr>
            <w:tcW w:w="170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0,00043</w:t>
            </w:r>
          </w:p>
        </w:tc>
        <w:tc>
          <w:tcPr>
            <w:tcW w:w="141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281 879,2</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121,2</w:t>
            </w:r>
          </w:p>
        </w:tc>
        <w:tc>
          <w:tcPr>
            <w:tcW w:w="158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132 477,7</w:t>
            </w:r>
          </w:p>
        </w:tc>
      </w:tr>
      <w:tr>
        <w:trPr/>
        <w:tc>
          <w:tcPr>
            <w:tcW w:w="2721"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4.4. эндоваскулярная деструкция дополнительных проводящих путей и аритмогенных зон сердца (сумма строк 16.4 + 24.4 + 32.4)</w:t>
            </w:r>
          </w:p>
        </w:tc>
        <w:tc>
          <w:tcPr>
            <w:tcW w:w="101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6.4</w:t>
            </w:r>
          </w:p>
        </w:tc>
        <w:tc>
          <w:tcPr>
            <w:tcW w:w="198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случай госпитализации</w:t>
            </w:r>
          </w:p>
        </w:tc>
        <w:tc>
          <w:tcPr>
            <w:tcW w:w="170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0,000189</w:t>
            </w:r>
          </w:p>
        </w:tc>
        <w:tc>
          <w:tcPr>
            <w:tcW w:w="141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382 631,7</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72,3</w:t>
            </w:r>
          </w:p>
        </w:tc>
        <w:tc>
          <w:tcPr>
            <w:tcW w:w="158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79 027,5</w:t>
            </w:r>
          </w:p>
        </w:tc>
      </w:tr>
      <w:tr>
        <w:trPr/>
        <w:tc>
          <w:tcPr>
            <w:tcW w:w="2721"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4.5. оперативные вмешательства на брахиоцефальных артериях (стентирование или эндартерэктомия) (за исключением федеральных медицинских организаций) (сумма строк 16.5 + 24.5 + 32.5)</w:t>
            </w:r>
          </w:p>
        </w:tc>
        <w:tc>
          <w:tcPr>
            <w:tcW w:w="101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6.5</w:t>
            </w:r>
          </w:p>
        </w:tc>
        <w:tc>
          <w:tcPr>
            <w:tcW w:w="198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случай госпитализации</w:t>
            </w:r>
          </w:p>
        </w:tc>
        <w:tc>
          <w:tcPr>
            <w:tcW w:w="170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0,000472</w:t>
            </w:r>
          </w:p>
        </w:tc>
        <w:tc>
          <w:tcPr>
            <w:tcW w:w="141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236 738,8</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111,7</w:t>
            </w:r>
          </w:p>
        </w:tc>
        <w:tc>
          <w:tcPr>
            <w:tcW w:w="158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122 093,7</w:t>
            </w:r>
          </w:p>
        </w:tc>
      </w:tr>
      <w:tr>
        <w:trPr/>
        <w:tc>
          <w:tcPr>
            <w:tcW w:w="2721"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4.6. трансплантация почки (сумма строк 16.6 + 24.6 + 32.6)</w:t>
            </w:r>
          </w:p>
        </w:tc>
        <w:tc>
          <w:tcPr>
            <w:tcW w:w="101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6.6</w:t>
            </w:r>
          </w:p>
        </w:tc>
        <w:tc>
          <w:tcPr>
            <w:tcW w:w="198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случай госпитализации</w:t>
            </w:r>
          </w:p>
        </w:tc>
        <w:tc>
          <w:tcPr>
            <w:tcW w:w="170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0,000025</w:t>
            </w:r>
          </w:p>
        </w:tc>
        <w:tc>
          <w:tcPr>
            <w:tcW w:w="141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1 439 664,0</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36,0</w:t>
            </w:r>
          </w:p>
        </w:tc>
        <w:tc>
          <w:tcPr>
            <w:tcW w:w="158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39 349,8</w:t>
            </w:r>
          </w:p>
        </w:tc>
      </w:tr>
      <w:tr>
        <w:trPr/>
        <w:tc>
          <w:tcPr>
            <w:tcW w:w="2721"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4.7. высокотехнологичная медицинская помощь (сумма строк 16.7 + 24.7 + 32.7)</w:t>
            </w:r>
          </w:p>
        </w:tc>
        <w:tc>
          <w:tcPr>
            <w:tcW w:w="101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6.7</w:t>
            </w:r>
          </w:p>
        </w:tc>
        <w:tc>
          <w:tcPr>
            <w:tcW w:w="198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случай госпитализации</w:t>
            </w:r>
          </w:p>
        </w:tc>
        <w:tc>
          <w:tcPr>
            <w:tcW w:w="170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0,000004</w:t>
            </w:r>
          </w:p>
        </w:tc>
        <w:tc>
          <w:tcPr>
            <w:tcW w:w="141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242 531,1</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1,0</w:t>
            </w:r>
          </w:p>
        </w:tc>
        <w:tc>
          <w:tcPr>
            <w:tcW w:w="158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952 177,0</w:t>
            </w:r>
          </w:p>
        </w:tc>
      </w:tr>
      <w:tr>
        <w:trPr/>
        <w:tc>
          <w:tcPr>
            <w:tcW w:w="2721"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5. Медицинская реабилитация (сумма строк 17 + 25 + 33):</w:t>
            </w:r>
          </w:p>
        </w:tc>
        <w:tc>
          <w:tcPr>
            <w:tcW w:w="101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7</w:t>
            </w:r>
          </w:p>
        </w:tc>
        <w:tc>
          <w:tcPr>
            <w:tcW w:w="198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Х</w:t>
            </w:r>
          </w:p>
        </w:tc>
        <w:tc>
          <w:tcPr>
            <w:tcW w:w="170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141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633,1</w:t>
            </w:r>
          </w:p>
        </w:tc>
        <w:tc>
          <w:tcPr>
            <w:tcW w:w="158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692 010,0</w:t>
            </w:r>
          </w:p>
        </w:tc>
      </w:tr>
      <w:tr>
        <w:trPr/>
        <w:tc>
          <w:tcPr>
            <w:tcW w:w="2721"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5.1. В амбулаторных условиях (сумма строк 17.1 + 25.1 + 33.1)</w:t>
            </w:r>
          </w:p>
        </w:tc>
        <w:tc>
          <w:tcPr>
            <w:tcW w:w="101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7.1</w:t>
            </w:r>
          </w:p>
        </w:tc>
        <w:tc>
          <w:tcPr>
            <w:tcW w:w="198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комплексные посещения</w:t>
            </w:r>
          </w:p>
        </w:tc>
        <w:tc>
          <w:tcPr>
            <w:tcW w:w="170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0,003647</w:t>
            </w:r>
          </w:p>
        </w:tc>
        <w:tc>
          <w:tcPr>
            <w:tcW w:w="141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31 057,3</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113,3</w:t>
            </w:r>
          </w:p>
        </w:tc>
        <w:tc>
          <w:tcPr>
            <w:tcW w:w="158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123 842,6</w:t>
            </w:r>
          </w:p>
        </w:tc>
      </w:tr>
      <w:tr>
        <w:trPr/>
        <w:tc>
          <w:tcPr>
            <w:tcW w:w="2721"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5.2. В условиях дневных стационаров (первичная медико-санитарная помощь, специализированная медицинская помощь) (сумма строк 17.2 + 25.2 + 33.2)</w:t>
            </w:r>
          </w:p>
        </w:tc>
        <w:tc>
          <w:tcPr>
            <w:tcW w:w="101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7.2</w:t>
            </w:r>
          </w:p>
        </w:tc>
        <w:tc>
          <w:tcPr>
            <w:tcW w:w="198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случай лечения</w:t>
            </w:r>
          </w:p>
        </w:tc>
        <w:tc>
          <w:tcPr>
            <w:tcW w:w="170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0,003044</w:t>
            </w:r>
          </w:p>
        </w:tc>
        <w:tc>
          <w:tcPr>
            <w:tcW w:w="141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33 979,9</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103,4</w:t>
            </w:r>
          </w:p>
        </w:tc>
        <w:tc>
          <w:tcPr>
            <w:tcW w:w="158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113 021,4</w:t>
            </w:r>
          </w:p>
        </w:tc>
      </w:tr>
      <w:tr>
        <w:trPr/>
        <w:tc>
          <w:tcPr>
            <w:tcW w:w="2721"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5.3. Специализированная, в том числе высокотехнологичная, медицинская помощь в условиях круглосуточного стационара (сумма строк 17.3 + 25.3 + 33.3)</w:t>
            </w:r>
          </w:p>
        </w:tc>
        <w:tc>
          <w:tcPr>
            <w:tcW w:w="101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7.3</w:t>
            </w:r>
          </w:p>
        </w:tc>
        <w:tc>
          <w:tcPr>
            <w:tcW w:w="198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случай госпитализации</w:t>
            </w:r>
          </w:p>
        </w:tc>
        <w:tc>
          <w:tcPr>
            <w:tcW w:w="170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0,006350</w:t>
            </w:r>
          </w:p>
        </w:tc>
        <w:tc>
          <w:tcPr>
            <w:tcW w:w="141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65 567,4</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416,4</w:t>
            </w:r>
          </w:p>
        </w:tc>
        <w:tc>
          <w:tcPr>
            <w:tcW w:w="158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455 146,0</w:t>
            </w:r>
          </w:p>
        </w:tc>
      </w:tr>
      <w:tr>
        <w:trPr/>
        <w:tc>
          <w:tcPr>
            <w:tcW w:w="2721"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6. паллиативная медицинская помощь</w:t>
            </w:r>
          </w:p>
        </w:tc>
        <w:tc>
          <w:tcPr>
            <w:tcW w:w="101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8</w:t>
            </w:r>
          </w:p>
        </w:tc>
        <w:tc>
          <w:tcPr>
            <w:tcW w:w="198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Х</w:t>
            </w:r>
          </w:p>
        </w:tc>
        <w:tc>
          <w:tcPr>
            <w:tcW w:w="170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141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729,0</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15,9</w:t>
            </w:r>
          </w:p>
        </w:tc>
        <w:tc>
          <w:tcPr>
            <w:tcW w:w="158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17 353,1</w:t>
            </w:r>
          </w:p>
        </w:tc>
      </w:tr>
      <w:tr>
        <w:trPr/>
        <w:tc>
          <w:tcPr>
            <w:tcW w:w="2721"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6.1. первичная медицинская помощь, в том числе доврачебная и врачебная, всего (равно строке 34.1), в том числе:</w:t>
            </w:r>
          </w:p>
        </w:tc>
        <w:tc>
          <w:tcPr>
            <w:tcW w:w="101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8.1</w:t>
            </w:r>
          </w:p>
        </w:tc>
        <w:tc>
          <w:tcPr>
            <w:tcW w:w="198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посещений</w:t>
            </w:r>
          </w:p>
        </w:tc>
        <w:tc>
          <w:tcPr>
            <w:tcW w:w="170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0,022</w:t>
            </w:r>
          </w:p>
        </w:tc>
        <w:tc>
          <w:tcPr>
            <w:tcW w:w="141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729,0</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15,9</w:t>
            </w:r>
          </w:p>
        </w:tc>
        <w:tc>
          <w:tcPr>
            <w:tcW w:w="158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17 353,1</w:t>
            </w:r>
          </w:p>
        </w:tc>
      </w:tr>
      <w:tr>
        <w:trPr/>
        <w:tc>
          <w:tcPr>
            <w:tcW w:w="2721"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6.1.1. посещение по паллиативной медицинской помощи без учета посещений на дому патронажными бригадами (равно строке 34.1.1)</w:t>
            </w:r>
          </w:p>
        </w:tc>
        <w:tc>
          <w:tcPr>
            <w:tcW w:w="101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8.1.1</w:t>
            </w:r>
          </w:p>
        </w:tc>
        <w:tc>
          <w:tcPr>
            <w:tcW w:w="198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посещений</w:t>
            </w:r>
          </w:p>
        </w:tc>
        <w:tc>
          <w:tcPr>
            <w:tcW w:w="170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0,022</w:t>
            </w:r>
          </w:p>
        </w:tc>
        <w:tc>
          <w:tcPr>
            <w:tcW w:w="141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729,0</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15,9</w:t>
            </w:r>
          </w:p>
        </w:tc>
        <w:tc>
          <w:tcPr>
            <w:tcW w:w="158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17 353,1</w:t>
            </w:r>
          </w:p>
        </w:tc>
      </w:tr>
      <w:tr>
        <w:trPr/>
        <w:tc>
          <w:tcPr>
            <w:tcW w:w="2721"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6.1.2. посещения на дому выездными патронажными бригадами (равно строке 34.1.2)</w:t>
            </w:r>
          </w:p>
        </w:tc>
        <w:tc>
          <w:tcPr>
            <w:tcW w:w="101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8.1.2</w:t>
            </w:r>
          </w:p>
        </w:tc>
        <w:tc>
          <w:tcPr>
            <w:tcW w:w="198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посещений</w:t>
            </w:r>
          </w:p>
        </w:tc>
        <w:tc>
          <w:tcPr>
            <w:tcW w:w="170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41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58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r>
      <w:tr>
        <w:trPr/>
        <w:tc>
          <w:tcPr>
            <w:tcW w:w="2721"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6.2. оказываемая в стационарных условиях (включая койки паллиативной медицинской помощи и койки сестринского ухода) (равно строке 34.2)</w:t>
            </w:r>
          </w:p>
        </w:tc>
        <w:tc>
          <w:tcPr>
            <w:tcW w:w="101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8.2</w:t>
            </w:r>
          </w:p>
        </w:tc>
        <w:tc>
          <w:tcPr>
            <w:tcW w:w="198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койко-день</w:t>
            </w:r>
          </w:p>
        </w:tc>
        <w:tc>
          <w:tcPr>
            <w:tcW w:w="170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41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58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r>
      <w:tr>
        <w:trPr/>
        <w:tc>
          <w:tcPr>
            <w:tcW w:w="2721"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6.3. оказываемая в условиях дневного стационара (равно строке 34.3)</w:t>
            </w:r>
          </w:p>
        </w:tc>
        <w:tc>
          <w:tcPr>
            <w:tcW w:w="101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8.3</w:t>
            </w:r>
          </w:p>
        </w:tc>
        <w:tc>
          <w:tcPr>
            <w:tcW w:w="198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случай лечения</w:t>
            </w:r>
          </w:p>
        </w:tc>
        <w:tc>
          <w:tcPr>
            <w:tcW w:w="170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41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58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r>
      <w:tr>
        <w:trPr/>
        <w:tc>
          <w:tcPr>
            <w:tcW w:w="2721"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7. Расходы на ведение дела СМО (сумма строк 18 + 26 + 35)</w:t>
            </w:r>
          </w:p>
        </w:tc>
        <w:tc>
          <w:tcPr>
            <w:tcW w:w="101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9</w:t>
            </w:r>
          </w:p>
        </w:tc>
        <w:tc>
          <w:tcPr>
            <w:tcW w:w="198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Х</w:t>
            </w:r>
          </w:p>
        </w:tc>
        <w:tc>
          <w:tcPr>
            <w:tcW w:w="170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141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231,4</w:t>
            </w:r>
          </w:p>
        </w:tc>
        <w:tc>
          <w:tcPr>
            <w:tcW w:w="158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252 993,8</w:t>
            </w:r>
          </w:p>
        </w:tc>
      </w:tr>
      <w:tr>
        <w:trPr/>
        <w:tc>
          <w:tcPr>
            <w:tcW w:w="2721"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8. Иные расходы (равно строке 36)</w:t>
            </w:r>
          </w:p>
        </w:tc>
        <w:tc>
          <w:tcPr>
            <w:tcW w:w="101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10</w:t>
            </w:r>
          </w:p>
        </w:tc>
        <w:tc>
          <w:tcPr>
            <w:tcW w:w="198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Х</w:t>
            </w:r>
          </w:p>
        </w:tc>
        <w:tc>
          <w:tcPr>
            <w:tcW w:w="170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141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58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r>
      <w:tr>
        <w:trPr/>
        <w:tc>
          <w:tcPr>
            <w:tcW w:w="2721"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из строки 1:</w:t>
            </w:r>
          </w:p>
        </w:tc>
        <w:tc>
          <w:tcPr>
            <w:tcW w:w="1019" w:type="dxa"/>
            <w:tcBorders>
              <w:top w:val="single" w:sz="4" w:space="0" w:color="000000"/>
              <w:left w:val="single" w:sz="4" w:space="0" w:color="000000"/>
              <w:right w:val="single" w:sz="4" w:space="0" w:color="000000"/>
            </w:tcBorders>
          </w:tcPr>
          <w:p>
            <w:pPr>
              <w:pStyle w:val="ConsPlusNormal"/>
              <w:jc w:val="center"/>
              <w:rPr/>
            </w:pPr>
            <w:r>
              <w:rPr>
                <w:sz w:val="24"/>
              </w:rPr>
              <w:t>11</w:t>
            </w:r>
          </w:p>
        </w:tc>
        <w:tc>
          <w:tcPr>
            <w:tcW w:w="1985" w:type="dxa"/>
            <w:tcBorders>
              <w:top w:val="single" w:sz="4" w:space="0" w:color="000000"/>
              <w:left w:val="single" w:sz="4" w:space="0" w:color="000000"/>
              <w:right w:val="single" w:sz="4" w:space="0" w:color="000000"/>
            </w:tcBorders>
          </w:tcPr>
          <w:p>
            <w:pPr>
              <w:pStyle w:val="ConsPlusNormal"/>
              <w:rPr/>
            </w:pPr>
            <w:r>
              <w:rPr>
                <w:sz w:val="24"/>
              </w:rPr>
              <w:t>Х</w:t>
            </w:r>
          </w:p>
        </w:tc>
        <w:tc>
          <w:tcPr>
            <w:tcW w:w="1701" w:type="dxa"/>
            <w:tcBorders>
              <w:top w:val="single" w:sz="4" w:space="0" w:color="000000"/>
              <w:left w:val="single" w:sz="4" w:space="0" w:color="000000"/>
              <w:right w:val="single" w:sz="4" w:space="0" w:color="000000"/>
            </w:tcBorders>
          </w:tcPr>
          <w:p>
            <w:pPr>
              <w:pStyle w:val="ConsPlusNormal"/>
              <w:jc w:val="center"/>
              <w:rPr/>
            </w:pPr>
            <w:r>
              <w:rPr>
                <w:sz w:val="24"/>
              </w:rPr>
              <w:t>Х</w:t>
            </w:r>
          </w:p>
        </w:tc>
        <w:tc>
          <w:tcPr>
            <w:tcW w:w="1416" w:type="dxa"/>
            <w:tcBorders>
              <w:top w:val="single" w:sz="4" w:space="0" w:color="000000"/>
              <w:left w:val="single" w:sz="4" w:space="0" w:color="000000"/>
              <w:right w:val="single" w:sz="4" w:space="0" w:color="000000"/>
            </w:tcBorders>
          </w:tcPr>
          <w:p>
            <w:pPr>
              <w:pStyle w:val="ConsPlusNormal"/>
              <w:jc w:val="center"/>
              <w:rPr/>
            </w:pPr>
            <w:r>
              <w:rPr>
                <w:sz w:val="24"/>
              </w:rPr>
              <w:t>Х</w:t>
            </w:r>
          </w:p>
        </w:tc>
        <w:tc>
          <w:tcPr>
            <w:tcW w:w="1135" w:type="dxa"/>
            <w:tcBorders>
              <w:top w:val="single" w:sz="4" w:space="0" w:color="000000"/>
              <w:left w:val="single" w:sz="4" w:space="0" w:color="000000"/>
              <w:right w:val="single" w:sz="4" w:space="0" w:color="000000"/>
            </w:tcBorders>
          </w:tcPr>
          <w:p>
            <w:pPr>
              <w:pStyle w:val="ConsPlusNormal"/>
              <w:jc w:val="center"/>
              <w:rPr/>
            </w:pPr>
            <w:r>
              <w:rPr>
                <w:sz w:val="24"/>
              </w:rPr>
              <w:t>26 412,0</w:t>
            </w:r>
          </w:p>
        </w:tc>
        <w:tc>
          <w:tcPr>
            <w:tcW w:w="1587" w:type="dxa"/>
            <w:tcBorders>
              <w:top w:val="single" w:sz="4" w:space="0" w:color="000000"/>
              <w:left w:val="single" w:sz="4" w:space="0" w:color="000000"/>
              <w:right w:val="single" w:sz="4" w:space="0" w:color="000000"/>
            </w:tcBorders>
          </w:tcPr>
          <w:p>
            <w:pPr>
              <w:pStyle w:val="ConsPlusNormal"/>
              <w:jc w:val="center"/>
              <w:rPr/>
            </w:pPr>
            <w:r>
              <w:rPr>
                <w:sz w:val="24"/>
              </w:rPr>
              <w:t>28 869 681,2</w:t>
            </w:r>
          </w:p>
        </w:tc>
      </w:tr>
      <w:tr>
        <w:trPr/>
        <w:tc>
          <w:tcPr>
            <w:tcW w:w="2721"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V. Медицинская помощь, предоставляемая в рамках базовой программы ОМС застрахованным лицам (за счет субвенции ФОМС)</w:t>
            </w:r>
          </w:p>
        </w:tc>
        <w:tc>
          <w:tcPr>
            <w:tcW w:w="1019" w:type="dxa"/>
            <w:tcBorders>
              <w:left w:val="single" w:sz="4" w:space="0" w:color="000000"/>
              <w:bottom w:val="single" w:sz="4" w:space="0" w:color="000000"/>
              <w:right w:val="single" w:sz="4" w:space="0" w:color="000000"/>
            </w:tcBorders>
          </w:tcPr>
          <w:p>
            <w:pPr>
              <w:pStyle w:val="ConsPlusNormal"/>
              <w:rPr/>
            </w:pPr>
            <w:r>
              <w:rPr/>
            </w:r>
          </w:p>
        </w:tc>
        <w:tc>
          <w:tcPr>
            <w:tcW w:w="1985" w:type="dxa"/>
            <w:tcBorders>
              <w:left w:val="single" w:sz="4" w:space="0" w:color="000000"/>
              <w:bottom w:val="single" w:sz="4" w:space="0" w:color="000000"/>
              <w:right w:val="single" w:sz="4" w:space="0" w:color="000000"/>
            </w:tcBorders>
          </w:tcPr>
          <w:p>
            <w:pPr>
              <w:pStyle w:val="ConsPlusNormal"/>
              <w:rPr/>
            </w:pPr>
            <w:r>
              <w:rPr/>
            </w:r>
          </w:p>
        </w:tc>
        <w:tc>
          <w:tcPr>
            <w:tcW w:w="1701" w:type="dxa"/>
            <w:tcBorders>
              <w:left w:val="single" w:sz="4" w:space="0" w:color="000000"/>
              <w:bottom w:val="single" w:sz="4" w:space="0" w:color="000000"/>
              <w:right w:val="single" w:sz="4" w:space="0" w:color="000000"/>
            </w:tcBorders>
          </w:tcPr>
          <w:p>
            <w:pPr>
              <w:pStyle w:val="ConsPlusNormal"/>
              <w:rPr/>
            </w:pPr>
            <w:r>
              <w:rPr/>
            </w:r>
          </w:p>
        </w:tc>
        <w:tc>
          <w:tcPr>
            <w:tcW w:w="1416" w:type="dxa"/>
            <w:tcBorders>
              <w:left w:val="single" w:sz="4" w:space="0" w:color="000000"/>
              <w:bottom w:val="single" w:sz="4" w:space="0" w:color="000000"/>
              <w:right w:val="single" w:sz="4" w:space="0" w:color="000000"/>
            </w:tcBorders>
          </w:tcPr>
          <w:p>
            <w:pPr>
              <w:pStyle w:val="ConsPlusNormal"/>
              <w:rPr/>
            </w:pPr>
            <w:r>
              <w:rPr/>
            </w:r>
          </w:p>
        </w:tc>
        <w:tc>
          <w:tcPr>
            <w:tcW w:w="1135" w:type="dxa"/>
            <w:tcBorders>
              <w:left w:val="single" w:sz="4" w:space="0" w:color="000000"/>
              <w:bottom w:val="single" w:sz="4" w:space="0" w:color="000000"/>
              <w:right w:val="single" w:sz="4" w:space="0" w:color="000000"/>
            </w:tcBorders>
          </w:tcPr>
          <w:p>
            <w:pPr>
              <w:pStyle w:val="ConsPlusNormal"/>
              <w:rPr/>
            </w:pPr>
            <w:r>
              <w:rPr/>
            </w:r>
          </w:p>
        </w:tc>
        <w:tc>
          <w:tcPr>
            <w:tcW w:w="1587" w:type="dxa"/>
            <w:tcBorders>
              <w:left w:val="single" w:sz="4" w:space="0" w:color="000000"/>
              <w:bottom w:val="single" w:sz="4" w:space="0" w:color="000000"/>
              <w:right w:val="single" w:sz="4" w:space="0" w:color="000000"/>
            </w:tcBorders>
          </w:tcPr>
          <w:p>
            <w:pPr>
              <w:pStyle w:val="ConsPlusNormal"/>
              <w:rPr/>
            </w:pPr>
            <w:r>
              <w:rPr/>
            </w:r>
          </w:p>
        </w:tc>
      </w:tr>
      <w:tr>
        <w:trPr/>
        <w:tc>
          <w:tcPr>
            <w:tcW w:w="2721"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1. Скорая, в том числе скорая специализированная, медицинская помощь</w:t>
            </w:r>
          </w:p>
        </w:tc>
        <w:tc>
          <w:tcPr>
            <w:tcW w:w="101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12</w:t>
            </w:r>
          </w:p>
        </w:tc>
        <w:tc>
          <w:tcPr>
            <w:tcW w:w="198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вызов</w:t>
            </w:r>
          </w:p>
        </w:tc>
        <w:tc>
          <w:tcPr>
            <w:tcW w:w="170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0,261</w:t>
            </w:r>
          </w:p>
        </w:tc>
        <w:tc>
          <w:tcPr>
            <w:tcW w:w="141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5 839,0</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1 524,0</w:t>
            </w:r>
          </w:p>
        </w:tc>
        <w:tc>
          <w:tcPr>
            <w:tcW w:w="158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1 665 808,2</w:t>
            </w:r>
          </w:p>
        </w:tc>
      </w:tr>
      <w:tr>
        <w:trPr/>
        <w:tc>
          <w:tcPr>
            <w:tcW w:w="2721"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2. Первичная медико-санитарная помощь, за исключением медицинской реабилитации</w:t>
            </w:r>
          </w:p>
        </w:tc>
        <w:tc>
          <w:tcPr>
            <w:tcW w:w="101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13</w:t>
            </w:r>
          </w:p>
        </w:tc>
        <w:tc>
          <w:tcPr>
            <w:tcW w:w="198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Х</w:t>
            </w:r>
          </w:p>
        </w:tc>
        <w:tc>
          <w:tcPr>
            <w:tcW w:w="170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141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158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r>
      <w:tr>
        <w:trPr/>
        <w:tc>
          <w:tcPr>
            <w:tcW w:w="2721"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2.1. В амбулаторных условиях:</w:t>
            </w:r>
          </w:p>
        </w:tc>
        <w:tc>
          <w:tcPr>
            <w:tcW w:w="101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14</w:t>
            </w:r>
          </w:p>
        </w:tc>
        <w:tc>
          <w:tcPr>
            <w:tcW w:w="198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Х</w:t>
            </w:r>
          </w:p>
        </w:tc>
        <w:tc>
          <w:tcPr>
            <w:tcW w:w="170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141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9 957,6</w:t>
            </w:r>
          </w:p>
        </w:tc>
        <w:tc>
          <w:tcPr>
            <w:tcW w:w="158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10 884 154,8</w:t>
            </w:r>
          </w:p>
        </w:tc>
      </w:tr>
      <w:tr>
        <w:trPr/>
        <w:tc>
          <w:tcPr>
            <w:tcW w:w="2721"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2.1.1. для проведения профилактических медицинских осмотров</w:t>
            </w:r>
          </w:p>
        </w:tc>
        <w:tc>
          <w:tcPr>
            <w:tcW w:w="101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14.1</w:t>
            </w:r>
          </w:p>
        </w:tc>
        <w:tc>
          <w:tcPr>
            <w:tcW w:w="198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комплексное посещение</w:t>
            </w:r>
          </w:p>
        </w:tc>
        <w:tc>
          <w:tcPr>
            <w:tcW w:w="170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0,260168</w:t>
            </w:r>
          </w:p>
        </w:tc>
        <w:tc>
          <w:tcPr>
            <w:tcW w:w="141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2 983,1</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776,1</w:t>
            </w:r>
          </w:p>
        </w:tc>
        <w:tc>
          <w:tcPr>
            <w:tcW w:w="158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848 316,1</w:t>
            </w:r>
          </w:p>
        </w:tc>
      </w:tr>
      <w:tr>
        <w:trPr/>
        <w:tc>
          <w:tcPr>
            <w:tcW w:w="2721"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2.1.2. для проведения диспансеризации, всего, в том числе:</w:t>
            </w:r>
          </w:p>
        </w:tc>
        <w:tc>
          <w:tcPr>
            <w:tcW w:w="101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14.2</w:t>
            </w:r>
          </w:p>
        </w:tc>
        <w:tc>
          <w:tcPr>
            <w:tcW w:w="198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комплексное посещение</w:t>
            </w:r>
          </w:p>
        </w:tc>
        <w:tc>
          <w:tcPr>
            <w:tcW w:w="170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0,439948</w:t>
            </w:r>
          </w:p>
        </w:tc>
        <w:tc>
          <w:tcPr>
            <w:tcW w:w="141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3 568,1</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1 569,8</w:t>
            </w:r>
          </w:p>
        </w:tc>
        <w:tc>
          <w:tcPr>
            <w:tcW w:w="158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1 715 869,9</w:t>
            </w:r>
          </w:p>
        </w:tc>
      </w:tr>
      <w:tr>
        <w:trPr/>
        <w:tc>
          <w:tcPr>
            <w:tcW w:w="2721"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для проведения углубленной диспансеризации</w:t>
            </w:r>
          </w:p>
        </w:tc>
        <w:tc>
          <w:tcPr>
            <w:tcW w:w="101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14.2.1</w:t>
            </w:r>
          </w:p>
        </w:tc>
        <w:tc>
          <w:tcPr>
            <w:tcW w:w="198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комплексное посещение</w:t>
            </w:r>
          </w:p>
        </w:tc>
        <w:tc>
          <w:tcPr>
            <w:tcW w:w="170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0,050758</w:t>
            </w:r>
          </w:p>
        </w:tc>
        <w:tc>
          <w:tcPr>
            <w:tcW w:w="141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2 684,4</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136,3</w:t>
            </w:r>
          </w:p>
        </w:tc>
        <w:tc>
          <w:tcPr>
            <w:tcW w:w="158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148 982,7</w:t>
            </w:r>
          </w:p>
        </w:tc>
      </w:tr>
      <w:tr>
        <w:trPr/>
        <w:tc>
          <w:tcPr>
            <w:tcW w:w="2721"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2.1.3. для проведения диспансеризации по оценке репродуктивного здоровья женщин и мужчин</w:t>
            </w:r>
          </w:p>
        </w:tc>
        <w:tc>
          <w:tcPr>
            <w:tcW w:w="101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14.3</w:t>
            </w:r>
          </w:p>
        </w:tc>
        <w:tc>
          <w:tcPr>
            <w:tcW w:w="198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комплексное посещение</w:t>
            </w:r>
          </w:p>
        </w:tc>
        <w:tc>
          <w:tcPr>
            <w:tcW w:w="170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0,170688</w:t>
            </w:r>
          </w:p>
        </w:tc>
        <w:tc>
          <w:tcPr>
            <w:tcW w:w="141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2 210,1</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377,2</w:t>
            </w:r>
          </w:p>
        </w:tc>
        <w:tc>
          <w:tcPr>
            <w:tcW w:w="158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412 298,5</w:t>
            </w:r>
          </w:p>
        </w:tc>
      </w:tr>
      <w:tr>
        <w:trPr/>
        <w:tc>
          <w:tcPr>
            <w:tcW w:w="2721"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женщины</w:t>
            </w:r>
          </w:p>
        </w:tc>
        <w:tc>
          <w:tcPr>
            <w:tcW w:w="101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14.3.1</w:t>
            </w:r>
          </w:p>
        </w:tc>
        <w:tc>
          <w:tcPr>
            <w:tcW w:w="198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комплексное посещение</w:t>
            </w:r>
          </w:p>
        </w:tc>
        <w:tc>
          <w:tcPr>
            <w:tcW w:w="170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0,087373</w:t>
            </w:r>
          </w:p>
        </w:tc>
        <w:tc>
          <w:tcPr>
            <w:tcW w:w="141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3 490,1</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304,9</w:t>
            </w:r>
          </w:p>
        </w:tc>
        <w:tc>
          <w:tcPr>
            <w:tcW w:w="158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333 270,9</w:t>
            </w:r>
          </w:p>
        </w:tc>
      </w:tr>
      <w:tr>
        <w:trPr/>
        <w:tc>
          <w:tcPr>
            <w:tcW w:w="2721"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мужчины</w:t>
            </w:r>
          </w:p>
        </w:tc>
        <w:tc>
          <w:tcPr>
            <w:tcW w:w="101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14.3.2</w:t>
            </w:r>
          </w:p>
        </w:tc>
        <w:tc>
          <w:tcPr>
            <w:tcW w:w="198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комплексное посещение</w:t>
            </w:r>
          </w:p>
        </w:tc>
        <w:tc>
          <w:tcPr>
            <w:tcW w:w="170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0,083314</w:t>
            </w:r>
          </w:p>
        </w:tc>
        <w:tc>
          <w:tcPr>
            <w:tcW w:w="141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867,8</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72,3</w:t>
            </w:r>
          </w:p>
        </w:tc>
        <w:tc>
          <w:tcPr>
            <w:tcW w:w="158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79 027,5</w:t>
            </w:r>
          </w:p>
        </w:tc>
      </w:tr>
      <w:tr>
        <w:trPr/>
        <w:tc>
          <w:tcPr>
            <w:tcW w:w="2721"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2.1.4. для посещений с иными целями</w:t>
            </w:r>
          </w:p>
        </w:tc>
        <w:tc>
          <w:tcPr>
            <w:tcW w:w="101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14.4</w:t>
            </w:r>
          </w:p>
        </w:tc>
        <w:tc>
          <w:tcPr>
            <w:tcW w:w="198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посещения</w:t>
            </w:r>
          </w:p>
        </w:tc>
        <w:tc>
          <w:tcPr>
            <w:tcW w:w="170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2,618238</w:t>
            </w:r>
          </w:p>
        </w:tc>
        <w:tc>
          <w:tcPr>
            <w:tcW w:w="141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502,9</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1 316,7</w:t>
            </w:r>
          </w:p>
        </w:tc>
        <w:tc>
          <w:tcPr>
            <w:tcW w:w="158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1 439 218,9</w:t>
            </w:r>
          </w:p>
        </w:tc>
      </w:tr>
      <w:tr>
        <w:trPr/>
        <w:tc>
          <w:tcPr>
            <w:tcW w:w="2721"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2.1.5. в неотложной форме</w:t>
            </w:r>
          </w:p>
        </w:tc>
        <w:tc>
          <w:tcPr>
            <w:tcW w:w="101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14.5</w:t>
            </w:r>
          </w:p>
        </w:tc>
        <w:tc>
          <w:tcPr>
            <w:tcW w:w="198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посещение</w:t>
            </w:r>
          </w:p>
        </w:tc>
        <w:tc>
          <w:tcPr>
            <w:tcW w:w="170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0,54</w:t>
            </w:r>
          </w:p>
        </w:tc>
        <w:tc>
          <w:tcPr>
            <w:tcW w:w="141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1 200,4</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648,2</w:t>
            </w:r>
          </w:p>
        </w:tc>
        <w:tc>
          <w:tcPr>
            <w:tcW w:w="158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708 515,0</w:t>
            </w:r>
          </w:p>
        </w:tc>
      </w:tr>
      <w:tr>
        <w:trPr/>
        <w:tc>
          <w:tcPr>
            <w:tcW w:w="2721"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2.1.6. обращения в связи с заболеваниями - всего, из них:</w:t>
            </w:r>
          </w:p>
        </w:tc>
        <w:tc>
          <w:tcPr>
            <w:tcW w:w="101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14.6</w:t>
            </w:r>
          </w:p>
        </w:tc>
        <w:tc>
          <w:tcPr>
            <w:tcW w:w="198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обращение</w:t>
            </w:r>
          </w:p>
        </w:tc>
        <w:tc>
          <w:tcPr>
            <w:tcW w:w="170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1,335969</w:t>
            </w:r>
          </w:p>
        </w:tc>
        <w:tc>
          <w:tcPr>
            <w:tcW w:w="141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2 358,9</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3 151,4</w:t>
            </w:r>
          </w:p>
        </w:tc>
        <w:tc>
          <w:tcPr>
            <w:tcW w:w="158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3 444 637,8</w:t>
            </w:r>
          </w:p>
        </w:tc>
      </w:tr>
      <w:tr>
        <w:trPr/>
        <w:tc>
          <w:tcPr>
            <w:tcW w:w="2721"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2.1.6.1. консультация с применением телемедицинских технологий при дистанционном взаимодействии медицинских работников между собой</w:t>
            </w:r>
          </w:p>
        </w:tc>
        <w:tc>
          <w:tcPr>
            <w:tcW w:w="101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14.6.1</w:t>
            </w:r>
          </w:p>
        </w:tc>
        <w:tc>
          <w:tcPr>
            <w:tcW w:w="198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консультаций</w:t>
            </w:r>
          </w:p>
        </w:tc>
        <w:tc>
          <w:tcPr>
            <w:tcW w:w="170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0,080667</w:t>
            </w:r>
          </w:p>
        </w:tc>
        <w:tc>
          <w:tcPr>
            <w:tcW w:w="141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434,1</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35,0</w:t>
            </w:r>
          </w:p>
        </w:tc>
        <w:tc>
          <w:tcPr>
            <w:tcW w:w="158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38 256,8</w:t>
            </w:r>
          </w:p>
        </w:tc>
      </w:tr>
      <w:tr>
        <w:trPr/>
        <w:tc>
          <w:tcPr>
            <w:tcW w:w="2721"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2.1.6.2. консультация с применением телемедицинских технологий при дистанционном взаимодействии медицинских работников с пациентами или их законными представителями</w:t>
            </w:r>
          </w:p>
        </w:tc>
        <w:tc>
          <w:tcPr>
            <w:tcW w:w="101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14.6.2</w:t>
            </w:r>
          </w:p>
        </w:tc>
        <w:tc>
          <w:tcPr>
            <w:tcW w:w="198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консультаций</w:t>
            </w:r>
          </w:p>
        </w:tc>
        <w:tc>
          <w:tcPr>
            <w:tcW w:w="170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0,030555</w:t>
            </w:r>
          </w:p>
        </w:tc>
        <w:tc>
          <w:tcPr>
            <w:tcW w:w="141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384,3</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11,7</w:t>
            </w:r>
          </w:p>
        </w:tc>
        <w:tc>
          <w:tcPr>
            <w:tcW w:w="158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12 788,7</w:t>
            </w:r>
          </w:p>
        </w:tc>
      </w:tr>
      <w:tr>
        <w:trPr/>
        <w:tc>
          <w:tcPr>
            <w:tcW w:w="2721"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2.1.7. Проведение отдельных диагностических (лабораторных) исследований (медицинских услуг):</w:t>
            </w:r>
          </w:p>
        </w:tc>
        <w:tc>
          <w:tcPr>
            <w:tcW w:w="101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14.7</w:t>
            </w:r>
          </w:p>
        </w:tc>
        <w:tc>
          <w:tcPr>
            <w:tcW w:w="198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исследования</w:t>
            </w:r>
          </w:p>
        </w:tc>
        <w:tc>
          <w:tcPr>
            <w:tcW w:w="170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0,275063</w:t>
            </w:r>
          </w:p>
        </w:tc>
        <w:tc>
          <w:tcPr>
            <w:tcW w:w="141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2 629,9</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726,4</w:t>
            </w:r>
          </w:p>
        </w:tc>
        <w:tc>
          <w:tcPr>
            <w:tcW w:w="158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793 991,6</w:t>
            </w:r>
          </w:p>
        </w:tc>
      </w:tr>
      <w:tr>
        <w:trPr/>
        <w:tc>
          <w:tcPr>
            <w:tcW w:w="2721"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2.1.7.1. компьютерная томография</w:t>
            </w:r>
          </w:p>
        </w:tc>
        <w:tc>
          <w:tcPr>
            <w:tcW w:w="101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14.7.1</w:t>
            </w:r>
          </w:p>
        </w:tc>
        <w:tc>
          <w:tcPr>
            <w:tcW w:w="198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исследования</w:t>
            </w:r>
          </w:p>
        </w:tc>
        <w:tc>
          <w:tcPr>
            <w:tcW w:w="170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0,057732</w:t>
            </w:r>
          </w:p>
        </w:tc>
        <w:tc>
          <w:tcPr>
            <w:tcW w:w="141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3 929,0</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226,8</w:t>
            </w:r>
          </w:p>
        </w:tc>
        <w:tc>
          <w:tcPr>
            <w:tcW w:w="158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247 903,7</w:t>
            </w:r>
          </w:p>
        </w:tc>
      </w:tr>
      <w:tr>
        <w:trPr/>
        <w:tc>
          <w:tcPr>
            <w:tcW w:w="2721"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2.1.7.2. магнитно-резонансная томография</w:t>
            </w:r>
          </w:p>
        </w:tc>
        <w:tc>
          <w:tcPr>
            <w:tcW w:w="101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14.7.2</w:t>
            </w:r>
          </w:p>
        </w:tc>
        <w:tc>
          <w:tcPr>
            <w:tcW w:w="198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исследования</w:t>
            </w:r>
          </w:p>
        </w:tc>
        <w:tc>
          <w:tcPr>
            <w:tcW w:w="170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0,022033</w:t>
            </w:r>
          </w:p>
        </w:tc>
        <w:tc>
          <w:tcPr>
            <w:tcW w:w="141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5 364,6</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118,2</w:t>
            </w:r>
          </w:p>
        </w:tc>
        <w:tc>
          <w:tcPr>
            <w:tcW w:w="158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129 198,5</w:t>
            </w:r>
          </w:p>
        </w:tc>
      </w:tr>
      <w:tr>
        <w:trPr/>
        <w:tc>
          <w:tcPr>
            <w:tcW w:w="2721"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2.1.7.3. ультразвуковое исследование сердечно-сосудистой системы</w:t>
            </w:r>
          </w:p>
        </w:tc>
        <w:tc>
          <w:tcPr>
            <w:tcW w:w="101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14.7.3</w:t>
            </w:r>
          </w:p>
        </w:tc>
        <w:tc>
          <w:tcPr>
            <w:tcW w:w="198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исследования</w:t>
            </w:r>
          </w:p>
        </w:tc>
        <w:tc>
          <w:tcPr>
            <w:tcW w:w="170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0,122408</w:t>
            </w:r>
          </w:p>
        </w:tc>
        <w:tc>
          <w:tcPr>
            <w:tcW w:w="141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847,6</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103,8</w:t>
            </w:r>
          </w:p>
        </w:tc>
        <w:tc>
          <w:tcPr>
            <w:tcW w:w="158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113 458,6</w:t>
            </w:r>
          </w:p>
        </w:tc>
      </w:tr>
      <w:tr>
        <w:trPr/>
        <w:tc>
          <w:tcPr>
            <w:tcW w:w="2721"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2.1.7.4. эндоскопическое диагностическое исследование</w:t>
            </w:r>
          </w:p>
        </w:tc>
        <w:tc>
          <w:tcPr>
            <w:tcW w:w="101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14.7.4</w:t>
            </w:r>
          </w:p>
        </w:tc>
        <w:tc>
          <w:tcPr>
            <w:tcW w:w="198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исследования</w:t>
            </w:r>
          </w:p>
        </w:tc>
        <w:tc>
          <w:tcPr>
            <w:tcW w:w="170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0,03537</w:t>
            </w:r>
          </w:p>
        </w:tc>
        <w:tc>
          <w:tcPr>
            <w:tcW w:w="141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1 554,0</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55,0</w:t>
            </w:r>
          </w:p>
        </w:tc>
        <w:tc>
          <w:tcPr>
            <w:tcW w:w="158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60 117,8</w:t>
            </w:r>
          </w:p>
        </w:tc>
      </w:tr>
      <w:tr>
        <w:trPr/>
        <w:tc>
          <w:tcPr>
            <w:tcW w:w="2721"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2.1.7.5. молекулярно-генетическое исследование с целью диагностики онкологических заболеваний</w:t>
            </w:r>
          </w:p>
        </w:tc>
        <w:tc>
          <w:tcPr>
            <w:tcW w:w="101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14.7.5</w:t>
            </w:r>
          </w:p>
        </w:tc>
        <w:tc>
          <w:tcPr>
            <w:tcW w:w="198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исследования</w:t>
            </w:r>
          </w:p>
        </w:tc>
        <w:tc>
          <w:tcPr>
            <w:tcW w:w="170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0,001492</w:t>
            </w:r>
          </w:p>
        </w:tc>
        <w:tc>
          <w:tcPr>
            <w:tcW w:w="141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12 217,0</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18,2</w:t>
            </w:r>
          </w:p>
        </w:tc>
        <w:tc>
          <w:tcPr>
            <w:tcW w:w="158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19 893,5</w:t>
            </w:r>
          </w:p>
        </w:tc>
      </w:tr>
      <w:tr>
        <w:trPr/>
        <w:tc>
          <w:tcPr>
            <w:tcW w:w="2721"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2.1.7.6. патолого-анатомическое исследование биопсийного (операционного) материала с целью диагностики онкологических заболеваний и подбора противоопухолевой лекарственной терапии</w:t>
            </w:r>
          </w:p>
        </w:tc>
        <w:tc>
          <w:tcPr>
            <w:tcW w:w="101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14.7.6</w:t>
            </w:r>
          </w:p>
        </w:tc>
        <w:tc>
          <w:tcPr>
            <w:tcW w:w="198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исследования</w:t>
            </w:r>
          </w:p>
        </w:tc>
        <w:tc>
          <w:tcPr>
            <w:tcW w:w="170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0,027103</w:t>
            </w:r>
          </w:p>
        </w:tc>
        <w:tc>
          <w:tcPr>
            <w:tcW w:w="141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3 012,9</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81,7</w:t>
            </w:r>
          </w:p>
        </w:tc>
        <w:tc>
          <w:tcPr>
            <w:tcW w:w="158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89 302,2</w:t>
            </w:r>
          </w:p>
        </w:tc>
      </w:tr>
      <w:tr>
        <w:trPr/>
        <w:tc>
          <w:tcPr>
            <w:tcW w:w="2721"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2.1.7.7. ПЭТ-КТ</w:t>
            </w:r>
          </w:p>
        </w:tc>
        <w:tc>
          <w:tcPr>
            <w:tcW w:w="101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14.7.7</w:t>
            </w:r>
          </w:p>
        </w:tc>
        <w:tc>
          <w:tcPr>
            <w:tcW w:w="198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исследования</w:t>
            </w:r>
          </w:p>
        </w:tc>
        <w:tc>
          <w:tcPr>
            <w:tcW w:w="170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0,002203</w:t>
            </w:r>
          </w:p>
        </w:tc>
        <w:tc>
          <w:tcPr>
            <w:tcW w:w="141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38 875,70</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85,6</w:t>
            </w:r>
          </w:p>
        </w:tc>
        <w:tc>
          <w:tcPr>
            <w:tcW w:w="158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93 565,1</w:t>
            </w:r>
          </w:p>
        </w:tc>
      </w:tr>
      <w:tr>
        <w:trPr/>
        <w:tc>
          <w:tcPr>
            <w:tcW w:w="2721"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2.1.7.8. ОФЭКТ/КТ/сцинтиграфия</w:t>
            </w:r>
          </w:p>
        </w:tc>
        <w:tc>
          <w:tcPr>
            <w:tcW w:w="101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14.7.8</w:t>
            </w:r>
          </w:p>
        </w:tc>
        <w:tc>
          <w:tcPr>
            <w:tcW w:w="198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исследования</w:t>
            </w:r>
          </w:p>
        </w:tc>
        <w:tc>
          <w:tcPr>
            <w:tcW w:w="170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0,004212</w:t>
            </w:r>
          </w:p>
        </w:tc>
        <w:tc>
          <w:tcPr>
            <w:tcW w:w="141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5 552,10</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23,4</w:t>
            </w:r>
          </w:p>
        </w:tc>
        <w:tc>
          <w:tcPr>
            <w:tcW w:w="158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25 577,4</w:t>
            </w:r>
          </w:p>
        </w:tc>
      </w:tr>
      <w:tr>
        <w:trPr/>
        <w:tc>
          <w:tcPr>
            <w:tcW w:w="2721"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2.1.7.9. Неинвазивное пренатальное тестирование (определение внеклеточной ДНК плода по крови матери)</w:t>
            </w:r>
          </w:p>
        </w:tc>
        <w:tc>
          <w:tcPr>
            <w:tcW w:w="101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14.7.9</w:t>
            </w:r>
          </w:p>
        </w:tc>
        <w:tc>
          <w:tcPr>
            <w:tcW w:w="198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исследования</w:t>
            </w:r>
          </w:p>
        </w:tc>
        <w:tc>
          <w:tcPr>
            <w:tcW w:w="170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0,000647</w:t>
            </w:r>
          </w:p>
        </w:tc>
        <w:tc>
          <w:tcPr>
            <w:tcW w:w="141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16 578,2</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10,7</w:t>
            </w:r>
          </w:p>
        </w:tc>
        <w:tc>
          <w:tcPr>
            <w:tcW w:w="158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11 695,6</w:t>
            </w:r>
          </w:p>
        </w:tc>
      </w:tr>
      <w:tr>
        <w:trPr/>
        <w:tc>
          <w:tcPr>
            <w:tcW w:w="2721"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2.1.7.10. определение РНК вируса гепатита C (Hepatitis C virus) в крови методом ПЦР</w:t>
            </w:r>
          </w:p>
        </w:tc>
        <w:tc>
          <w:tcPr>
            <w:tcW w:w="101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14.7.10</w:t>
            </w:r>
          </w:p>
        </w:tc>
        <w:tc>
          <w:tcPr>
            <w:tcW w:w="198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исследования</w:t>
            </w:r>
          </w:p>
        </w:tc>
        <w:tc>
          <w:tcPr>
            <w:tcW w:w="170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0,001241</w:t>
            </w:r>
          </w:p>
        </w:tc>
        <w:tc>
          <w:tcPr>
            <w:tcW w:w="141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1 259,3</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1,6</w:t>
            </w:r>
          </w:p>
        </w:tc>
        <w:tc>
          <w:tcPr>
            <w:tcW w:w="158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1 748,9</w:t>
            </w:r>
          </w:p>
        </w:tc>
      </w:tr>
      <w:tr>
        <w:trPr/>
        <w:tc>
          <w:tcPr>
            <w:tcW w:w="2721"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2.1.7.11. лабораторная диагностика для пациентов с хроническим вирусным гепатитом C (оценка стадии фиброза, определение генотипа ВГС)</w:t>
            </w:r>
          </w:p>
        </w:tc>
        <w:tc>
          <w:tcPr>
            <w:tcW w:w="101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14.7.11</w:t>
            </w:r>
          </w:p>
        </w:tc>
        <w:tc>
          <w:tcPr>
            <w:tcW w:w="198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исследования</w:t>
            </w:r>
          </w:p>
        </w:tc>
        <w:tc>
          <w:tcPr>
            <w:tcW w:w="170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0,000622</w:t>
            </w:r>
          </w:p>
        </w:tc>
        <w:tc>
          <w:tcPr>
            <w:tcW w:w="141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2 232,6</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1,4</w:t>
            </w:r>
          </w:p>
        </w:tc>
        <w:tc>
          <w:tcPr>
            <w:tcW w:w="158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1 530,3</w:t>
            </w:r>
          </w:p>
        </w:tc>
      </w:tr>
      <w:tr>
        <w:trPr/>
        <w:tc>
          <w:tcPr>
            <w:tcW w:w="2721"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2.1.8. Школа для больных с хроническими заболеваниями, школа для беременных и по вопросам грудного вскармливания, в том числе:</w:t>
            </w:r>
          </w:p>
        </w:tc>
        <w:tc>
          <w:tcPr>
            <w:tcW w:w="101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14.8</w:t>
            </w:r>
          </w:p>
        </w:tc>
        <w:tc>
          <w:tcPr>
            <w:tcW w:w="198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комплексное посещение</w:t>
            </w:r>
          </w:p>
        </w:tc>
        <w:tc>
          <w:tcPr>
            <w:tcW w:w="170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0,210277</w:t>
            </w:r>
          </w:p>
        </w:tc>
        <w:tc>
          <w:tcPr>
            <w:tcW w:w="141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1 097,7</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230,8</w:t>
            </w:r>
          </w:p>
        </w:tc>
        <w:tc>
          <w:tcPr>
            <w:tcW w:w="158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252 275,9</w:t>
            </w:r>
          </w:p>
        </w:tc>
      </w:tr>
      <w:tr>
        <w:trPr/>
        <w:tc>
          <w:tcPr>
            <w:tcW w:w="2721"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школа сахарного диабета</w:t>
            </w:r>
          </w:p>
        </w:tc>
        <w:tc>
          <w:tcPr>
            <w:tcW w:w="101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14.8.1</w:t>
            </w:r>
          </w:p>
        </w:tc>
        <w:tc>
          <w:tcPr>
            <w:tcW w:w="198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комплексное посещение</w:t>
            </w:r>
          </w:p>
        </w:tc>
        <w:tc>
          <w:tcPr>
            <w:tcW w:w="170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0,00562</w:t>
            </w:r>
          </w:p>
        </w:tc>
        <w:tc>
          <w:tcPr>
            <w:tcW w:w="141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1 616,4</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9,1</w:t>
            </w:r>
          </w:p>
        </w:tc>
        <w:tc>
          <w:tcPr>
            <w:tcW w:w="158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9 946,8</w:t>
            </w:r>
          </w:p>
        </w:tc>
      </w:tr>
      <w:tr>
        <w:trPr/>
        <w:tc>
          <w:tcPr>
            <w:tcW w:w="2721"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2.1.9. Диспансерное наблюдение, в том числе по поводу:</w:t>
            </w:r>
          </w:p>
        </w:tc>
        <w:tc>
          <w:tcPr>
            <w:tcW w:w="101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14.9</w:t>
            </w:r>
          </w:p>
        </w:tc>
        <w:tc>
          <w:tcPr>
            <w:tcW w:w="198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комплексное посещение</w:t>
            </w:r>
          </w:p>
        </w:tc>
        <w:tc>
          <w:tcPr>
            <w:tcW w:w="170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0,275509</w:t>
            </w:r>
          </w:p>
        </w:tc>
        <w:tc>
          <w:tcPr>
            <w:tcW w:w="141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3 557,1</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980,0</w:t>
            </w:r>
          </w:p>
        </w:tc>
        <w:tc>
          <w:tcPr>
            <w:tcW w:w="158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1 071 189,0</w:t>
            </w:r>
          </w:p>
        </w:tc>
      </w:tr>
      <w:tr>
        <w:trPr/>
        <w:tc>
          <w:tcPr>
            <w:tcW w:w="2721"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онкологических заболеваний</w:t>
            </w:r>
          </w:p>
        </w:tc>
        <w:tc>
          <w:tcPr>
            <w:tcW w:w="101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14.9.1</w:t>
            </w:r>
          </w:p>
        </w:tc>
        <w:tc>
          <w:tcPr>
            <w:tcW w:w="198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комплексное посещение</w:t>
            </w:r>
          </w:p>
        </w:tc>
        <w:tc>
          <w:tcPr>
            <w:tcW w:w="170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0,04505</w:t>
            </w:r>
          </w:p>
        </w:tc>
        <w:tc>
          <w:tcPr>
            <w:tcW w:w="141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4 948,9</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222,9</w:t>
            </w:r>
          </w:p>
        </w:tc>
        <w:tc>
          <w:tcPr>
            <w:tcW w:w="158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243 640,8</w:t>
            </w:r>
          </w:p>
        </w:tc>
      </w:tr>
      <w:tr>
        <w:trPr/>
        <w:tc>
          <w:tcPr>
            <w:tcW w:w="2721"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сахарного диабета</w:t>
            </w:r>
          </w:p>
        </w:tc>
        <w:tc>
          <w:tcPr>
            <w:tcW w:w="101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14.9.2</w:t>
            </w:r>
          </w:p>
        </w:tc>
        <w:tc>
          <w:tcPr>
            <w:tcW w:w="198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комплексное посещение</w:t>
            </w:r>
          </w:p>
        </w:tc>
        <w:tc>
          <w:tcPr>
            <w:tcW w:w="170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0,0598</w:t>
            </w:r>
          </w:p>
        </w:tc>
        <w:tc>
          <w:tcPr>
            <w:tcW w:w="141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2 151,5</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128,7</w:t>
            </w:r>
          </w:p>
        </w:tc>
        <w:tc>
          <w:tcPr>
            <w:tcW w:w="158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140 675,5</w:t>
            </w:r>
          </w:p>
        </w:tc>
      </w:tr>
      <w:tr>
        <w:trPr/>
        <w:tc>
          <w:tcPr>
            <w:tcW w:w="2721"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болезней системы кровообращения</w:t>
            </w:r>
          </w:p>
        </w:tc>
        <w:tc>
          <w:tcPr>
            <w:tcW w:w="101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14.9.3</w:t>
            </w:r>
          </w:p>
        </w:tc>
        <w:tc>
          <w:tcPr>
            <w:tcW w:w="198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комплексное посещение</w:t>
            </w:r>
          </w:p>
        </w:tc>
        <w:tc>
          <w:tcPr>
            <w:tcW w:w="170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0,138983</w:t>
            </w:r>
          </w:p>
        </w:tc>
        <w:tc>
          <w:tcPr>
            <w:tcW w:w="141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4 205,1</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584,4</w:t>
            </w:r>
          </w:p>
        </w:tc>
        <w:tc>
          <w:tcPr>
            <w:tcW w:w="158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638 778,4</w:t>
            </w:r>
          </w:p>
        </w:tc>
      </w:tr>
      <w:tr>
        <w:trPr/>
        <w:tc>
          <w:tcPr>
            <w:tcW w:w="2721"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2.1.10. Дистанционное наблюдение за состоянием здоровья пациентов, в том числе:</w:t>
            </w:r>
          </w:p>
        </w:tc>
        <w:tc>
          <w:tcPr>
            <w:tcW w:w="101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14.10</w:t>
            </w:r>
          </w:p>
        </w:tc>
        <w:tc>
          <w:tcPr>
            <w:tcW w:w="198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комплексное посещение</w:t>
            </w:r>
          </w:p>
        </w:tc>
        <w:tc>
          <w:tcPr>
            <w:tcW w:w="170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0,042831</w:t>
            </w:r>
          </w:p>
        </w:tc>
        <w:tc>
          <w:tcPr>
            <w:tcW w:w="141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1 401,6</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60,0</w:t>
            </w:r>
          </w:p>
        </w:tc>
        <w:tc>
          <w:tcPr>
            <w:tcW w:w="158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65 583,0</w:t>
            </w:r>
          </w:p>
        </w:tc>
      </w:tr>
      <w:tr>
        <w:trPr/>
        <w:tc>
          <w:tcPr>
            <w:tcW w:w="2721"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пациентов с сахарным диабетом</w:t>
            </w:r>
          </w:p>
        </w:tc>
        <w:tc>
          <w:tcPr>
            <w:tcW w:w="101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14.10.1</w:t>
            </w:r>
          </w:p>
        </w:tc>
        <w:tc>
          <w:tcPr>
            <w:tcW w:w="198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комплексное посещение</w:t>
            </w:r>
          </w:p>
        </w:tc>
        <w:tc>
          <w:tcPr>
            <w:tcW w:w="170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0,00194</w:t>
            </w:r>
          </w:p>
        </w:tc>
        <w:tc>
          <w:tcPr>
            <w:tcW w:w="141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4 138,8</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8,0</w:t>
            </w:r>
          </w:p>
        </w:tc>
        <w:tc>
          <w:tcPr>
            <w:tcW w:w="158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8 744,4</w:t>
            </w:r>
          </w:p>
        </w:tc>
      </w:tr>
      <w:tr>
        <w:trPr/>
        <w:tc>
          <w:tcPr>
            <w:tcW w:w="2721"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пациентов с артериальной гипертензией</w:t>
            </w:r>
          </w:p>
        </w:tc>
        <w:tc>
          <w:tcPr>
            <w:tcW w:w="101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14.10.2</w:t>
            </w:r>
          </w:p>
        </w:tc>
        <w:tc>
          <w:tcPr>
            <w:tcW w:w="198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комплексное посещение</w:t>
            </w:r>
          </w:p>
        </w:tc>
        <w:tc>
          <w:tcPr>
            <w:tcW w:w="170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0,040891</w:t>
            </w:r>
          </w:p>
        </w:tc>
        <w:tc>
          <w:tcPr>
            <w:tcW w:w="141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1 271,7</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52,0</w:t>
            </w:r>
          </w:p>
        </w:tc>
        <w:tc>
          <w:tcPr>
            <w:tcW w:w="158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56 838,6</w:t>
            </w:r>
          </w:p>
        </w:tc>
      </w:tr>
      <w:tr>
        <w:trPr/>
        <w:tc>
          <w:tcPr>
            <w:tcW w:w="2721"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2.1.11. Посещения с профилактическими целями центров здоровья, включая диспансерное наблюдение</w:t>
            </w:r>
          </w:p>
        </w:tc>
        <w:tc>
          <w:tcPr>
            <w:tcW w:w="101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14.11</w:t>
            </w:r>
          </w:p>
        </w:tc>
        <w:tc>
          <w:tcPr>
            <w:tcW w:w="198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комплексное посещение</w:t>
            </w:r>
          </w:p>
        </w:tc>
        <w:tc>
          <w:tcPr>
            <w:tcW w:w="170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0,032831</w:t>
            </w:r>
          </w:p>
        </w:tc>
        <w:tc>
          <w:tcPr>
            <w:tcW w:w="141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3 685,6</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121,0</w:t>
            </w:r>
          </w:p>
        </w:tc>
        <w:tc>
          <w:tcPr>
            <w:tcW w:w="158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132 259,1</w:t>
            </w:r>
          </w:p>
        </w:tc>
      </w:tr>
      <w:tr>
        <w:trPr/>
        <w:tc>
          <w:tcPr>
            <w:tcW w:w="2721"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3. В условиях дневных стационаров (первичная медико-санитарная помощь, специализированная медицинская помощь), за исключением медицинской реабилитации, в том числе:</w:t>
            </w:r>
          </w:p>
        </w:tc>
        <w:tc>
          <w:tcPr>
            <w:tcW w:w="101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15</w:t>
            </w:r>
          </w:p>
        </w:tc>
        <w:tc>
          <w:tcPr>
            <w:tcW w:w="198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случай лечения</w:t>
            </w:r>
          </w:p>
        </w:tc>
        <w:tc>
          <w:tcPr>
            <w:tcW w:w="170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0,069345</w:t>
            </w:r>
          </w:p>
        </w:tc>
        <w:tc>
          <w:tcPr>
            <w:tcW w:w="141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36 102,5</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2 503,5</w:t>
            </w:r>
          </w:p>
        </w:tc>
        <w:tc>
          <w:tcPr>
            <w:tcW w:w="158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2 736 450,7</w:t>
            </w:r>
          </w:p>
        </w:tc>
      </w:tr>
      <w:tr>
        <w:trPr/>
        <w:tc>
          <w:tcPr>
            <w:tcW w:w="2721"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3.1. для медицинской помощи по профилю "онкология", в том числе:</w:t>
            </w:r>
          </w:p>
        </w:tc>
        <w:tc>
          <w:tcPr>
            <w:tcW w:w="101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15.1</w:t>
            </w:r>
          </w:p>
        </w:tc>
        <w:tc>
          <w:tcPr>
            <w:tcW w:w="198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случай лечения</w:t>
            </w:r>
          </w:p>
        </w:tc>
        <w:tc>
          <w:tcPr>
            <w:tcW w:w="170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0,014388</w:t>
            </w:r>
          </w:p>
        </w:tc>
        <w:tc>
          <w:tcPr>
            <w:tcW w:w="141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88 802,8</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1 277,7</w:t>
            </w:r>
          </w:p>
        </w:tc>
        <w:tc>
          <w:tcPr>
            <w:tcW w:w="158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1 396 590,0</w:t>
            </w:r>
          </w:p>
        </w:tc>
      </w:tr>
      <w:tr>
        <w:trPr/>
        <w:tc>
          <w:tcPr>
            <w:tcW w:w="2721"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3.2. для медицинской помощи при экстракорпоральном оплодотворении</w:t>
            </w:r>
          </w:p>
        </w:tc>
        <w:tc>
          <w:tcPr>
            <w:tcW w:w="101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15.2</w:t>
            </w:r>
          </w:p>
        </w:tc>
        <w:tc>
          <w:tcPr>
            <w:tcW w:w="198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случай лечения</w:t>
            </w:r>
          </w:p>
        </w:tc>
        <w:tc>
          <w:tcPr>
            <w:tcW w:w="170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0,000741</w:t>
            </w:r>
          </w:p>
        </w:tc>
        <w:tc>
          <w:tcPr>
            <w:tcW w:w="141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129 282,2</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95,8</w:t>
            </w:r>
          </w:p>
        </w:tc>
        <w:tc>
          <w:tcPr>
            <w:tcW w:w="158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104 714,2</w:t>
            </w:r>
          </w:p>
        </w:tc>
      </w:tr>
      <w:tr>
        <w:trPr/>
        <w:tc>
          <w:tcPr>
            <w:tcW w:w="2721"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3.3. для медицинской помощи больным с вирусным гепатитом C</w:t>
            </w:r>
          </w:p>
        </w:tc>
        <w:tc>
          <w:tcPr>
            <w:tcW w:w="101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15.3</w:t>
            </w:r>
          </w:p>
        </w:tc>
        <w:tc>
          <w:tcPr>
            <w:tcW w:w="198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случай лечения</w:t>
            </w:r>
          </w:p>
        </w:tc>
        <w:tc>
          <w:tcPr>
            <w:tcW w:w="170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0,001288</w:t>
            </w:r>
          </w:p>
        </w:tc>
        <w:tc>
          <w:tcPr>
            <w:tcW w:w="141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67 932,4</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87,5</w:t>
            </w:r>
          </w:p>
        </w:tc>
        <w:tc>
          <w:tcPr>
            <w:tcW w:w="158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95 641,9</w:t>
            </w:r>
          </w:p>
        </w:tc>
      </w:tr>
      <w:tr>
        <w:trPr/>
        <w:tc>
          <w:tcPr>
            <w:tcW w:w="2721"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3.4. высокотехнологичная медицинская помощь</w:t>
            </w:r>
          </w:p>
        </w:tc>
        <w:tc>
          <w:tcPr>
            <w:tcW w:w="101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15.4</w:t>
            </w:r>
          </w:p>
        </w:tc>
        <w:tc>
          <w:tcPr>
            <w:tcW w:w="198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случай лечения</w:t>
            </w:r>
          </w:p>
        </w:tc>
        <w:tc>
          <w:tcPr>
            <w:tcW w:w="170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41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58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r>
      <w:tr>
        <w:trPr/>
        <w:tc>
          <w:tcPr>
            <w:tcW w:w="2721"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4. Специализированная, в том числе высокотехнологичная, медицинская помощь в условиях круглосуточного стационара, за исключением медицинской реабилитации, в том числе:</w:t>
            </w:r>
          </w:p>
        </w:tc>
        <w:tc>
          <w:tcPr>
            <w:tcW w:w="101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16</w:t>
            </w:r>
          </w:p>
        </w:tc>
        <w:tc>
          <w:tcPr>
            <w:tcW w:w="198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случай госпитализации</w:t>
            </w:r>
          </w:p>
        </w:tc>
        <w:tc>
          <w:tcPr>
            <w:tcW w:w="170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0,176524</w:t>
            </w:r>
          </w:p>
        </w:tc>
        <w:tc>
          <w:tcPr>
            <w:tcW w:w="141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65 508,2</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11 563,8</w:t>
            </w:r>
          </w:p>
        </w:tc>
        <w:tc>
          <w:tcPr>
            <w:tcW w:w="158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12 639 811,6</w:t>
            </w:r>
          </w:p>
        </w:tc>
      </w:tr>
      <w:tr>
        <w:trPr/>
        <w:tc>
          <w:tcPr>
            <w:tcW w:w="2721"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4.1. медицинская помощь по профилю "онкология"</w:t>
            </w:r>
          </w:p>
        </w:tc>
        <w:tc>
          <w:tcPr>
            <w:tcW w:w="101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16.1</w:t>
            </w:r>
          </w:p>
        </w:tc>
        <w:tc>
          <w:tcPr>
            <w:tcW w:w="198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случай госпитализации</w:t>
            </w:r>
          </w:p>
        </w:tc>
        <w:tc>
          <w:tcPr>
            <w:tcW w:w="170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0,010265</w:t>
            </w:r>
          </w:p>
        </w:tc>
        <w:tc>
          <w:tcPr>
            <w:tcW w:w="141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116 452,0</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1 195,4</w:t>
            </w:r>
          </w:p>
        </w:tc>
        <w:tc>
          <w:tcPr>
            <w:tcW w:w="158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1 306 632,0</w:t>
            </w:r>
          </w:p>
        </w:tc>
      </w:tr>
      <w:tr>
        <w:trPr/>
        <w:tc>
          <w:tcPr>
            <w:tcW w:w="2721"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4.2. стентирование коронарных артерий медицинскими организациями (за исключением федеральных медицинских организаций)</w:t>
            </w:r>
          </w:p>
        </w:tc>
        <w:tc>
          <w:tcPr>
            <w:tcW w:w="101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16.2</w:t>
            </w:r>
          </w:p>
        </w:tc>
        <w:tc>
          <w:tcPr>
            <w:tcW w:w="198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случай госпитализации</w:t>
            </w:r>
          </w:p>
        </w:tc>
        <w:tc>
          <w:tcPr>
            <w:tcW w:w="170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0,002327</w:t>
            </w:r>
          </w:p>
        </w:tc>
        <w:tc>
          <w:tcPr>
            <w:tcW w:w="141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184 760,7</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429,9</w:t>
            </w:r>
          </w:p>
        </w:tc>
        <w:tc>
          <w:tcPr>
            <w:tcW w:w="158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469 902,2</w:t>
            </w:r>
          </w:p>
        </w:tc>
      </w:tr>
      <w:tr>
        <w:trPr/>
        <w:tc>
          <w:tcPr>
            <w:tcW w:w="2721"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4.3. имплантация частотно-адаптированного кардиостимулятора взрослым медицинскими организациями (за исключением федеральных медицинских организаций)</w:t>
            </w:r>
          </w:p>
        </w:tc>
        <w:tc>
          <w:tcPr>
            <w:tcW w:w="101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16.3</w:t>
            </w:r>
          </w:p>
        </w:tc>
        <w:tc>
          <w:tcPr>
            <w:tcW w:w="198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случай госпитализации</w:t>
            </w:r>
          </w:p>
        </w:tc>
        <w:tc>
          <w:tcPr>
            <w:tcW w:w="170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0,00043</w:t>
            </w:r>
          </w:p>
        </w:tc>
        <w:tc>
          <w:tcPr>
            <w:tcW w:w="141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281 879,2</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121,2</w:t>
            </w:r>
          </w:p>
        </w:tc>
        <w:tc>
          <w:tcPr>
            <w:tcW w:w="158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132 477,7</w:t>
            </w:r>
          </w:p>
        </w:tc>
      </w:tr>
      <w:tr>
        <w:trPr/>
        <w:tc>
          <w:tcPr>
            <w:tcW w:w="2721"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4.4. эндоваскулярная деструкция дополнительных проводящих путей и аритмогенных зон сердца</w:t>
            </w:r>
          </w:p>
        </w:tc>
        <w:tc>
          <w:tcPr>
            <w:tcW w:w="101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16.4</w:t>
            </w:r>
          </w:p>
        </w:tc>
        <w:tc>
          <w:tcPr>
            <w:tcW w:w="198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случай госпитализации</w:t>
            </w:r>
          </w:p>
        </w:tc>
        <w:tc>
          <w:tcPr>
            <w:tcW w:w="170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0,000189</w:t>
            </w:r>
          </w:p>
        </w:tc>
        <w:tc>
          <w:tcPr>
            <w:tcW w:w="141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382 631,7</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72,3</w:t>
            </w:r>
          </w:p>
        </w:tc>
        <w:tc>
          <w:tcPr>
            <w:tcW w:w="158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79 027,5</w:t>
            </w:r>
          </w:p>
        </w:tc>
      </w:tr>
      <w:tr>
        <w:trPr/>
        <w:tc>
          <w:tcPr>
            <w:tcW w:w="2721"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4.5. оперативные вмешательства на брахиоцефальных артериях (за исключением федеральных медицинских организаций)</w:t>
            </w:r>
          </w:p>
        </w:tc>
        <w:tc>
          <w:tcPr>
            <w:tcW w:w="101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16.5</w:t>
            </w:r>
          </w:p>
        </w:tc>
        <w:tc>
          <w:tcPr>
            <w:tcW w:w="198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случай госпитализации</w:t>
            </w:r>
          </w:p>
        </w:tc>
        <w:tc>
          <w:tcPr>
            <w:tcW w:w="170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0,000472</w:t>
            </w:r>
          </w:p>
        </w:tc>
        <w:tc>
          <w:tcPr>
            <w:tcW w:w="141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236 738,8</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111,7</w:t>
            </w:r>
          </w:p>
        </w:tc>
        <w:tc>
          <w:tcPr>
            <w:tcW w:w="158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122 093,7</w:t>
            </w:r>
          </w:p>
        </w:tc>
      </w:tr>
      <w:tr>
        <w:trPr/>
        <w:tc>
          <w:tcPr>
            <w:tcW w:w="2721"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4.6. трансплантация почки</w:t>
            </w:r>
          </w:p>
        </w:tc>
        <w:tc>
          <w:tcPr>
            <w:tcW w:w="101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16.6</w:t>
            </w:r>
          </w:p>
        </w:tc>
        <w:tc>
          <w:tcPr>
            <w:tcW w:w="198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случай госпитализации</w:t>
            </w:r>
          </w:p>
        </w:tc>
        <w:tc>
          <w:tcPr>
            <w:tcW w:w="170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0,000025</w:t>
            </w:r>
          </w:p>
        </w:tc>
        <w:tc>
          <w:tcPr>
            <w:tcW w:w="141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1 439 664,0</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36,0</w:t>
            </w:r>
          </w:p>
        </w:tc>
        <w:tc>
          <w:tcPr>
            <w:tcW w:w="158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39 349,8</w:t>
            </w:r>
          </w:p>
        </w:tc>
      </w:tr>
      <w:tr>
        <w:trPr/>
        <w:tc>
          <w:tcPr>
            <w:tcW w:w="2721"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4.7. высокотехнологичная медицинская помощь</w:t>
            </w:r>
          </w:p>
        </w:tc>
        <w:tc>
          <w:tcPr>
            <w:tcW w:w="101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16.7</w:t>
            </w:r>
          </w:p>
        </w:tc>
        <w:tc>
          <w:tcPr>
            <w:tcW w:w="198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случай госпитализации</w:t>
            </w:r>
          </w:p>
        </w:tc>
        <w:tc>
          <w:tcPr>
            <w:tcW w:w="170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0,000004</w:t>
            </w:r>
          </w:p>
        </w:tc>
        <w:tc>
          <w:tcPr>
            <w:tcW w:w="141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242 531,1</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1,0</w:t>
            </w:r>
          </w:p>
        </w:tc>
        <w:tc>
          <w:tcPr>
            <w:tcW w:w="158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952 177,0</w:t>
            </w:r>
          </w:p>
        </w:tc>
      </w:tr>
      <w:tr>
        <w:trPr/>
        <w:tc>
          <w:tcPr>
            <w:tcW w:w="2721"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5. Медицинская реабилитация:</w:t>
            </w:r>
          </w:p>
        </w:tc>
        <w:tc>
          <w:tcPr>
            <w:tcW w:w="101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17</w:t>
            </w:r>
          </w:p>
        </w:tc>
        <w:tc>
          <w:tcPr>
            <w:tcW w:w="198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Х</w:t>
            </w:r>
          </w:p>
        </w:tc>
        <w:tc>
          <w:tcPr>
            <w:tcW w:w="170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141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633,1</w:t>
            </w:r>
          </w:p>
        </w:tc>
        <w:tc>
          <w:tcPr>
            <w:tcW w:w="158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692 010,0</w:t>
            </w:r>
          </w:p>
        </w:tc>
      </w:tr>
      <w:tr>
        <w:trPr/>
        <w:tc>
          <w:tcPr>
            <w:tcW w:w="2721"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5.1. В амбулаторных условиях</w:t>
            </w:r>
          </w:p>
        </w:tc>
        <w:tc>
          <w:tcPr>
            <w:tcW w:w="101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17.1</w:t>
            </w:r>
          </w:p>
        </w:tc>
        <w:tc>
          <w:tcPr>
            <w:tcW w:w="198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комплексные посещения</w:t>
            </w:r>
          </w:p>
        </w:tc>
        <w:tc>
          <w:tcPr>
            <w:tcW w:w="170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0,003647</w:t>
            </w:r>
          </w:p>
        </w:tc>
        <w:tc>
          <w:tcPr>
            <w:tcW w:w="141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31 057,3</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113,3</w:t>
            </w:r>
          </w:p>
        </w:tc>
        <w:tc>
          <w:tcPr>
            <w:tcW w:w="158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123 842,6</w:t>
            </w:r>
          </w:p>
        </w:tc>
      </w:tr>
      <w:tr>
        <w:trPr/>
        <w:tc>
          <w:tcPr>
            <w:tcW w:w="2721"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5.2. В условиях дневных стационаров (первичная медико-санитарная помощь, специализированная медицинская помощь)</w:t>
            </w:r>
          </w:p>
        </w:tc>
        <w:tc>
          <w:tcPr>
            <w:tcW w:w="101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17.2</w:t>
            </w:r>
          </w:p>
        </w:tc>
        <w:tc>
          <w:tcPr>
            <w:tcW w:w="198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случай лечения</w:t>
            </w:r>
          </w:p>
        </w:tc>
        <w:tc>
          <w:tcPr>
            <w:tcW w:w="170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0,003044</w:t>
            </w:r>
          </w:p>
        </w:tc>
        <w:tc>
          <w:tcPr>
            <w:tcW w:w="141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33 979,9</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103,4</w:t>
            </w:r>
          </w:p>
        </w:tc>
        <w:tc>
          <w:tcPr>
            <w:tcW w:w="158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113 021,4</w:t>
            </w:r>
          </w:p>
        </w:tc>
      </w:tr>
      <w:tr>
        <w:trPr/>
        <w:tc>
          <w:tcPr>
            <w:tcW w:w="2721"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5.3. Специализированная, в том числе высокотехнологичная, медицинская помощь в условиях круглосуточного стационара</w:t>
            </w:r>
          </w:p>
        </w:tc>
        <w:tc>
          <w:tcPr>
            <w:tcW w:w="101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17.3</w:t>
            </w:r>
          </w:p>
        </w:tc>
        <w:tc>
          <w:tcPr>
            <w:tcW w:w="198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случай госпитализации</w:t>
            </w:r>
          </w:p>
        </w:tc>
        <w:tc>
          <w:tcPr>
            <w:tcW w:w="170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0,006350</w:t>
            </w:r>
          </w:p>
        </w:tc>
        <w:tc>
          <w:tcPr>
            <w:tcW w:w="141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65 567,4</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416,4</w:t>
            </w:r>
          </w:p>
        </w:tc>
        <w:tc>
          <w:tcPr>
            <w:tcW w:w="158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455 146,0</w:t>
            </w:r>
          </w:p>
        </w:tc>
      </w:tr>
      <w:tr>
        <w:trPr/>
        <w:tc>
          <w:tcPr>
            <w:tcW w:w="2721"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6. Расходы на ведение дела СМО</w:t>
            </w:r>
          </w:p>
        </w:tc>
        <w:tc>
          <w:tcPr>
            <w:tcW w:w="101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18</w:t>
            </w:r>
          </w:p>
        </w:tc>
        <w:tc>
          <w:tcPr>
            <w:tcW w:w="198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Х</w:t>
            </w:r>
          </w:p>
        </w:tc>
        <w:tc>
          <w:tcPr>
            <w:tcW w:w="170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141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230,0</w:t>
            </w:r>
          </w:p>
        </w:tc>
        <w:tc>
          <w:tcPr>
            <w:tcW w:w="158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251 445,9</w:t>
            </w:r>
          </w:p>
        </w:tc>
      </w:tr>
      <w:tr>
        <w:trPr/>
        <w:tc>
          <w:tcPr>
            <w:tcW w:w="2721"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VI. Медицинская помощь по видам и заболеваниям, установленным базовой программой (за счет межбюджетных трансфертов бюджета Липецкой области и прочих поступлений):</w:t>
            </w:r>
          </w:p>
        </w:tc>
        <w:tc>
          <w:tcPr>
            <w:tcW w:w="101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19</w:t>
            </w:r>
          </w:p>
        </w:tc>
        <w:tc>
          <w:tcPr>
            <w:tcW w:w="198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Х</w:t>
            </w:r>
          </w:p>
        </w:tc>
        <w:tc>
          <w:tcPr>
            <w:tcW w:w="170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41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58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r>
      <w:tr>
        <w:trPr/>
        <w:tc>
          <w:tcPr>
            <w:tcW w:w="2721"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1. Скорая, в том числе скорая специализированная, медицинская помощь</w:t>
            </w:r>
          </w:p>
        </w:tc>
        <w:tc>
          <w:tcPr>
            <w:tcW w:w="101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20</w:t>
            </w:r>
          </w:p>
        </w:tc>
        <w:tc>
          <w:tcPr>
            <w:tcW w:w="198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вызов</w:t>
            </w:r>
          </w:p>
        </w:tc>
        <w:tc>
          <w:tcPr>
            <w:tcW w:w="170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41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58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r>
      <w:tr>
        <w:trPr/>
        <w:tc>
          <w:tcPr>
            <w:tcW w:w="2721"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2. Первичная медико-санитарная помощь, за исключением медицинской реабилитации</w:t>
            </w:r>
          </w:p>
        </w:tc>
        <w:tc>
          <w:tcPr>
            <w:tcW w:w="101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21</w:t>
            </w:r>
          </w:p>
        </w:tc>
        <w:tc>
          <w:tcPr>
            <w:tcW w:w="198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Х</w:t>
            </w:r>
          </w:p>
        </w:tc>
        <w:tc>
          <w:tcPr>
            <w:tcW w:w="170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141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58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r>
      <w:tr>
        <w:trPr/>
        <w:tc>
          <w:tcPr>
            <w:tcW w:w="2721"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2.1. В амбулаторных условиях:</w:t>
            </w:r>
          </w:p>
        </w:tc>
        <w:tc>
          <w:tcPr>
            <w:tcW w:w="101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22</w:t>
            </w:r>
          </w:p>
        </w:tc>
        <w:tc>
          <w:tcPr>
            <w:tcW w:w="198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Х</w:t>
            </w:r>
          </w:p>
        </w:tc>
        <w:tc>
          <w:tcPr>
            <w:tcW w:w="170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141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58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r>
      <w:tr>
        <w:trPr/>
        <w:tc>
          <w:tcPr>
            <w:tcW w:w="2721"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2.1.1. для проведения профилактических медицинских осмотров</w:t>
            </w:r>
          </w:p>
        </w:tc>
        <w:tc>
          <w:tcPr>
            <w:tcW w:w="101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22.1</w:t>
            </w:r>
          </w:p>
        </w:tc>
        <w:tc>
          <w:tcPr>
            <w:tcW w:w="198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комплексное посещение</w:t>
            </w:r>
          </w:p>
        </w:tc>
        <w:tc>
          <w:tcPr>
            <w:tcW w:w="170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41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58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r>
      <w:tr>
        <w:trPr/>
        <w:tc>
          <w:tcPr>
            <w:tcW w:w="2721"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2.1.2. для проведения диспансеризации, всего, в том числе:</w:t>
            </w:r>
          </w:p>
        </w:tc>
        <w:tc>
          <w:tcPr>
            <w:tcW w:w="101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22.2</w:t>
            </w:r>
          </w:p>
        </w:tc>
        <w:tc>
          <w:tcPr>
            <w:tcW w:w="198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комплексное посещение</w:t>
            </w:r>
          </w:p>
        </w:tc>
        <w:tc>
          <w:tcPr>
            <w:tcW w:w="170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41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58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r>
      <w:tr>
        <w:trPr/>
        <w:tc>
          <w:tcPr>
            <w:tcW w:w="2721"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для проведения углубленной диспансеризации</w:t>
            </w:r>
          </w:p>
        </w:tc>
        <w:tc>
          <w:tcPr>
            <w:tcW w:w="101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22.2.1</w:t>
            </w:r>
          </w:p>
        </w:tc>
        <w:tc>
          <w:tcPr>
            <w:tcW w:w="198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комплексное посещение</w:t>
            </w:r>
          </w:p>
        </w:tc>
        <w:tc>
          <w:tcPr>
            <w:tcW w:w="170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41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58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r>
      <w:tr>
        <w:trPr/>
        <w:tc>
          <w:tcPr>
            <w:tcW w:w="2721"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2.1.3. для проведения диспансеризации по оценке репродуктивного здоровья женщин и мужчин</w:t>
            </w:r>
          </w:p>
        </w:tc>
        <w:tc>
          <w:tcPr>
            <w:tcW w:w="101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22.3</w:t>
            </w:r>
          </w:p>
        </w:tc>
        <w:tc>
          <w:tcPr>
            <w:tcW w:w="198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комплексное посещение</w:t>
            </w:r>
          </w:p>
        </w:tc>
        <w:tc>
          <w:tcPr>
            <w:tcW w:w="170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41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58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r>
      <w:tr>
        <w:trPr/>
        <w:tc>
          <w:tcPr>
            <w:tcW w:w="2721"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женщины</w:t>
            </w:r>
          </w:p>
        </w:tc>
        <w:tc>
          <w:tcPr>
            <w:tcW w:w="101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22.3.1</w:t>
            </w:r>
          </w:p>
        </w:tc>
        <w:tc>
          <w:tcPr>
            <w:tcW w:w="198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комплексное посещение</w:t>
            </w:r>
          </w:p>
        </w:tc>
        <w:tc>
          <w:tcPr>
            <w:tcW w:w="170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41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58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r>
      <w:tr>
        <w:trPr/>
        <w:tc>
          <w:tcPr>
            <w:tcW w:w="2721"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мужчины</w:t>
            </w:r>
          </w:p>
        </w:tc>
        <w:tc>
          <w:tcPr>
            <w:tcW w:w="101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22.3.2</w:t>
            </w:r>
          </w:p>
        </w:tc>
        <w:tc>
          <w:tcPr>
            <w:tcW w:w="198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комплексное посещение</w:t>
            </w:r>
          </w:p>
        </w:tc>
        <w:tc>
          <w:tcPr>
            <w:tcW w:w="170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41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58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r>
      <w:tr>
        <w:trPr/>
        <w:tc>
          <w:tcPr>
            <w:tcW w:w="2721"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2.1.4. для посещений с иными целями</w:t>
            </w:r>
          </w:p>
        </w:tc>
        <w:tc>
          <w:tcPr>
            <w:tcW w:w="101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22.4</w:t>
            </w:r>
          </w:p>
        </w:tc>
        <w:tc>
          <w:tcPr>
            <w:tcW w:w="198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посещения</w:t>
            </w:r>
          </w:p>
        </w:tc>
        <w:tc>
          <w:tcPr>
            <w:tcW w:w="170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41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58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r>
      <w:tr>
        <w:trPr/>
        <w:tc>
          <w:tcPr>
            <w:tcW w:w="2721"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2.1.5. в неотложной форме</w:t>
            </w:r>
          </w:p>
        </w:tc>
        <w:tc>
          <w:tcPr>
            <w:tcW w:w="101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22.5</w:t>
            </w:r>
          </w:p>
        </w:tc>
        <w:tc>
          <w:tcPr>
            <w:tcW w:w="198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посещение</w:t>
            </w:r>
          </w:p>
        </w:tc>
        <w:tc>
          <w:tcPr>
            <w:tcW w:w="170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41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58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r>
      <w:tr>
        <w:trPr/>
        <w:tc>
          <w:tcPr>
            <w:tcW w:w="2721"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2.1.6. обращения в связи с заболеваниями - всего, из них:</w:t>
            </w:r>
          </w:p>
        </w:tc>
        <w:tc>
          <w:tcPr>
            <w:tcW w:w="101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22.6</w:t>
            </w:r>
          </w:p>
        </w:tc>
        <w:tc>
          <w:tcPr>
            <w:tcW w:w="198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обращение</w:t>
            </w:r>
          </w:p>
        </w:tc>
        <w:tc>
          <w:tcPr>
            <w:tcW w:w="170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41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58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r>
      <w:tr>
        <w:trPr/>
        <w:tc>
          <w:tcPr>
            <w:tcW w:w="2721"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2.1.6.1. консультация с применением телемедицинских технологий при дистанционном взаимодействии медицинских работников между собой</w:t>
            </w:r>
          </w:p>
        </w:tc>
        <w:tc>
          <w:tcPr>
            <w:tcW w:w="101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22.6.1</w:t>
            </w:r>
          </w:p>
        </w:tc>
        <w:tc>
          <w:tcPr>
            <w:tcW w:w="198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консультаций</w:t>
            </w:r>
          </w:p>
        </w:tc>
        <w:tc>
          <w:tcPr>
            <w:tcW w:w="170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41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58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r>
      <w:tr>
        <w:trPr/>
        <w:tc>
          <w:tcPr>
            <w:tcW w:w="2721"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2.1.6.2. консультация с применением телемедицинских технологий при дистанционном взаимодействии медицинских работников с пациентами или их законными представителями</w:t>
            </w:r>
          </w:p>
        </w:tc>
        <w:tc>
          <w:tcPr>
            <w:tcW w:w="101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22.6.2</w:t>
            </w:r>
          </w:p>
        </w:tc>
        <w:tc>
          <w:tcPr>
            <w:tcW w:w="198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консультаций</w:t>
            </w:r>
          </w:p>
        </w:tc>
        <w:tc>
          <w:tcPr>
            <w:tcW w:w="170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41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58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r>
      <w:tr>
        <w:trPr/>
        <w:tc>
          <w:tcPr>
            <w:tcW w:w="2721"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2.1.7. Проведение отдельных диагностических (лабораторных) исследований (медицинских услуг):</w:t>
            </w:r>
          </w:p>
        </w:tc>
        <w:tc>
          <w:tcPr>
            <w:tcW w:w="101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22.7</w:t>
            </w:r>
          </w:p>
        </w:tc>
        <w:tc>
          <w:tcPr>
            <w:tcW w:w="198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исследования</w:t>
            </w:r>
          </w:p>
        </w:tc>
        <w:tc>
          <w:tcPr>
            <w:tcW w:w="170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41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58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r>
      <w:tr>
        <w:trPr/>
        <w:tc>
          <w:tcPr>
            <w:tcW w:w="2721"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2.1.7.1. компьютерная томография</w:t>
            </w:r>
          </w:p>
        </w:tc>
        <w:tc>
          <w:tcPr>
            <w:tcW w:w="101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22.7.1</w:t>
            </w:r>
          </w:p>
        </w:tc>
        <w:tc>
          <w:tcPr>
            <w:tcW w:w="198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исследования</w:t>
            </w:r>
          </w:p>
        </w:tc>
        <w:tc>
          <w:tcPr>
            <w:tcW w:w="170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41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58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r>
      <w:tr>
        <w:trPr/>
        <w:tc>
          <w:tcPr>
            <w:tcW w:w="2721"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2.1.7.2. магнитно-резонансная томография</w:t>
            </w:r>
          </w:p>
        </w:tc>
        <w:tc>
          <w:tcPr>
            <w:tcW w:w="101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22.7.2</w:t>
            </w:r>
          </w:p>
        </w:tc>
        <w:tc>
          <w:tcPr>
            <w:tcW w:w="198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исследования</w:t>
            </w:r>
          </w:p>
        </w:tc>
        <w:tc>
          <w:tcPr>
            <w:tcW w:w="170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41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58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r>
      <w:tr>
        <w:trPr/>
        <w:tc>
          <w:tcPr>
            <w:tcW w:w="2721"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2.1.7.3. ультразвуковое исследование сердечно-сосудистой системы</w:t>
            </w:r>
          </w:p>
        </w:tc>
        <w:tc>
          <w:tcPr>
            <w:tcW w:w="101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22.7.3</w:t>
            </w:r>
          </w:p>
        </w:tc>
        <w:tc>
          <w:tcPr>
            <w:tcW w:w="198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исследования</w:t>
            </w:r>
          </w:p>
        </w:tc>
        <w:tc>
          <w:tcPr>
            <w:tcW w:w="170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41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58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r>
      <w:tr>
        <w:trPr/>
        <w:tc>
          <w:tcPr>
            <w:tcW w:w="2721"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2.1.7.4. эндоскопическое диагностическое исследование</w:t>
            </w:r>
          </w:p>
        </w:tc>
        <w:tc>
          <w:tcPr>
            <w:tcW w:w="101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22.7.4</w:t>
            </w:r>
          </w:p>
        </w:tc>
        <w:tc>
          <w:tcPr>
            <w:tcW w:w="198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исследования</w:t>
            </w:r>
          </w:p>
        </w:tc>
        <w:tc>
          <w:tcPr>
            <w:tcW w:w="170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41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58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r>
      <w:tr>
        <w:trPr/>
        <w:tc>
          <w:tcPr>
            <w:tcW w:w="2721"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2.1.7.5. молекулярно-генетическое исследование с целью диагностики онкологических заболеваний</w:t>
            </w:r>
          </w:p>
        </w:tc>
        <w:tc>
          <w:tcPr>
            <w:tcW w:w="101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22.7.5</w:t>
            </w:r>
          </w:p>
        </w:tc>
        <w:tc>
          <w:tcPr>
            <w:tcW w:w="198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исследования</w:t>
            </w:r>
          </w:p>
        </w:tc>
        <w:tc>
          <w:tcPr>
            <w:tcW w:w="170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41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58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r>
      <w:tr>
        <w:trPr/>
        <w:tc>
          <w:tcPr>
            <w:tcW w:w="2721"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2.1.7.6. патолого-анатомическое исследование биопсийного (операционного) материала с целью диагностики онкологических заболеваний и подбора противоопухолевой лекарственной терапии</w:t>
            </w:r>
          </w:p>
        </w:tc>
        <w:tc>
          <w:tcPr>
            <w:tcW w:w="101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22.7.6</w:t>
            </w:r>
          </w:p>
        </w:tc>
        <w:tc>
          <w:tcPr>
            <w:tcW w:w="198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исследования</w:t>
            </w:r>
          </w:p>
        </w:tc>
        <w:tc>
          <w:tcPr>
            <w:tcW w:w="170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41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58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r>
      <w:tr>
        <w:trPr/>
        <w:tc>
          <w:tcPr>
            <w:tcW w:w="2721"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2.1.7.7. ПЭТ-КТ</w:t>
            </w:r>
          </w:p>
        </w:tc>
        <w:tc>
          <w:tcPr>
            <w:tcW w:w="101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22.7.7</w:t>
            </w:r>
          </w:p>
        </w:tc>
        <w:tc>
          <w:tcPr>
            <w:tcW w:w="198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исследования</w:t>
            </w:r>
          </w:p>
        </w:tc>
        <w:tc>
          <w:tcPr>
            <w:tcW w:w="170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41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58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r>
      <w:tr>
        <w:trPr/>
        <w:tc>
          <w:tcPr>
            <w:tcW w:w="2721"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2.1.7.8. ОФЭКТ/КТ/сцинтиграфия</w:t>
            </w:r>
          </w:p>
        </w:tc>
        <w:tc>
          <w:tcPr>
            <w:tcW w:w="101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22.7.8</w:t>
            </w:r>
          </w:p>
        </w:tc>
        <w:tc>
          <w:tcPr>
            <w:tcW w:w="198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исследования</w:t>
            </w:r>
          </w:p>
        </w:tc>
        <w:tc>
          <w:tcPr>
            <w:tcW w:w="170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41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58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r>
      <w:tr>
        <w:trPr/>
        <w:tc>
          <w:tcPr>
            <w:tcW w:w="2721"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2.1.7.9. Неинвазивное пренатальное тестирование (определение внеклеточной ДНК плода по крови матери)</w:t>
            </w:r>
          </w:p>
        </w:tc>
        <w:tc>
          <w:tcPr>
            <w:tcW w:w="101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22.7.9</w:t>
            </w:r>
          </w:p>
        </w:tc>
        <w:tc>
          <w:tcPr>
            <w:tcW w:w="198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исследования</w:t>
            </w:r>
          </w:p>
        </w:tc>
        <w:tc>
          <w:tcPr>
            <w:tcW w:w="170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41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58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r>
      <w:tr>
        <w:trPr/>
        <w:tc>
          <w:tcPr>
            <w:tcW w:w="2721"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2.1.7.10. определение РНК вируса гепатита C (Hepatitis C virus) в крови методом ПЦР</w:t>
            </w:r>
          </w:p>
        </w:tc>
        <w:tc>
          <w:tcPr>
            <w:tcW w:w="101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22.7.10</w:t>
            </w:r>
          </w:p>
        </w:tc>
        <w:tc>
          <w:tcPr>
            <w:tcW w:w="198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исследования</w:t>
            </w:r>
          </w:p>
        </w:tc>
        <w:tc>
          <w:tcPr>
            <w:tcW w:w="170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41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58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r>
      <w:tr>
        <w:trPr/>
        <w:tc>
          <w:tcPr>
            <w:tcW w:w="2721"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2.1.7.11. лабораторная диагностика для пациентов с хроническим вирусным гепатитом C (оценка стадии фиброза, определение генотипа ВГС)</w:t>
            </w:r>
          </w:p>
        </w:tc>
        <w:tc>
          <w:tcPr>
            <w:tcW w:w="101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2.7.11</w:t>
            </w:r>
          </w:p>
        </w:tc>
        <w:tc>
          <w:tcPr>
            <w:tcW w:w="198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исследования</w:t>
            </w:r>
          </w:p>
        </w:tc>
        <w:tc>
          <w:tcPr>
            <w:tcW w:w="170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41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58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r>
      <w:tr>
        <w:trPr/>
        <w:tc>
          <w:tcPr>
            <w:tcW w:w="2721"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2.1.8. Школа для больных с хроническими заболеваниями, школа для беременных и по вопросам грудного вскармливания, в том числе:</w:t>
            </w:r>
          </w:p>
        </w:tc>
        <w:tc>
          <w:tcPr>
            <w:tcW w:w="101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22.8</w:t>
            </w:r>
          </w:p>
        </w:tc>
        <w:tc>
          <w:tcPr>
            <w:tcW w:w="198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комплексное посещение</w:t>
            </w:r>
          </w:p>
        </w:tc>
        <w:tc>
          <w:tcPr>
            <w:tcW w:w="170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41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58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r>
      <w:tr>
        <w:trPr/>
        <w:tc>
          <w:tcPr>
            <w:tcW w:w="2721"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школа сахарного диабета</w:t>
            </w:r>
          </w:p>
        </w:tc>
        <w:tc>
          <w:tcPr>
            <w:tcW w:w="101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22.8.1</w:t>
            </w:r>
          </w:p>
        </w:tc>
        <w:tc>
          <w:tcPr>
            <w:tcW w:w="198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комплексное посещение</w:t>
            </w:r>
          </w:p>
        </w:tc>
        <w:tc>
          <w:tcPr>
            <w:tcW w:w="170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41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58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r>
      <w:tr>
        <w:trPr/>
        <w:tc>
          <w:tcPr>
            <w:tcW w:w="2721"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2.1.9. Диспансерное наблюдение, в том числе по поводу:</w:t>
            </w:r>
          </w:p>
        </w:tc>
        <w:tc>
          <w:tcPr>
            <w:tcW w:w="101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22.9</w:t>
            </w:r>
          </w:p>
        </w:tc>
        <w:tc>
          <w:tcPr>
            <w:tcW w:w="198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комплексное посещение</w:t>
            </w:r>
          </w:p>
        </w:tc>
        <w:tc>
          <w:tcPr>
            <w:tcW w:w="170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41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58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r>
      <w:tr>
        <w:trPr/>
        <w:tc>
          <w:tcPr>
            <w:tcW w:w="2721"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онкологических заболеваний</w:t>
            </w:r>
          </w:p>
        </w:tc>
        <w:tc>
          <w:tcPr>
            <w:tcW w:w="101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22.9.1</w:t>
            </w:r>
          </w:p>
        </w:tc>
        <w:tc>
          <w:tcPr>
            <w:tcW w:w="198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комплексное посещение</w:t>
            </w:r>
          </w:p>
        </w:tc>
        <w:tc>
          <w:tcPr>
            <w:tcW w:w="170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41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58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r>
      <w:tr>
        <w:trPr/>
        <w:tc>
          <w:tcPr>
            <w:tcW w:w="2721"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сахарного диабета</w:t>
            </w:r>
          </w:p>
        </w:tc>
        <w:tc>
          <w:tcPr>
            <w:tcW w:w="101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22.9.2</w:t>
            </w:r>
          </w:p>
        </w:tc>
        <w:tc>
          <w:tcPr>
            <w:tcW w:w="198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комплексное посещение</w:t>
            </w:r>
          </w:p>
        </w:tc>
        <w:tc>
          <w:tcPr>
            <w:tcW w:w="170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41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58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r>
      <w:tr>
        <w:trPr/>
        <w:tc>
          <w:tcPr>
            <w:tcW w:w="2721"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болезней системы кровообращения</w:t>
            </w:r>
          </w:p>
        </w:tc>
        <w:tc>
          <w:tcPr>
            <w:tcW w:w="101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22.9.3</w:t>
            </w:r>
          </w:p>
        </w:tc>
        <w:tc>
          <w:tcPr>
            <w:tcW w:w="198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комплексное посещение</w:t>
            </w:r>
          </w:p>
        </w:tc>
        <w:tc>
          <w:tcPr>
            <w:tcW w:w="170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41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58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r>
      <w:tr>
        <w:trPr/>
        <w:tc>
          <w:tcPr>
            <w:tcW w:w="2721"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2.1.10. Дистанционное наблюдение за состоянием здоровья пациентов, в том числе</w:t>
            </w:r>
          </w:p>
        </w:tc>
        <w:tc>
          <w:tcPr>
            <w:tcW w:w="101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22.10</w:t>
            </w:r>
          </w:p>
        </w:tc>
        <w:tc>
          <w:tcPr>
            <w:tcW w:w="198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комплексное посещение</w:t>
            </w:r>
          </w:p>
        </w:tc>
        <w:tc>
          <w:tcPr>
            <w:tcW w:w="170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41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58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r>
      <w:tr>
        <w:trPr/>
        <w:tc>
          <w:tcPr>
            <w:tcW w:w="2721"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пациентов с сахарным диабетом</w:t>
            </w:r>
          </w:p>
        </w:tc>
        <w:tc>
          <w:tcPr>
            <w:tcW w:w="101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22.10.1</w:t>
            </w:r>
          </w:p>
        </w:tc>
        <w:tc>
          <w:tcPr>
            <w:tcW w:w="198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комплексное посещение</w:t>
            </w:r>
          </w:p>
        </w:tc>
        <w:tc>
          <w:tcPr>
            <w:tcW w:w="170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41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58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r>
      <w:tr>
        <w:trPr/>
        <w:tc>
          <w:tcPr>
            <w:tcW w:w="2721"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пациентов с артериальной гипертензией</w:t>
            </w:r>
          </w:p>
        </w:tc>
        <w:tc>
          <w:tcPr>
            <w:tcW w:w="101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22.10.2</w:t>
            </w:r>
          </w:p>
        </w:tc>
        <w:tc>
          <w:tcPr>
            <w:tcW w:w="198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комплексное посещение</w:t>
            </w:r>
          </w:p>
        </w:tc>
        <w:tc>
          <w:tcPr>
            <w:tcW w:w="170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41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58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r>
      <w:tr>
        <w:trPr/>
        <w:tc>
          <w:tcPr>
            <w:tcW w:w="2721"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2.1.11. Посещения с профилактическими целями центров здоровья, включая диспансерное наблюдение</w:t>
            </w:r>
          </w:p>
        </w:tc>
        <w:tc>
          <w:tcPr>
            <w:tcW w:w="101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22.11</w:t>
            </w:r>
          </w:p>
        </w:tc>
        <w:tc>
          <w:tcPr>
            <w:tcW w:w="198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комплексное посещение</w:t>
            </w:r>
          </w:p>
        </w:tc>
        <w:tc>
          <w:tcPr>
            <w:tcW w:w="170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41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58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r>
      <w:tr>
        <w:trPr/>
        <w:tc>
          <w:tcPr>
            <w:tcW w:w="2721"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3. В условиях дневных стационаров (первичная медико-санитарная помощь, специализированная медицинская помощь), за исключением медицинской реабилитации, в том числе:</w:t>
            </w:r>
          </w:p>
        </w:tc>
        <w:tc>
          <w:tcPr>
            <w:tcW w:w="101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23</w:t>
            </w:r>
          </w:p>
        </w:tc>
        <w:tc>
          <w:tcPr>
            <w:tcW w:w="198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случай лечения</w:t>
            </w:r>
          </w:p>
        </w:tc>
        <w:tc>
          <w:tcPr>
            <w:tcW w:w="170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41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58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r>
      <w:tr>
        <w:trPr/>
        <w:tc>
          <w:tcPr>
            <w:tcW w:w="2721"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3.1. для медицинской помощи по профилю "онкология", в том числе:</w:t>
            </w:r>
          </w:p>
        </w:tc>
        <w:tc>
          <w:tcPr>
            <w:tcW w:w="101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23.1</w:t>
            </w:r>
          </w:p>
        </w:tc>
        <w:tc>
          <w:tcPr>
            <w:tcW w:w="198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случай лечения</w:t>
            </w:r>
          </w:p>
        </w:tc>
        <w:tc>
          <w:tcPr>
            <w:tcW w:w="170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41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58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r>
      <w:tr>
        <w:trPr/>
        <w:tc>
          <w:tcPr>
            <w:tcW w:w="2721"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3.2. для медицинской помощи при экстракорпоральном оплодотворении</w:t>
            </w:r>
          </w:p>
        </w:tc>
        <w:tc>
          <w:tcPr>
            <w:tcW w:w="101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23.2</w:t>
            </w:r>
          </w:p>
        </w:tc>
        <w:tc>
          <w:tcPr>
            <w:tcW w:w="198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случай лечения</w:t>
            </w:r>
          </w:p>
        </w:tc>
        <w:tc>
          <w:tcPr>
            <w:tcW w:w="170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41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58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r>
      <w:tr>
        <w:trPr/>
        <w:tc>
          <w:tcPr>
            <w:tcW w:w="2721"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3.3. для медицинской помощи больным с вирусным гепатитом C</w:t>
            </w:r>
          </w:p>
        </w:tc>
        <w:tc>
          <w:tcPr>
            <w:tcW w:w="101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23.3</w:t>
            </w:r>
          </w:p>
        </w:tc>
        <w:tc>
          <w:tcPr>
            <w:tcW w:w="198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случай лечения</w:t>
            </w:r>
          </w:p>
        </w:tc>
        <w:tc>
          <w:tcPr>
            <w:tcW w:w="170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41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58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r>
      <w:tr>
        <w:trPr/>
        <w:tc>
          <w:tcPr>
            <w:tcW w:w="2721"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3.4. высокотехнологичная медицинская помощь</w:t>
            </w:r>
          </w:p>
        </w:tc>
        <w:tc>
          <w:tcPr>
            <w:tcW w:w="101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23.4</w:t>
            </w:r>
          </w:p>
        </w:tc>
        <w:tc>
          <w:tcPr>
            <w:tcW w:w="198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случай лечения</w:t>
            </w:r>
          </w:p>
        </w:tc>
        <w:tc>
          <w:tcPr>
            <w:tcW w:w="170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41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58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r>
      <w:tr>
        <w:trPr/>
        <w:tc>
          <w:tcPr>
            <w:tcW w:w="2721"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4. Специализированная, в том числе высокотехнологичная, медицинская помощь в условиях круглосуточного стационара, за исключением медицинской реабилитации, в том числе:</w:t>
            </w:r>
          </w:p>
        </w:tc>
        <w:tc>
          <w:tcPr>
            <w:tcW w:w="101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24</w:t>
            </w:r>
          </w:p>
        </w:tc>
        <w:tc>
          <w:tcPr>
            <w:tcW w:w="198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случай госпитализации</w:t>
            </w:r>
          </w:p>
        </w:tc>
        <w:tc>
          <w:tcPr>
            <w:tcW w:w="170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41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58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r>
      <w:tr>
        <w:trPr/>
        <w:tc>
          <w:tcPr>
            <w:tcW w:w="2721"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4.1. медицинская помощь по профилю "онкология"</w:t>
            </w:r>
          </w:p>
        </w:tc>
        <w:tc>
          <w:tcPr>
            <w:tcW w:w="101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24.1</w:t>
            </w:r>
          </w:p>
        </w:tc>
        <w:tc>
          <w:tcPr>
            <w:tcW w:w="198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случай госпитализации</w:t>
            </w:r>
          </w:p>
        </w:tc>
        <w:tc>
          <w:tcPr>
            <w:tcW w:w="170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41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58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r>
      <w:tr>
        <w:trPr/>
        <w:tc>
          <w:tcPr>
            <w:tcW w:w="2721"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4.2. стентирование коронарных артерий медицинскими организациями (за исключением федеральных медицинских организаций)</w:t>
            </w:r>
          </w:p>
        </w:tc>
        <w:tc>
          <w:tcPr>
            <w:tcW w:w="101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24.2</w:t>
            </w:r>
          </w:p>
        </w:tc>
        <w:tc>
          <w:tcPr>
            <w:tcW w:w="198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случай госпитализации</w:t>
            </w:r>
          </w:p>
        </w:tc>
        <w:tc>
          <w:tcPr>
            <w:tcW w:w="170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41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58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r>
      <w:tr>
        <w:trPr/>
        <w:tc>
          <w:tcPr>
            <w:tcW w:w="2721"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4.3. имплантация частотно-адаптированного кардиостимулятора взрослым медицинскими организациями (за исключением федеральных медицинских организаций)</w:t>
            </w:r>
          </w:p>
        </w:tc>
        <w:tc>
          <w:tcPr>
            <w:tcW w:w="101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24.3</w:t>
            </w:r>
          </w:p>
        </w:tc>
        <w:tc>
          <w:tcPr>
            <w:tcW w:w="198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случай госпитализации</w:t>
            </w:r>
          </w:p>
        </w:tc>
        <w:tc>
          <w:tcPr>
            <w:tcW w:w="170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41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58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r>
      <w:tr>
        <w:trPr/>
        <w:tc>
          <w:tcPr>
            <w:tcW w:w="2721"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4.4. эндоваскулярная деструкция дополнительных проводящих путей и аритмогенных зон сердца</w:t>
            </w:r>
          </w:p>
        </w:tc>
        <w:tc>
          <w:tcPr>
            <w:tcW w:w="101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24.4</w:t>
            </w:r>
          </w:p>
        </w:tc>
        <w:tc>
          <w:tcPr>
            <w:tcW w:w="198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случай госпитализации</w:t>
            </w:r>
          </w:p>
        </w:tc>
        <w:tc>
          <w:tcPr>
            <w:tcW w:w="170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41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58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r>
      <w:tr>
        <w:trPr/>
        <w:tc>
          <w:tcPr>
            <w:tcW w:w="2721"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4.5. оперативные вмешательства на брахиоцефальных артериях (за исключением федеральных медицинских организаций)</w:t>
            </w:r>
          </w:p>
        </w:tc>
        <w:tc>
          <w:tcPr>
            <w:tcW w:w="101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24.5</w:t>
            </w:r>
          </w:p>
        </w:tc>
        <w:tc>
          <w:tcPr>
            <w:tcW w:w="198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случай госпитализации</w:t>
            </w:r>
          </w:p>
        </w:tc>
        <w:tc>
          <w:tcPr>
            <w:tcW w:w="170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41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58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r>
      <w:tr>
        <w:trPr/>
        <w:tc>
          <w:tcPr>
            <w:tcW w:w="2721"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4.6. трансплантация почки</w:t>
            </w:r>
          </w:p>
        </w:tc>
        <w:tc>
          <w:tcPr>
            <w:tcW w:w="101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24.6</w:t>
            </w:r>
          </w:p>
        </w:tc>
        <w:tc>
          <w:tcPr>
            <w:tcW w:w="198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случай госпитализации</w:t>
            </w:r>
          </w:p>
        </w:tc>
        <w:tc>
          <w:tcPr>
            <w:tcW w:w="170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41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58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r>
      <w:tr>
        <w:trPr/>
        <w:tc>
          <w:tcPr>
            <w:tcW w:w="2721"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4.7. высокотехнологичная медицинская помощь</w:t>
            </w:r>
          </w:p>
        </w:tc>
        <w:tc>
          <w:tcPr>
            <w:tcW w:w="101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24.7</w:t>
            </w:r>
          </w:p>
        </w:tc>
        <w:tc>
          <w:tcPr>
            <w:tcW w:w="198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случай госпитализации</w:t>
            </w:r>
          </w:p>
        </w:tc>
        <w:tc>
          <w:tcPr>
            <w:tcW w:w="170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41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58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r>
      <w:tr>
        <w:trPr/>
        <w:tc>
          <w:tcPr>
            <w:tcW w:w="2721"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5. Медицинская реабилитация:</w:t>
            </w:r>
          </w:p>
        </w:tc>
        <w:tc>
          <w:tcPr>
            <w:tcW w:w="101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25</w:t>
            </w:r>
          </w:p>
        </w:tc>
        <w:tc>
          <w:tcPr>
            <w:tcW w:w="198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Х</w:t>
            </w:r>
          </w:p>
        </w:tc>
        <w:tc>
          <w:tcPr>
            <w:tcW w:w="170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141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58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r>
      <w:tr>
        <w:trPr/>
        <w:tc>
          <w:tcPr>
            <w:tcW w:w="2721"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5.1. В амбулаторных условиях</w:t>
            </w:r>
          </w:p>
        </w:tc>
        <w:tc>
          <w:tcPr>
            <w:tcW w:w="101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25.1</w:t>
            </w:r>
          </w:p>
        </w:tc>
        <w:tc>
          <w:tcPr>
            <w:tcW w:w="198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комплексные посещения</w:t>
            </w:r>
          </w:p>
        </w:tc>
        <w:tc>
          <w:tcPr>
            <w:tcW w:w="170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41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58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r>
      <w:tr>
        <w:trPr/>
        <w:tc>
          <w:tcPr>
            <w:tcW w:w="2721"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5.2. В условиях дневных стационаров (первичная медико-санитарная помощь, специализированная медицинская помощь)</w:t>
            </w:r>
          </w:p>
        </w:tc>
        <w:tc>
          <w:tcPr>
            <w:tcW w:w="101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25.2</w:t>
            </w:r>
          </w:p>
        </w:tc>
        <w:tc>
          <w:tcPr>
            <w:tcW w:w="198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случай лечения</w:t>
            </w:r>
          </w:p>
        </w:tc>
        <w:tc>
          <w:tcPr>
            <w:tcW w:w="170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41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58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r>
      <w:tr>
        <w:trPr/>
        <w:tc>
          <w:tcPr>
            <w:tcW w:w="2721"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5.3. Специализированная, в том числе высокотехнологичная, медицинская помощь в условиях круглосуточного стационара</w:t>
            </w:r>
          </w:p>
        </w:tc>
        <w:tc>
          <w:tcPr>
            <w:tcW w:w="101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25.3</w:t>
            </w:r>
          </w:p>
        </w:tc>
        <w:tc>
          <w:tcPr>
            <w:tcW w:w="198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случай госпитализации</w:t>
            </w:r>
          </w:p>
        </w:tc>
        <w:tc>
          <w:tcPr>
            <w:tcW w:w="170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41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58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r>
      <w:tr>
        <w:trPr/>
        <w:tc>
          <w:tcPr>
            <w:tcW w:w="2721"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6. Расходы на ведение дела СМО</w:t>
            </w:r>
          </w:p>
        </w:tc>
        <w:tc>
          <w:tcPr>
            <w:tcW w:w="101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26</w:t>
            </w:r>
          </w:p>
        </w:tc>
        <w:tc>
          <w:tcPr>
            <w:tcW w:w="198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Х</w:t>
            </w:r>
          </w:p>
        </w:tc>
        <w:tc>
          <w:tcPr>
            <w:tcW w:w="170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141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58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r>
      <w:tr>
        <w:trPr/>
        <w:tc>
          <w:tcPr>
            <w:tcW w:w="2721"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VII. Медицинская помощь по видам и заболеваниям, не установленным базовой программой (за счет межбюджетных трансфертов бюджета Липецкой области и прочих поступлений):</w:t>
            </w:r>
          </w:p>
        </w:tc>
        <w:tc>
          <w:tcPr>
            <w:tcW w:w="101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27</w:t>
            </w:r>
          </w:p>
        </w:tc>
        <w:tc>
          <w:tcPr>
            <w:tcW w:w="198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Х</w:t>
            </w:r>
          </w:p>
        </w:tc>
        <w:tc>
          <w:tcPr>
            <w:tcW w:w="170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141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178,4</w:t>
            </w:r>
          </w:p>
        </w:tc>
        <w:tc>
          <w:tcPr>
            <w:tcW w:w="158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195 035,7</w:t>
            </w:r>
          </w:p>
        </w:tc>
      </w:tr>
      <w:tr>
        <w:trPr/>
        <w:tc>
          <w:tcPr>
            <w:tcW w:w="2721"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1. Скорая, в том числе скорая специализированная, медицинская помощь</w:t>
            </w:r>
          </w:p>
        </w:tc>
        <w:tc>
          <w:tcPr>
            <w:tcW w:w="101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28</w:t>
            </w:r>
          </w:p>
        </w:tc>
        <w:tc>
          <w:tcPr>
            <w:tcW w:w="198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вызов</w:t>
            </w:r>
          </w:p>
        </w:tc>
        <w:tc>
          <w:tcPr>
            <w:tcW w:w="170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0,0126480948</w:t>
            </w:r>
          </w:p>
        </w:tc>
        <w:tc>
          <w:tcPr>
            <w:tcW w:w="141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5 839,0</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73,8</w:t>
            </w:r>
          </w:p>
        </w:tc>
        <w:tc>
          <w:tcPr>
            <w:tcW w:w="158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80 724,1</w:t>
            </w:r>
          </w:p>
        </w:tc>
      </w:tr>
      <w:tr>
        <w:trPr/>
        <w:tc>
          <w:tcPr>
            <w:tcW w:w="2721"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2. Первичная медико-санитарная помощь, за исключением медицинской реабилитации</w:t>
            </w:r>
          </w:p>
        </w:tc>
        <w:tc>
          <w:tcPr>
            <w:tcW w:w="101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29</w:t>
            </w:r>
          </w:p>
        </w:tc>
        <w:tc>
          <w:tcPr>
            <w:tcW w:w="198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Х</w:t>
            </w:r>
          </w:p>
        </w:tc>
        <w:tc>
          <w:tcPr>
            <w:tcW w:w="170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141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158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r>
      <w:tr>
        <w:trPr/>
        <w:tc>
          <w:tcPr>
            <w:tcW w:w="2721"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2.1. В амбулаторных условиях:</w:t>
            </w:r>
          </w:p>
        </w:tc>
        <w:tc>
          <w:tcPr>
            <w:tcW w:w="101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30</w:t>
            </w:r>
          </w:p>
        </w:tc>
        <w:tc>
          <w:tcPr>
            <w:tcW w:w="198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Х</w:t>
            </w:r>
          </w:p>
        </w:tc>
        <w:tc>
          <w:tcPr>
            <w:tcW w:w="170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141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87,3</w:t>
            </w:r>
          </w:p>
        </w:tc>
        <w:tc>
          <w:tcPr>
            <w:tcW w:w="158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95 410,6</w:t>
            </w:r>
          </w:p>
        </w:tc>
      </w:tr>
      <w:tr>
        <w:trPr/>
        <w:tc>
          <w:tcPr>
            <w:tcW w:w="2721"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2.1.1. для проведения профилактических медицинских осмотров</w:t>
            </w:r>
          </w:p>
        </w:tc>
        <w:tc>
          <w:tcPr>
            <w:tcW w:w="101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30.1</w:t>
            </w:r>
          </w:p>
        </w:tc>
        <w:tc>
          <w:tcPr>
            <w:tcW w:w="198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комплексное посещение</w:t>
            </w:r>
          </w:p>
        </w:tc>
        <w:tc>
          <w:tcPr>
            <w:tcW w:w="170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41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58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r>
      <w:tr>
        <w:trPr/>
        <w:tc>
          <w:tcPr>
            <w:tcW w:w="2721"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2.1.2. для проведения диспансеризации, всего, в том числе:</w:t>
            </w:r>
          </w:p>
        </w:tc>
        <w:tc>
          <w:tcPr>
            <w:tcW w:w="101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30.2</w:t>
            </w:r>
          </w:p>
        </w:tc>
        <w:tc>
          <w:tcPr>
            <w:tcW w:w="198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комплексное посещение</w:t>
            </w:r>
          </w:p>
        </w:tc>
        <w:tc>
          <w:tcPr>
            <w:tcW w:w="170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41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58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r>
      <w:tr>
        <w:trPr/>
        <w:tc>
          <w:tcPr>
            <w:tcW w:w="2721"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для проведения углубленной диспансеризации</w:t>
            </w:r>
          </w:p>
        </w:tc>
        <w:tc>
          <w:tcPr>
            <w:tcW w:w="101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30.2.1</w:t>
            </w:r>
          </w:p>
        </w:tc>
        <w:tc>
          <w:tcPr>
            <w:tcW w:w="198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комплексное посещение</w:t>
            </w:r>
          </w:p>
        </w:tc>
        <w:tc>
          <w:tcPr>
            <w:tcW w:w="170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41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58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r>
      <w:tr>
        <w:trPr/>
        <w:tc>
          <w:tcPr>
            <w:tcW w:w="2721"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2.1.3. для проведения диспансеризации по оценке репродуктивного здоровья женщин и мужчин</w:t>
            </w:r>
          </w:p>
        </w:tc>
        <w:tc>
          <w:tcPr>
            <w:tcW w:w="101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30.3</w:t>
            </w:r>
          </w:p>
        </w:tc>
        <w:tc>
          <w:tcPr>
            <w:tcW w:w="198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комплексное посещение</w:t>
            </w:r>
          </w:p>
        </w:tc>
        <w:tc>
          <w:tcPr>
            <w:tcW w:w="170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41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58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r>
      <w:tr>
        <w:trPr/>
        <w:tc>
          <w:tcPr>
            <w:tcW w:w="2721"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женщины</w:t>
            </w:r>
          </w:p>
        </w:tc>
        <w:tc>
          <w:tcPr>
            <w:tcW w:w="101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30.3.1</w:t>
            </w:r>
          </w:p>
        </w:tc>
        <w:tc>
          <w:tcPr>
            <w:tcW w:w="198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комплексное посещение</w:t>
            </w:r>
          </w:p>
        </w:tc>
        <w:tc>
          <w:tcPr>
            <w:tcW w:w="170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41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58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r>
      <w:tr>
        <w:trPr/>
        <w:tc>
          <w:tcPr>
            <w:tcW w:w="2721"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мужчины</w:t>
            </w:r>
          </w:p>
        </w:tc>
        <w:tc>
          <w:tcPr>
            <w:tcW w:w="101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30.3.2</w:t>
            </w:r>
          </w:p>
        </w:tc>
        <w:tc>
          <w:tcPr>
            <w:tcW w:w="198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комплексное посещение</w:t>
            </w:r>
          </w:p>
        </w:tc>
        <w:tc>
          <w:tcPr>
            <w:tcW w:w="170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41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58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r>
      <w:tr>
        <w:trPr/>
        <w:tc>
          <w:tcPr>
            <w:tcW w:w="2721"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2.1.4. для посещений с иными целями</w:t>
            </w:r>
          </w:p>
        </w:tc>
        <w:tc>
          <w:tcPr>
            <w:tcW w:w="101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30.4</w:t>
            </w:r>
          </w:p>
        </w:tc>
        <w:tc>
          <w:tcPr>
            <w:tcW w:w="198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посещения</w:t>
            </w:r>
          </w:p>
        </w:tc>
        <w:tc>
          <w:tcPr>
            <w:tcW w:w="170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0,0630867755</w:t>
            </w:r>
          </w:p>
        </w:tc>
        <w:tc>
          <w:tcPr>
            <w:tcW w:w="141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772,2</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48,70</w:t>
            </w:r>
          </w:p>
        </w:tc>
        <w:tc>
          <w:tcPr>
            <w:tcW w:w="158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53 248,5</w:t>
            </w:r>
          </w:p>
        </w:tc>
      </w:tr>
      <w:tr>
        <w:trPr/>
        <w:tc>
          <w:tcPr>
            <w:tcW w:w="2721"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2.1.5. в неотложной форме</w:t>
            </w:r>
          </w:p>
        </w:tc>
        <w:tc>
          <w:tcPr>
            <w:tcW w:w="101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30.5</w:t>
            </w:r>
          </w:p>
        </w:tc>
        <w:tc>
          <w:tcPr>
            <w:tcW w:w="198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посещение</w:t>
            </w:r>
          </w:p>
        </w:tc>
        <w:tc>
          <w:tcPr>
            <w:tcW w:w="170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41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58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r>
      <w:tr>
        <w:trPr/>
        <w:tc>
          <w:tcPr>
            <w:tcW w:w="2721"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2.1.6. обращения в связи с заболеваниями - всего, из них:</w:t>
            </w:r>
          </w:p>
        </w:tc>
        <w:tc>
          <w:tcPr>
            <w:tcW w:w="101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30.6</w:t>
            </w:r>
          </w:p>
        </w:tc>
        <w:tc>
          <w:tcPr>
            <w:tcW w:w="198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обращение</w:t>
            </w:r>
          </w:p>
        </w:tc>
        <w:tc>
          <w:tcPr>
            <w:tcW w:w="170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0,0158775386</w:t>
            </w:r>
          </w:p>
        </w:tc>
        <w:tc>
          <w:tcPr>
            <w:tcW w:w="141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2 429,4</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38,60</w:t>
            </w:r>
          </w:p>
        </w:tc>
        <w:tc>
          <w:tcPr>
            <w:tcW w:w="158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42 162,1</w:t>
            </w:r>
          </w:p>
        </w:tc>
      </w:tr>
      <w:tr>
        <w:trPr/>
        <w:tc>
          <w:tcPr>
            <w:tcW w:w="2721"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2.1.6.1. консультация с применением телемедицинских технологий при дистанционном взаимодействии медицинских работников между собой</w:t>
            </w:r>
          </w:p>
        </w:tc>
        <w:tc>
          <w:tcPr>
            <w:tcW w:w="101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30.6.1</w:t>
            </w:r>
          </w:p>
        </w:tc>
        <w:tc>
          <w:tcPr>
            <w:tcW w:w="198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консультаций</w:t>
            </w:r>
          </w:p>
        </w:tc>
        <w:tc>
          <w:tcPr>
            <w:tcW w:w="170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41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58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r>
      <w:tr>
        <w:trPr/>
        <w:tc>
          <w:tcPr>
            <w:tcW w:w="2721"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2.1.6.2. консультация с применением телемедицинских технологий при дистанционном взаимодействии медицинских работников с пациентами или их законными представителями</w:t>
            </w:r>
          </w:p>
        </w:tc>
        <w:tc>
          <w:tcPr>
            <w:tcW w:w="101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30.6.2</w:t>
            </w:r>
          </w:p>
        </w:tc>
        <w:tc>
          <w:tcPr>
            <w:tcW w:w="198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консультаций</w:t>
            </w:r>
          </w:p>
        </w:tc>
        <w:tc>
          <w:tcPr>
            <w:tcW w:w="170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41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58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r>
      <w:tr>
        <w:trPr/>
        <w:tc>
          <w:tcPr>
            <w:tcW w:w="2721"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2.1.7. Проведение отдельных диагностических (лабораторных) исследований (медицинских услуг):</w:t>
            </w:r>
          </w:p>
        </w:tc>
        <w:tc>
          <w:tcPr>
            <w:tcW w:w="101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30.7</w:t>
            </w:r>
          </w:p>
        </w:tc>
        <w:tc>
          <w:tcPr>
            <w:tcW w:w="198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исследования</w:t>
            </w:r>
          </w:p>
        </w:tc>
        <w:tc>
          <w:tcPr>
            <w:tcW w:w="170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41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58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r>
      <w:tr>
        <w:trPr/>
        <w:tc>
          <w:tcPr>
            <w:tcW w:w="2721"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2.1.7.1. компьютерная томография</w:t>
            </w:r>
          </w:p>
        </w:tc>
        <w:tc>
          <w:tcPr>
            <w:tcW w:w="101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30.7.1</w:t>
            </w:r>
          </w:p>
        </w:tc>
        <w:tc>
          <w:tcPr>
            <w:tcW w:w="198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исследования</w:t>
            </w:r>
          </w:p>
        </w:tc>
        <w:tc>
          <w:tcPr>
            <w:tcW w:w="170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41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58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r>
      <w:tr>
        <w:trPr/>
        <w:tc>
          <w:tcPr>
            <w:tcW w:w="2721"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2.1.7.2. магнитно-резонансная томография</w:t>
            </w:r>
          </w:p>
        </w:tc>
        <w:tc>
          <w:tcPr>
            <w:tcW w:w="101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30.7.2</w:t>
            </w:r>
          </w:p>
        </w:tc>
        <w:tc>
          <w:tcPr>
            <w:tcW w:w="198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исследования</w:t>
            </w:r>
          </w:p>
        </w:tc>
        <w:tc>
          <w:tcPr>
            <w:tcW w:w="170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41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58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r>
      <w:tr>
        <w:trPr/>
        <w:tc>
          <w:tcPr>
            <w:tcW w:w="2721"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2.1.7.3. ультразвуковое исследование сердечно-сосудистой системы</w:t>
            </w:r>
          </w:p>
        </w:tc>
        <w:tc>
          <w:tcPr>
            <w:tcW w:w="101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30.7.3</w:t>
            </w:r>
          </w:p>
        </w:tc>
        <w:tc>
          <w:tcPr>
            <w:tcW w:w="198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исследования</w:t>
            </w:r>
          </w:p>
        </w:tc>
        <w:tc>
          <w:tcPr>
            <w:tcW w:w="170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41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58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r>
      <w:tr>
        <w:trPr/>
        <w:tc>
          <w:tcPr>
            <w:tcW w:w="2721"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2.1.7.4. эндоскопическое диагностическое исследование</w:t>
            </w:r>
          </w:p>
        </w:tc>
        <w:tc>
          <w:tcPr>
            <w:tcW w:w="101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30.7.4</w:t>
            </w:r>
          </w:p>
        </w:tc>
        <w:tc>
          <w:tcPr>
            <w:tcW w:w="198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исследования</w:t>
            </w:r>
          </w:p>
        </w:tc>
        <w:tc>
          <w:tcPr>
            <w:tcW w:w="170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41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58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r>
      <w:tr>
        <w:trPr/>
        <w:tc>
          <w:tcPr>
            <w:tcW w:w="2721"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2.1.7.5. молекулярно-генетическое исследование с целью диагностики онкологических заболеваний</w:t>
            </w:r>
          </w:p>
        </w:tc>
        <w:tc>
          <w:tcPr>
            <w:tcW w:w="101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30.7.5</w:t>
            </w:r>
          </w:p>
        </w:tc>
        <w:tc>
          <w:tcPr>
            <w:tcW w:w="198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исследования</w:t>
            </w:r>
          </w:p>
        </w:tc>
        <w:tc>
          <w:tcPr>
            <w:tcW w:w="170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41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58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r>
      <w:tr>
        <w:trPr/>
        <w:tc>
          <w:tcPr>
            <w:tcW w:w="2721"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2.1.7.6. патолого-анатомическое исследование биопсийного (операционного) материала с целью диагностики онкологических заболеваний и подбора противоопухолевой лекарственной терапии</w:t>
            </w:r>
          </w:p>
        </w:tc>
        <w:tc>
          <w:tcPr>
            <w:tcW w:w="101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30.7.6</w:t>
            </w:r>
          </w:p>
        </w:tc>
        <w:tc>
          <w:tcPr>
            <w:tcW w:w="198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исследования</w:t>
            </w:r>
          </w:p>
        </w:tc>
        <w:tc>
          <w:tcPr>
            <w:tcW w:w="170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41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58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r>
      <w:tr>
        <w:trPr/>
        <w:tc>
          <w:tcPr>
            <w:tcW w:w="2721"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2.1.7.7. ПЭТ-КТ</w:t>
            </w:r>
          </w:p>
        </w:tc>
        <w:tc>
          <w:tcPr>
            <w:tcW w:w="101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30.7.7</w:t>
            </w:r>
          </w:p>
        </w:tc>
        <w:tc>
          <w:tcPr>
            <w:tcW w:w="198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исследования</w:t>
            </w:r>
          </w:p>
        </w:tc>
        <w:tc>
          <w:tcPr>
            <w:tcW w:w="170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41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58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r>
      <w:tr>
        <w:trPr/>
        <w:tc>
          <w:tcPr>
            <w:tcW w:w="2721"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2.1.7.8. ОФЭКТ/КТ/сцинтиграфия</w:t>
            </w:r>
          </w:p>
        </w:tc>
        <w:tc>
          <w:tcPr>
            <w:tcW w:w="101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30.7.8</w:t>
            </w:r>
          </w:p>
        </w:tc>
        <w:tc>
          <w:tcPr>
            <w:tcW w:w="198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исследования</w:t>
            </w:r>
          </w:p>
        </w:tc>
        <w:tc>
          <w:tcPr>
            <w:tcW w:w="170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41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58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r>
      <w:tr>
        <w:trPr/>
        <w:tc>
          <w:tcPr>
            <w:tcW w:w="2721"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2.1.7.9. Неинвазивное пренатальное тестирование (определение внеклеточной ДНК плода по крови матери)</w:t>
            </w:r>
          </w:p>
        </w:tc>
        <w:tc>
          <w:tcPr>
            <w:tcW w:w="101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30.7.9</w:t>
            </w:r>
          </w:p>
        </w:tc>
        <w:tc>
          <w:tcPr>
            <w:tcW w:w="198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исследования</w:t>
            </w:r>
          </w:p>
        </w:tc>
        <w:tc>
          <w:tcPr>
            <w:tcW w:w="170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41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58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r>
      <w:tr>
        <w:trPr/>
        <w:tc>
          <w:tcPr>
            <w:tcW w:w="2721"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2.1.7.10. определение РНК вируса гепатита C (Hepatitis C virus) в крови методом ПЦР (сумма строк 33.7.10 + 41.7.10 + 49.7.10)</w:t>
            </w:r>
          </w:p>
        </w:tc>
        <w:tc>
          <w:tcPr>
            <w:tcW w:w="101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30.7.10</w:t>
            </w:r>
          </w:p>
        </w:tc>
        <w:tc>
          <w:tcPr>
            <w:tcW w:w="198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исследования</w:t>
            </w:r>
          </w:p>
        </w:tc>
        <w:tc>
          <w:tcPr>
            <w:tcW w:w="170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41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58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r>
      <w:tr>
        <w:trPr/>
        <w:tc>
          <w:tcPr>
            <w:tcW w:w="2721"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2.1.7.11. лабораторная диагностика для пациентов с хроническим вирусным гепатитом C (оценка стадии фиброза, определение генотипа ВГС) (сумма строк 33.7.11 + 41.7.11 + 49.7.11)</w:t>
            </w:r>
          </w:p>
        </w:tc>
        <w:tc>
          <w:tcPr>
            <w:tcW w:w="101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30.7.11</w:t>
            </w:r>
          </w:p>
        </w:tc>
        <w:tc>
          <w:tcPr>
            <w:tcW w:w="198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исследования</w:t>
            </w:r>
          </w:p>
        </w:tc>
        <w:tc>
          <w:tcPr>
            <w:tcW w:w="170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41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58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r>
      <w:tr>
        <w:trPr/>
        <w:tc>
          <w:tcPr>
            <w:tcW w:w="2721"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2.1.8. Школа для больных с хроническими заболеваниями, школа для беременных и по вопросам грудного вскармливания, в том числе:</w:t>
            </w:r>
          </w:p>
        </w:tc>
        <w:tc>
          <w:tcPr>
            <w:tcW w:w="101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30.8</w:t>
            </w:r>
          </w:p>
        </w:tc>
        <w:tc>
          <w:tcPr>
            <w:tcW w:w="198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комплексное посещение</w:t>
            </w:r>
          </w:p>
        </w:tc>
        <w:tc>
          <w:tcPr>
            <w:tcW w:w="170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41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58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r>
      <w:tr>
        <w:trPr/>
        <w:tc>
          <w:tcPr>
            <w:tcW w:w="2721"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школа сахарного диабета</w:t>
            </w:r>
          </w:p>
        </w:tc>
        <w:tc>
          <w:tcPr>
            <w:tcW w:w="101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30.8.1</w:t>
            </w:r>
          </w:p>
        </w:tc>
        <w:tc>
          <w:tcPr>
            <w:tcW w:w="198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комплексное посещение</w:t>
            </w:r>
          </w:p>
        </w:tc>
        <w:tc>
          <w:tcPr>
            <w:tcW w:w="170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41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58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r>
      <w:tr>
        <w:trPr/>
        <w:tc>
          <w:tcPr>
            <w:tcW w:w="2721"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2.1.9. Диспансерное наблюдение, в том числе по поводу:</w:t>
            </w:r>
          </w:p>
        </w:tc>
        <w:tc>
          <w:tcPr>
            <w:tcW w:w="101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30.9</w:t>
            </w:r>
          </w:p>
        </w:tc>
        <w:tc>
          <w:tcPr>
            <w:tcW w:w="198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комплексное посещение</w:t>
            </w:r>
          </w:p>
        </w:tc>
        <w:tc>
          <w:tcPr>
            <w:tcW w:w="170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41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58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r>
      <w:tr>
        <w:trPr/>
        <w:tc>
          <w:tcPr>
            <w:tcW w:w="2721"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онкологических заболеваний</w:t>
            </w:r>
          </w:p>
        </w:tc>
        <w:tc>
          <w:tcPr>
            <w:tcW w:w="101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30.9.1</w:t>
            </w:r>
          </w:p>
        </w:tc>
        <w:tc>
          <w:tcPr>
            <w:tcW w:w="198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комплексное посещение</w:t>
            </w:r>
          </w:p>
        </w:tc>
        <w:tc>
          <w:tcPr>
            <w:tcW w:w="170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41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58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r>
      <w:tr>
        <w:trPr/>
        <w:tc>
          <w:tcPr>
            <w:tcW w:w="2721"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сахарного диабета</w:t>
            </w:r>
          </w:p>
        </w:tc>
        <w:tc>
          <w:tcPr>
            <w:tcW w:w="101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30.9.2</w:t>
            </w:r>
          </w:p>
        </w:tc>
        <w:tc>
          <w:tcPr>
            <w:tcW w:w="198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комплексное посещение</w:t>
            </w:r>
          </w:p>
        </w:tc>
        <w:tc>
          <w:tcPr>
            <w:tcW w:w="170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41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58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r>
      <w:tr>
        <w:trPr/>
        <w:tc>
          <w:tcPr>
            <w:tcW w:w="2721"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болезней системы кровообращения</w:t>
            </w:r>
          </w:p>
        </w:tc>
        <w:tc>
          <w:tcPr>
            <w:tcW w:w="101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30.9.3</w:t>
            </w:r>
          </w:p>
        </w:tc>
        <w:tc>
          <w:tcPr>
            <w:tcW w:w="198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комплексное посещение</w:t>
            </w:r>
          </w:p>
        </w:tc>
        <w:tc>
          <w:tcPr>
            <w:tcW w:w="170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41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58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r>
      <w:tr>
        <w:trPr/>
        <w:tc>
          <w:tcPr>
            <w:tcW w:w="2721"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2.1.10. Дистанционное наблюдение за состоянием здоровья пациентов, в том числе</w:t>
            </w:r>
          </w:p>
        </w:tc>
        <w:tc>
          <w:tcPr>
            <w:tcW w:w="101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30.10</w:t>
            </w:r>
          </w:p>
        </w:tc>
        <w:tc>
          <w:tcPr>
            <w:tcW w:w="198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комплексное посещение</w:t>
            </w:r>
          </w:p>
        </w:tc>
        <w:tc>
          <w:tcPr>
            <w:tcW w:w="170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41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58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r>
      <w:tr>
        <w:trPr/>
        <w:tc>
          <w:tcPr>
            <w:tcW w:w="2721"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2.1.10.1. пациентов с сахарным диабетом</w:t>
            </w:r>
          </w:p>
        </w:tc>
        <w:tc>
          <w:tcPr>
            <w:tcW w:w="101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30.10.1</w:t>
            </w:r>
          </w:p>
        </w:tc>
        <w:tc>
          <w:tcPr>
            <w:tcW w:w="198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комплексное посещение</w:t>
            </w:r>
          </w:p>
        </w:tc>
        <w:tc>
          <w:tcPr>
            <w:tcW w:w="170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41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58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r>
      <w:tr>
        <w:trPr/>
        <w:tc>
          <w:tcPr>
            <w:tcW w:w="2721"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2.1.10.2. пациентов с артериальной гипертензией</w:t>
            </w:r>
          </w:p>
        </w:tc>
        <w:tc>
          <w:tcPr>
            <w:tcW w:w="101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30.10.2</w:t>
            </w:r>
          </w:p>
        </w:tc>
        <w:tc>
          <w:tcPr>
            <w:tcW w:w="198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комплексное посещение</w:t>
            </w:r>
          </w:p>
        </w:tc>
        <w:tc>
          <w:tcPr>
            <w:tcW w:w="170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41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58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r>
      <w:tr>
        <w:trPr/>
        <w:tc>
          <w:tcPr>
            <w:tcW w:w="2721"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2.1.11. Посещения с профилактическими целями центров здоровья, включая диспансерное наблюдение</w:t>
            </w:r>
          </w:p>
        </w:tc>
        <w:tc>
          <w:tcPr>
            <w:tcW w:w="101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30.11</w:t>
            </w:r>
          </w:p>
        </w:tc>
        <w:tc>
          <w:tcPr>
            <w:tcW w:w="198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комплексное посещение</w:t>
            </w:r>
          </w:p>
        </w:tc>
        <w:tc>
          <w:tcPr>
            <w:tcW w:w="170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41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58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r>
      <w:tr>
        <w:trPr/>
        <w:tc>
          <w:tcPr>
            <w:tcW w:w="2721"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3. В условиях дневных стационаров (первичная медико-санитарная помощь, специализированная медицинская помощь), за исключением медицинской реабилитации, в том числе:</w:t>
            </w:r>
          </w:p>
        </w:tc>
        <w:tc>
          <w:tcPr>
            <w:tcW w:w="101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31</w:t>
            </w:r>
          </w:p>
        </w:tc>
        <w:tc>
          <w:tcPr>
            <w:tcW w:w="198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случай лечения</w:t>
            </w:r>
          </w:p>
        </w:tc>
        <w:tc>
          <w:tcPr>
            <w:tcW w:w="170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41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58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r>
      <w:tr>
        <w:trPr/>
        <w:tc>
          <w:tcPr>
            <w:tcW w:w="2721"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3.1. для медицинской помощи по профилю "онкология", в том числе:</w:t>
            </w:r>
          </w:p>
        </w:tc>
        <w:tc>
          <w:tcPr>
            <w:tcW w:w="101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31.1</w:t>
            </w:r>
          </w:p>
        </w:tc>
        <w:tc>
          <w:tcPr>
            <w:tcW w:w="198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случай лечения</w:t>
            </w:r>
          </w:p>
        </w:tc>
        <w:tc>
          <w:tcPr>
            <w:tcW w:w="170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41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58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r>
      <w:tr>
        <w:trPr/>
        <w:tc>
          <w:tcPr>
            <w:tcW w:w="2721"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3.2. для медицинской помощи при экстракорпоральном оплодотворении</w:t>
            </w:r>
          </w:p>
        </w:tc>
        <w:tc>
          <w:tcPr>
            <w:tcW w:w="101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31.2</w:t>
            </w:r>
          </w:p>
        </w:tc>
        <w:tc>
          <w:tcPr>
            <w:tcW w:w="198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случай лечения</w:t>
            </w:r>
          </w:p>
        </w:tc>
        <w:tc>
          <w:tcPr>
            <w:tcW w:w="170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41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58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r>
      <w:tr>
        <w:trPr/>
        <w:tc>
          <w:tcPr>
            <w:tcW w:w="2721"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3.3. для медицинской помощи больным с вирусным гепатитом C</w:t>
            </w:r>
          </w:p>
        </w:tc>
        <w:tc>
          <w:tcPr>
            <w:tcW w:w="101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31.3</w:t>
            </w:r>
          </w:p>
        </w:tc>
        <w:tc>
          <w:tcPr>
            <w:tcW w:w="198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случай лечения</w:t>
            </w:r>
          </w:p>
        </w:tc>
        <w:tc>
          <w:tcPr>
            <w:tcW w:w="170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41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58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r>
      <w:tr>
        <w:trPr/>
        <w:tc>
          <w:tcPr>
            <w:tcW w:w="2721"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3.4. высокотехнологичная медицинская помощь</w:t>
            </w:r>
          </w:p>
        </w:tc>
        <w:tc>
          <w:tcPr>
            <w:tcW w:w="101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31.4</w:t>
            </w:r>
          </w:p>
        </w:tc>
        <w:tc>
          <w:tcPr>
            <w:tcW w:w="198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случай лечения</w:t>
            </w:r>
          </w:p>
        </w:tc>
        <w:tc>
          <w:tcPr>
            <w:tcW w:w="170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41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58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r>
      <w:tr>
        <w:trPr/>
        <w:tc>
          <w:tcPr>
            <w:tcW w:w="2721"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4. Специализированная, в том числе высокотехнологичная, медицинская помощь в условиях круглосуточного стационара, за исключением медицинской реабилитации, в том числе:</w:t>
            </w:r>
          </w:p>
        </w:tc>
        <w:tc>
          <w:tcPr>
            <w:tcW w:w="101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32</w:t>
            </w:r>
          </w:p>
        </w:tc>
        <w:tc>
          <w:tcPr>
            <w:tcW w:w="198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случай госпитализации</w:t>
            </w:r>
          </w:p>
        </w:tc>
        <w:tc>
          <w:tcPr>
            <w:tcW w:w="170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41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58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r>
      <w:tr>
        <w:trPr/>
        <w:tc>
          <w:tcPr>
            <w:tcW w:w="2721"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4.1. медицинская помощь по профилю "онкология"</w:t>
            </w:r>
          </w:p>
        </w:tc>
        <w:tc>
          <w:tcPr>
            <w:tcW w:w="101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32.1</w:t>
            </w:r>
          </w:p>
        </w:tc>
        <w:tc>
          <w:tcPr>
            <w:tcW w:w="198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случай госпитализации</w:t>
            </w:r>
          </w:p>
        </w:tc>
        <w:tc>
          <w:tcPr>
            <w:tcW w:w="170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41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58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r>
      <w:tr>
        <w:trPr/>
        <w:tc>
          <w:tcPr>
            <w:tcW w:w="2721"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4.2. стентирование коронарных артерий медицинскими организациями (за исключением федеральных медицинских организаций)</w:t>
            </w:r>
          </w:p>
        </w:tc>
        <w:tc>
          <w:tcPr>
            <w:tcW w:w="101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32.2</w:t>
            </w:r>
          </w:p>
        </w:tc>
        <w:tc>
          <w:tcPr>
            <w:tcW w:w="198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случай госпитализации</w:t>
            </w:r>
          </w:p>
        </w:tc>
        <w:tc>
          <w:tcPr>
            <w:tcW w:w="170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41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58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r>
      <w:tr>
        <w:trPr/>
        <w:tc>
          <w:tcPr>
            <w:tcW w:w="2721"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4.3. имплантация частотно-адаптированного кардиостимулятора взрослым медицинскими организациями (за исключением федеральных медицинских организаций)</w:t>
            </w:r>
          </w:p>
        </w:tc>
        <w:tc>
          <w:tcPr>
            <w:tcW w:w="101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32.3</w:t>
            </w:r>
          </w:p>
        </w:tc>
        <w:tc>
          <w:tcPr>
            <w:tcW w:w="198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случай госпитализации</w:t>
            </w:r>
          </w:p>
        </w:tc>
        <w:tc>
          <w:tcPr>
            <w:tcW w:w="170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41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58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r>
      <w:tr>
        <w:trPr/>
        <w:tc>
          <w:tcPr>
            <w:tcW w:w="2721"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4.4. эндоваскулярная деструкция дополнительных проводящих путей и аритмогенных зон сердца</w:t>
            </w:r>
          </w:p>
        </w:tc>
        <w:tc>
          <w:tcPr>
            <w:tcW w:w="101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32.4</w:t>
            </w:r>
          </w:p>
        </w:tc>
        <w:tc>
          <w:tcPr>
            <w:tcW w:w="198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случай госпитализации</w:t>
            </w:r>
          </w:p>
        </w:tc>
        <w:tc>
          <w:tcPr>
            <w:tcW w:w="170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41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58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r>
      <w:tr>
        <w:trPr/>
        <w:tc>
          <w:tcPr>
            <w:tcW w:w="2721"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4.5. оперативные вмешательства на брахиоцефальных артериях (за исключением федеральных медицинских организаций)</w:t>
            </w:r>
          </w:p>
        </w:tc>
        <w:tc>
          <w:tcPr>
            <w:tcW w:w="101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32.5</w:t>
            </w:r>
          </w:p>
        </w:tc>
        <w:tc>
          <w:tcPr>
            <w:tcW w:w="198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случай госпитализации</w:t>
            </w:r>
          </w:p>
        </w:tc>
        <w:tc>
          <w:tcPr>
            <w:tcW w:w="170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41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58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r>
      <w:tr>
        <w:trPr/>
        <w:tc>
          <w:tcPr>
            <w:tcW w:w="2721"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4.6. трансплантация почки</w:t>
            </w:r>
          </w:p>
        </w:tc>
        <w:tc>
          <w:tcPr>
            <w:tcW w:w="101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32.6</w:t>
            </w:r>
          </w:p>
        </w:tc>
        <w:tc>
          <w:tcPr>
            <w:tcW w:w="198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случай госпитализации</w:t>
            </w:r>
          </w:p>
        </w:tc>
        <w:tc>
          <w:tcPr>
            <w:tcW w:w="170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41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58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r>
      <w:tr>
        <w:trPr/>
        <w:tc>
          <w:tcPr>
            <w:tcW w:w="2721"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4.7. высокотехнологичная медицинская помощь</w:t>
            </w:r>
          </w:p>
        </w:tc>
        <w:tc>
          <w:tcPr>
            <w:tcW w:w="101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32.7</w:t>
            </w:r>
          </w:p>
        </w:tc>
        <w:tc>
          <w:tcPr>
            <w:tcW w:w="198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случай госпитализации</w:t>
            </w:r>
          </w:p>
        </w:tc>
        <w:tc>
          <w:tcPr>
            <w:tcW w:w="170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41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58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r>
      <w:tr>
        <w:trPr/>
        <w:tc>
          <w:tcPr>
            <w:tcW w:w="2721"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5. Медицинская реабилитация:</w:t>
            </w:r>
          </w:p>
        </w:tc>
        <w:tc>
          <w:tcPr>
            <w:tcW w:w="101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33</w:t>
            </w:r>
          </w:p>
        </w:tc>
        <w:tc>
          <w:tcPr>
            <w:tcW w:w="198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Х</w:t>
            </w:r>
          </w:p>
        </w:tc>
        <w:tc>
          <w:tcPr>
            <w:tcW w:w="170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141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58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r>
      <w:tr>
        <w:trPr/>
        <w:tc>
          <w:tcPr>
            <w:tcW w:w="2721"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5.1. В амбулаторных условиях</w:t>
            </w:r>
          </w:p>
        </w:tc>
        <w:tc>
          <w:tcPr>
            <w:tcW w:w="101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33.1</w:t>
            </w:r>
          </w:p>
        </w:tc>
        <w:tc>
          <w:tcPr>
            <w:tcW w:w="198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комплексные посещения</w:t>
            </w:r>
          </w:p>
        </w:tc>
        <w:tc>
          <w:tcPr>
            <w:tcW w:w="170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41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58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r>
      <w:tr>
        <w:trPr/>
        <w:tc>
          <w:tcPr>
            <w:tcW w:w="2721"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5.2. В условиях дневных стационаров (первичная медико-санитарная помощь, специализированная медицинская помощь)</w:t>
            </w:r>
          </w:p>
        </w:tc>
        <w:tc>
          <w:tcPr>
            <w:tcW w:w="101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33.2</w:t>
            </w:r>
          </w:p>
        </w:tc>
        <w:tc>
          <w:tcPr>
            <w:tcW w:w="198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случай лечения</w:t>
            </w:r>
          </w:p>
        </w:tc>
        <w:tc>
          <w:tcPr>
            <w:tcW w:w="170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41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58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r>
      <w:tr>
        <w:trPr/>
        <w:tc>
          <w:tcPr>
            <w:tcW w:w="2721"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5.3. Специализированная, в том числе высокотехнологичная, медицинская помощь в условиях круглосуточного стационара</w:t>
            </w:r>
          </w:p>
        </w:tc>
        <w:tc>
          <w:tcPr>
            <w:tcW w:w="101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33.3</w:t>
            </w:r>
          </w:p>
        </w:tc>
        <w:tc>
          <w:tcPr>
            <w:tcW w:w="198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случай госпитализации</w:t>
            </w:r>
          </w:p>
        </w:tc>
        <w:tc>
          <w:tcPr>
            <w:tcW w:w="170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41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58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r>
      <w:tr>
        <w:trPr/>
        <w:tc>
          <w:tcPr>
            <w:tcW w:w="2721"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6. паллиативная медицинская помощь</w:t>
            </w:r>
          </w:p>
        </w:tc>
        <w:tc>
          <w:tcPr>
            <w:tcW w:w="101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34</w:t>
            </w:r>
          </w:p>
        </w:tc>
        <w:tc>
          <w:tcPr>
            <w:tcW w:w="198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Х</w:t>
            </w:r>
          </w:p>
        </w:tc>
        <w:tc>
          <w:tcPr>
            <w:tcW w:w="170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141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729,0</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15,9</w:t>
            </w:r>
          </w:p>
        </w:tc>
        <w:tc>
          <w:tcPr>
            <w:tcW w:w="158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17 353,1</w:t>
            </w:r>
          </w:p>
        </w:tc>
      </w:tr>
      <w:tr>
        <w:trPr/>
        <w:tc>
          <w:tcPr>
            <w:tcW w:w="2721"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6.1. первичная медицинская помощь, в том числе доврачебная и врачебная, всего, в том числе:</w:t>
            </w:r>
          </w:p>
        </w:tc>
        <w:tc>
          <w:tcPr>
            <w:tcW w:w="101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34.1</w:t>
            </w:r>
          </w:p>
        </w:tc>
        <w:tc>
          <w:tcPr>
            <w:tcW w:w="198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посещений</w:t>
            </w:r>
          </w:p>
        </w:tc>
        <w:tc>
          <w:tcPr>
            <w:tcW w:w="170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0,022</w:t>
            </w:r>
          </w:p>
        </w:tc>
        <w:tc>
          <w:tcPr>
            <w:tcW w:w="141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729,0</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15,9</w:t>
            </w:r>
          </w:p>
        </w:tc>
        <w:tc>
          <w:tcPr>
            <w:tcW w:w="158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17 353,1</w:t>
            </w:r>
          </w:p>
        </w:tc>
      </w:tr>
      <w:tr>
        <w:trPr/>
        <w:tc>
          <w:tcPr>
            <w:tcW w:w="2721"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6.1.1. посещение по паллиативной медицинской помощи без учета посещений на дому патронажными бригадами</w:t>
            </w:r>
          </w:p>
        </w:tc>
        <w:tc>
          <w:tcPr>
            <w:tcW w:w="101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34.1.1</w:t>
            </w:r>
          </w:p>
        </w:tc>
        <w:tc>
          <w:tcPr>
            <w:tcW w:w="198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посещений</w:t>
            </w:r>
          </w:p>
        </w:tc>
        <w:tc>
          <w:tcPr>
            <w:tcW w:w="170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0,022</w:t>
            </w:r>
          </w:p>
        </w:tc>
        <w:tc>
          <w:tcPr>
            <w:tcW w:w="141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729,0</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15,9</w:t>
            </w:r>
          </w:p>
        </w:tc>
        <w:tc>
          <w:tcPr>
            <w:tcW w:w="158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17 353,1</w:t>
            </w:r>
          </w:p>
        </w:tc>
      </w:tr>
      <w:tr>
        <w:trPr/>
        <w:tc>
          <w:tcPr>
            <w:tcW w:w="2721"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6.1.2. посещения на дому выездными патронажными бригадами</w:t>
            </w:r>
          </w:p>
        </w:tc>
        <w:tc>
          <w:tcPr>
            <w:tcW w:w="101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34.1.2</w:t>
            </w:r>
          </w:p>
        </w:tc>
        <w:tc>
          <w:tcPr>
            <w:tcW w:w="198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посещений</w:t>
            </w:r>
          </w:p>
        </w:tc>
        <w:tc>
          <w:tcPr>
            <w:tcW w:w="170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41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58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r>
      <w:tr>
        <w:trPr/>
        <w:tc>
          <w:tcPr>
            <w:tcW w:w="2721"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6.2. оказываемая в стационарных условиях (включая койки паллиативной медицинской помощи и койки сестринского ухода)</w:t>
            </w:r>
          </w:p>
        </w:tc>
        <w:tc>
          <w:tcPr>
            <w:tcW w:w="101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34.2</w:t>
            </w:r>
          </w:p>
        </w:tc>
        <w:tc>
          <w:tcPr>
            <w:tcW w:w="198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койко-день</w:t>
            </w:r>
          </w:p>
        </w:tc>
        <w:tc>
          <w:tcPr>
            <w:tcW w:w="170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41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58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r>
      <w:tr>
        <w:trPr/>
        <w:tc>
          <w:tcPr>
            <w:tcW w:w="2721"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6.3. оказываемая в условиях дневного стационара</w:t>
            </w:r>
          </w:p>
        </w:tc>
        <w:tc>
          <w:tcPr>
            <w:tcW w:w="101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34.3</w:t>
            </w:r>
          </w:p>
        </w:tc>
        <w:tc>
          <w:tcPr>
            <w:tcW w:w="198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случай лечения</w:t>
            </w:r>
          </w:p>
        </w:tc>
        <w:tc>
          <w:tcPr>
            <w:tcW w:w="170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41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58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r>
      <w:tr>
        <w:trPr/>
        <w:tc>
          <w:tcPr>
            <w:tcW w:w="2721"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7. Расходы на ведение дела СМО</w:t>
            </w:r>
          </w:p>
        </w:tc>
        <w:tc>
          <w:tcPr>
            <w:tcW w:w="101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35</w:t>
            </w:r>
          </w:p>
        </w:tc>
        <w:tc>
          <w:tcPr>
            <w:tcW w:w="198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Х</w:t>
            </w:r>
          </w:p>
        </w:tc>
        <w:tc>
          <w:tcPr>
            <w:tcW w:w="170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141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1,4</w:t>
            </w:r>
          </w:p>
        </w:tc>
        <w:tc>
          <w:tcPr>
            <w:tcW w:w="158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1 547,9</w:t>
            </w:r>
          </w:p>
        </w:tc>
      </w:tr>
      <w:tr>
        <w:trPr/>
        <w:tc>
          <w:tcPr>
            <w:tcW w:w="2721"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8. Иные расходы</w:t>
            </w:r>
          </w:p>
        </w:tc>
        <w:tc>
          <w:tcPr>
            <w:tcW w:w="101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36</w:t>
            </w:r>
          </w:p>
        </w:tc>
        <w:tc>
          <w:tcPr>
            <w:tcW w:w="198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Х</w:t>
            </w:r>
          </w:p>
        </w:tc>
        <w:tc>
          <w:tcPr>
            <w:tcW w:w="170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141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58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r>
    </w:tbl>
    <w:p>
      <w:pPr>
        <w:sectPr>
          <w:headerReference w:type="even" r:id="rId177"/>
          <w:headerReference w:type="default" r:id="rId178"/>
          <w:headerReference w:type="first" r:id="rId179"/>
          <w:footerReference w:type="even" r:id="rId180"/>
          <w:footerReference w:type="default" r:id="rId181"/>
          <w:footerReference w:type="first" r:id="rId182"/>
          <w:type w:val="nextPage"/>
          <w:pgSz w:orient="landscape" w:w="16838" w:h="11906"/>
          <w:pgMar w:left="1440" w:right="1440" w:gutter="0" w:header="0" w:top="1133" w:footer="0" w:bottom="566"/>
          <w:pgNumType w:fmt="decimal"/>
          <w:formProt w:val="false"/>
          <w:titlePg/>
          <w:textDirection w:val="lrTb"/>
          <w:docGrid w:type="default" w:linePitch="100" w:charSpace="0"/>
        </w:sectPr>
      </w:pPr>
    </w:p>
    <w:p>
      <w:pPr>
        <w:pStyle w:val="ConsPlusNormal"/>
        <w:jc w:val="both"/>
        <w:rPr/>
      </w:pPr>
      <w:r>
        <w:rPr/>
      </w:r>
    </w:p>
    <w:p>
      <w:pPr>
        <w:pStyle w:val="ConsPlusTitle"/>
        <w:numPr>
          <w:ilvl w:val="0"/>
          <w:numId w:val="0"/>
        </w:numPr>
        <w:jc w:val="center"/>
        <w:outlineLvl w:val="1"/>
        <w:rPr/>
      </w:pPr>
      <w:r>
        <w:rPr>
          <w:sz w:val="24"/>
        </w:rPr>
        <w:t>Раздел VI. НОРМАТИВЫ ОБЪЕМА МЕДИЦИНСКОЙ ПОМОЩИ, НОРМАТИВЫ</w:t>
      </w:r>
    </w:p>
    <w:p>
      <w:pPr>
        <w:pStyle w:val="ConsPlusTitle"/>
        <w:jc w:val="center"/>
        <w:rPr/>
      </w:pPr>
      <w:r>
        <w:rPr>
          <w:sz w:val="24"/>
        </w:rPr>
        <w:t>ФИНАНСОВЫХ ЗАТРАТ НА ЕДИНИЦУ ОБЪЕМА МЕДИЦИНСКОЙ ПОМОЩИ</w:t>
      </w:r>
    </w:p>
    <w:p>
      <w:pPr>
        <w:pStyle w:val="ConsPlusTitle"/>
        <w:jc w:val="center"/>
        <w:rPr/>
      </w:pPr>
      <w:r>
        <w:rPr>
          <w:sz w:val="24"/>
        </w:rPr>
        <w:t>И ПОДУШЕВЫЕ НОРМАТИВЫ ФИНАНСИРОВАНИЯ</w:t>
      </w:r>
    </w:p>
    <w:p>
      <w:pPr>
        <w:pStyle w:val="ConsPlusNormal"/>
        <w:jc w:val="both"/>
        <w:rPr/>
      </w:pPr>
      <w:r>
        <w:rPr/>
      </w:r>
    </w:p>
    <w:p>
      <w:pPr>
        <w:pStyle w:val="ConsPlusNormal"/>
        <w:ind w:firstLine="540"/>
        <w:jc w:val="both"/>
        <w:rPr/>
      </w:pPr>
      <w:r>
        <w:rPr>
          <w:sz w:val="24"/>
        </w:rPr>
        <w:t xml:space="preserve">Нормативы объема и нормативы финансовых затрат на единицу объема медицинской помощи на 2026 - 2028 годы приведены в </w:t>
      </w:r>
      <w:r>
        <w:rPr>
          <w:color w:val="0000FF"/>
          <w:sz w:val="24"/>
        </w:rPr>
        <w:t>таблице 14</w:t>
      </w:r>
      <w:r>
        <w:rPr>
          <w:sz w:val="24"/>
        </w:rPr>
        <w:t xml:space="preserve"> раздела VI территориальной программы государственных гарантий.</w:t>
      </w:r>
    </w:p>
    <w:p>
      <w:pPr>
        <w:pStyle w:val="ConsPlusNormal"/>
        <w:spacing w:lineRule="auto" w:line="240" w:before="240" w:after="0"/>
        <w:ind w:firstLine="540"/>
        <w:jc w:val="both"/>
        <w:rPr/>
      </w:pPr>
      <w:r>
        <w:rPr>
          <w:sz w:val="24"/>
        </w:rPr>
        <w:t>Нормативы объема медицинской помощи по видам, условиям и формам ее оказания в целом по территориальной программе государственных гарантий определяются в единицах объема в расчете на одного жителя в год, по территориальной программе обязательного медицинского страхования - в расчете на одно застрахованное лицо.</w:t>
      </w:r>
    </w:p>
    <w:p>
      <w:pPr>
        <w:pStyle w:val="ConsPlusNormal"/>
        <w:spacing w:lineRule="auto" w:line="240" w:before="240" w:after="0"/>
        <w:ind w:firstLine="540"/>
        <w:jc w:val="both"/>
        <w:rPr/>
      </w:pPr>
      <w:r>
        <w:rPr>
          <w:sz w:val="24"/>
        </w:rPr>
        <w:t>Нормативы объема медицинской помощи используются в целях планирования и финансово-экономического обоснования размера подушевых нормативов финансового обеспечения, предусмотренных территориальной программой государственных гарантий.</w:t>
      </w:r>
    </w:p>
    <w:p>
      <w:pPr>
        <w:pStyle w:val="ConsPlusNormal"/>
        <w:spacing w:lineRule="auto" w:line="240" w:before="240" w:after="0"/>
        <w:ind w:firstLine="540"/>
        <w:jc w:val="both"/>
        <w:rPr/>
      </w:pPr>
      <w:r>
        <w:rPr>
          <w:sz w:val="24"/>
        </w:rPr>
        <w:t>В нормативы объема скорой медицинской помощи, медицинской помощи, оказываемой в амбулаторных и стационарных условиях, за счет бюджетных ассигнований областного бюджета включаются объемы медицинской помощи, оказываемой не застрахованным по обязательному медицинскому страхованию гражданам в экстренной форме при внезапных острых заболеваниях, состояниях, обострении хронических заболеваний, представляющих угрозу жизни пациента, входящих в территориальную программу обязательного медицинского страхования.</w:t>
      </w:r>
    </w:p>
    <w:p>
      <w:pPr>
        <w:pStyle w:val="ConsPlusNormal"/>
        <w:spacing w:lineRule="auto" w:line="240" w:before="240" w:after="0"/>
        <w:ind w:firstLine="540"/>
        <w:jc w:val="both"/>
        <w:rPr/>
      </w:pPr>
      <w:r>
        <w:rPr>
          <w:sz w:val="24"/>
        </w:rPr>
        <w:t>Территориальной программой государственных гарантий установлены нормативы объема скорой, в том числе скорой специализированной, медицинской помощи, не включенной в территориальную программу обязательного медицинского страхования, включая медицинскую эвакуацию.</w:t>
      </w:r>
    </w:p>
    <w:p>
      <w:pPr>
        <w:pStyle w:val="ConsPlusNormal"/>
        <w:spacing w:lineRule="auto" w:line="240" w:before="240" w:after="0"/>
        <w:ind w:firstLine="540"/>
        <w:jc w:val="both"/>
        <w:rPr/>
      </w:pPr>
      <w:r>
        <w:rPr>
          <w:sz w:val="24"/>
        </w:rPr>
        <w:t xml:space="preserve">В части медицинской помощи, финансовое обеспечение которой осуществляется за счет средств областного бюджета, с учетом более низкого (по сравнению со среднероссийским) уровня заболеваемости и смертности населения от социально значимых заболеваний на основе реальной потребности населения, дифференцированные нормативы объема медицинской помощи, установленные в территориальной программе государственных гарантий, могут быть обоснованно ниже нормативов, предусмотренных </w:t>
      </w:r>
      <w:hyperlink r:id="rId183" w:tooltip="Постановление Правительства РФ от 29.12.2025 N 2188 (ред. от 02.04.2026) &quot;О Программе государственных гарантий бесплатного оказания гражданам медицинской помощи на 2026 год и на плановый период 2027 и 2028 годов&quot; {КонсультантПлюс}">
        <w:r>
          <w:rPr>
            <w:rStyle w:val="Style9"/>
            <w:color w:val="0000FF"/>
            <w:sz w:val="24"/>
          </w:rPr>
          <w:t>приложением N 2</w:t>
        </w:r>
      </w:hyperlink>
      <w:r>
        <w:rPr>
          <w:sz w:val="24"/>
        </w:rPr>
        <w:t xml:space="preserve"> к Программе государственных гарантий бесплатного оказания гражданам медицинской помощи на 2026 год и на плановый период 2027 и 2028 годов, утвержденной постановлением Правительством Российской Федерации от 29 декабря 2025 года N 2188.</w:t>
      </w:r>
    </w:p>
    <w:p>
      <w:pPr>
        <w:pStyle w:val="ConsPlusNormal"/>
        <w:spacing w:lineRule="auto" w:line="240" w:before="240" w:after="0"/>
        <w:ind w:firstLine="540"/>
        <w:jc w:val="both"/>
        <w:rPr/>
      </w:pPr>
      <w:r>
        <w:rPr>
          <w:sz w:val="24"/>
        </w:rPr>
        <w:t>В целях обеспечения доступности медицинской помощи гражданам, проживающим в том числе в малонаселенных, отдаленных и (или) труднодоступных населенных пунктах, а также в сельской местности, территориальной программой государственных гарантий установлены дифференцированные нормативы объема медицинской помощи на одного жителя и нормативы объема медицинской помощи на одно застрахованное лицо с учетом этапов оказания медицинской помощи, уровня и структуры заболеваемости, особенностей половозрастного состава и плотности населения, транспортной доступности, а также климатических и географических особенностей региона, приоритетности финансового обеспечения первичной медико-санитарной помощи, с учетом использования санитарной авиации, телемедицинских технологий и передвижных форм оказания медицинской помощи.</w:t>
      </w:r>
    </w:p>
    <w:p>
      <w:pPr>
        <w:pStyle w:val="ConsPlusNormal"/>
        <w:jc w:val="both"/>
        <w:rPr/>
      </w:pPr>
      <w:r>
        <w:rPr/>
      </w:r>
    </w:p>
    <w:p>
      <w:pPr>
        <w:pStyle w:val="ConsPlusNormal"/>
        <w:jc w:val="center"/>
        <w:rPr/>
      </w:pPr>
      <w:r>
        <w:rPr>
          <w:sz w:val="24"/>
        </w:rPr>
        <w:t>Дифференцированные нормативы объемов медицинской помощи</w:t>
      </w:r>
    </w:p>
    <w:p>
      <w:pPr>
        <w:pStyle w:val="ConsPlusNormal"/>
        <w:jc w:val="center"/>
        <w:rPr/>
      </w:pPr>
      <w:r>
        <w:rPr>
          <w:sz w:val="24"/>
        </w:rPr>
        <w:t>с учетом этапов оказания медицинской помощи на 2026 год</w:t>
      </w:r>
    </w:p>
    <w:p>
      <w:pPr>
        <w:pStyle w:val="ConsPlusNormal"/>
        <w:jc w:val="center"/>
        <w:rPr/>
      </w:pPr>
      <w:r>
        <w:rPr/>
      </w:r>
    </w:p>
    <w:p>
      <w:pPr>
        <w:pStyle w:val="ConsPlusNormal"/>
        <w:jc w:val="center"/>
        <w:rPr/>
      </w:pPr>
      <w:r>
        <w:rPr>
          <w:sz w:val="24"/>
        </w:rPr>
        <w:t xml:space="preserve">(в ред. </w:t>
      </w:r>
      <w:hyperlink r:id="rId184" w:tooltip="Постановление Правительства Липецкой обл. от 29.09.2026 N 483 &quot;О внесении изменений в постановление Правительства Липецкой области от 30 января 2026 года N 24 &quot;Об утверждении Программы государственных гарантий бесплатного оказания гражданам на территории Липецкой области медицинской помощи на 2026 год и на плановый период 2027 и 2028 годов&quot; {КонсультантПлюс}">
        <w:r>
          <w:rPr>
            <w:rStyle w:val="Style9"/>
            <w:color w:val="0000FF"/>
            <w:sz w:val="24"/>
          </w:rPr>
          <w:t>постановления</w:t>
        </w:r>
      </w:hyperlink>
      <w:r>
        <w:rPr>
          <w:sz w:val="24"/>
        </w:rPr>
        <w:t xml:space="preserve"> Правительства Липецкой обл.</w:t>
      </w:r>
    </w:p>
    <w:p>
      <w:pPr>
        <w:pStyle w:val="ConsPlusNormal"/>
        <w:jc w:val="center"/>
        <w:rPr/>
      </w:pPr>
      <w:r>
        <w:rPr>
          <w:sz w:val="24"/>
        </w:rPr>
        <w:t>от 29.09.2026 N 483)</w:t>
      </w:r>
    </w:p>
    <w:p>
      <w:pPr>
        <w:pStyle w:val="ConsPlusNormal"/>
        <w:jc w:val="both"/>
        <w:rPr/>
      </w:pPr>
      <w:r>
        <w:rPr/>
      </w:r>
    </w:p>
    <w:p>
      <w:pPr>
        <w:pStyle w:val="ConsPlusNormal"/>
        <w:jc w:val="right"/>
        <w:rPr/>
      </w:pPr>
      <w:r>
        <w:rPr>
          <w:sz w:val="24"/>
        </w:rPr>
        <w:t>Таблица 10</w:t>
      </w:r>
    </w:p>
    <w:p>
      <w:pPr>
        <w:pStyle w:val="ConsPlusNormal"/>
        <w:spacing w:before="0" w:after="0"/>
        <w:jc w:val="both"/>
        <w:rPr/>
        <w:sectPr>
          <w:headerReference w:type="even" r:id="rId185"/>
          <w:headerReference w:type="default" r:id="rId186"/>
          <w:headerReference w:type="first" r:id="rId187"/>
          <w:footerReference w:type="even" r:id="rId188"/>
          <w:footerReference w:type="default" r:id="rId189"/>
          <w:footerReference w:type="first" r:id="rId190"/>
          <w:type w:val="nextPage"/>
          <w:pgSz w:w="11906" w:h="16838"/>
          <w:pgMar w:left="1133" w:right="566" w:gutter="0" w:header="0" w:top="1440" w:footer="0" w:bottom="1440"/>
          <w:pgNumType w:fmt="decimal"/>
          <w:formProt w:val="false"/>
          <w:titlePg/>
          <w:textDirection w:val="lrTb"/>
          <w:docGrid w:type="default" w:linePitch="100" w:charSpace="0"/>
        </w:sectPr>
      </w:pPr>
      <w:r>
        <w:rPr/>
      </w:r>
    </w:p>
    <w:tbl>
      <w:tblPr>
        <w:tblW w:w="5000" w:type="pct"/>
        <w:jc w:val="left"/>
        <w:tblInd w:w="0" w:type="dxa"/>
        <w:tblLayout w:type="fixed"/>
        <w:tblCellMar>
          <w:top w:w="102" w:type="dxa"/>
          <w:left w:w="62" w:type="dxa"/>
          <w:bottom w:w="102" w:type="dxa"/>
          <w:right w:w="62" w:type="dxa"/>
        </w:tblCellMar>
      </w:tblPr>
      <w:tblGrid>
        <w:gridCol w:w="591"/>
        <w:gridCol w:w="2723"/>
        <w:gridCol w:w="2073"/>
        <w:gridCol w:w="1776"/>
        <w:gridCol w:w="1776"/>
        <w:gridCol w:w="1776"/>
        <w:gridCol w:w="1776"/>
        <w:gridCol w:w="1776"/>
        <w:gridCol w:w="1777"/>
      </w:tblGrid>
      <w:tr>
        <w:trPr/>
        <w:tc>
          <w:tcPr>
            <w:tcW w:w="591" w:type="dxa"/>
            <w:vMerge w:val="restart"/>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N</w:t>
            </w:r>
          </w:p>
          <w:p>
            <w:pPr>
              <w:pStyle w:val="ConsPlusNormal"/>
              <w:jc w:val="center"/>
              <w:rPr/>
            </w:pPr>
            <w:r>
              <w:rPr>
                <w:sz w:val="24"/>
              </w:rPr>
              <w:t>п/п</w:t>
            </w:r>
          </w:p>
        </w:tc>
        <w:tc>
          <w:tcPr>
            <w:tcW w:w="2723" w:type="dxa"/>
            <w:vMerge w:val="restart"/>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Медицинская помощь по условиям предоставления</w:t>
            </w:r>
          </w:p>
        </w:tc>
        <w:tc>
          <w:tcPr>
            <w:tcW w:w="2073" w:type="dxa"/>
            <w:vMerge w:val="restart"/>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Единица измерения</w:t>
            </w:r>
          </w:p>
        </w:tc>
        <w:tc>
          <w:tcPr>
            <w:tcW w:w="5328" w:type="dxa"/>
            <w:gridSpan w:val="3"/>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На 1 жителя</w:t>
            </w:r>
          </w:p>
        </w:tc>
        <w:tc>
          <w:tcPr>
            <w:tcW w:w="5329" w:type="dxa"/>
            <w:gridSpan w:val="3"/>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На 1 застрахованное лицо</w:t>
            </w:r>
          </w:p>
        </w:tc>
      </w:tr>
      <w:tr>
        <w:trPr/>
        <w:tc>
          <w:tcPr>
            <w:tcW w:w="591"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723"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073"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77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I уровень</w:t>
            </w:r>
          </w:p>
        </w:tc>
        <w:tc>
          <w:tcPr>
            <w:tcW w:w="177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II уровень</w:t>
            </w:r>
          </w:p>
        </w:tc>
        <w:tc>
          <w:tcPr>
            <w:tcW w:w="177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III уровень</w:t>
            </w:r>
          </w:p>
        </w:tc>
        <w:tc>
          <w:tcPr>
            <w:tcW w:w="177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I уровень</w:t>
            </w:r>
          </w:p>
        </w:tc>
        <w:tc>
          <w:tcPr>
            <w:tcW w:w="177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II уровень</w:t>
            </w:r>
          </w:p>
        </w:tc>
        <w:tc>
          <w:tcPr>
            <w:tcW w:w="177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III уровень</w:t>
            </w:r>
          </w:p>
        </w:tc>
      </w:tr>
      <w:tr>
        <w:trPr/>
        <w:tc>
          <w:tcPr>
            <w:tcW w:w="59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w:t>
            </w:r>
          </w:p>
        </w:tc>
        <w:tc>
          <w:tcPr>
            <w:tcW w:w="2723"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Амбулаторная помощь,</w:t>
            </w:r>
          </w:p>
          <w:p>
            <w:pPr>
              <w:pStyle w:val="ConsPlusNormal"/>
              <w:rPr/>
            </w:pPr>
            <w:r>
              <w:rPr>
                <w:sz w:val="24"/>
              </w:rPr>
              <w:t>в том числе:</w:t>
            </w:r>
          </w:p>
        </w:tc>
        <w:tc>
          <w:tcPr>
            <w:tcW w:w="2073"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77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177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177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177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177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177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r>
      <w:tr>
        <w:trPr/>
        <w:tc>
          <w:tcPr>
            <w:tcW w:w="59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w:t>
            </w:r>
          </w:p>
        </w:tc>
        <w:tc>
          <w:tcPr>
            <w:tcW w:w="2723"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 с профилактической целью</w:t>
            </w:r>
          </w:p>
        </w:tc>
        <w:tc>
          <w:tcPr>
            <w:tcW w:w="2073"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посещение</w:t>
            </w:r>
          </w:p>
        </w:tc>
        <w:tc>
          <w:tcPr>
            <w:tcW w:w="177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0,0202893559</w:t>
            </w:r>
          </w:p>
        </w:tc>
        <w:tc>
          <w:tcPr>
            <w:tcW w:w="177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0,4841352804</w:t>
            </w:r>
          </w:p>
        </w:tc>
        <w:tc>
          <w:tcPr>
            <w:tcW w:w="177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0,0888902706</w:t>
            </w:r>
          </w:p>
        </w:tc>
        <w:tc>
          <w:tcPr>
            <w:tcW w:w="177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1,524278858</w:t>
            </w:r>
          </w:p>
        </w:tc>
        <w:tc>
          <w:tcPr>
            <w:tcW w:w="177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1,511328281</w:t>
            </w:r>
          </w:p>
        </w:tc>
        <w:tc>
          <w:tcPr>
            <w:tcW w:w="177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0,760761153</w:t>
            </w:r>
          </w:p>
        </w:tc>
      </w:tr>
      <w:tr>
        <w:trPr/>
        <w:tc>
          <w:tcPr>
            <w:tcW w:w="59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w:t>
            </w:r>
          </w:p>
        </w:tc>
        <w:tc>
          <w:tcPr>
            <w:tcW w:w="2723"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 в неотложной форме</w:t>
            </w:r>
          </w:p>
        </w:tc>
        <w:tc>
          <w:tcPr>
            <w:tcW w:w="2073"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посещение</w:t>
            </w:r>
          </w:p>
        </w:tc>
        <w:tc>
          <w:tcPr>
            <w:tcW w:w="177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77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77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77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0,1495</w:t>
            </w:r>
          </w:p>
        </w:tc>
        <w:tc>
          <w:tcPr>
            <w:tcW w:w="177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0,1992</w:t>
            </w:r>
          </w:p>
        </w:tc>
        <w:tc>
          <w:tcPr>
            <w:tcW w:w="177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0,1913</w:t>
            </w:r>
          </w:p>
        </w:tc>
      </w:tr>
      <w:tr>
        <w:trPr/>
        <w:tc>
          <w:tcPr>
            <w:tcW w:w="59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4.</w:t>
            </w:r>
          </w:p>
        </w:tc>
        <w:tc>
          <w:tcPr>
            <w:tcW w:w="2723"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 в связи с заболеванием</w:t>
            </w:r>
          </w:p>
        </w:tc>
        <w:tc>
          <w:tcPr>
            <w:tcW w:w="2073"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обращение</w:t>
            </w:r>
          </w:p>
        </w:tc>
        <w:tc>
          <w:tcPr>
            <w:tcW w:w="177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77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0,0897945644</w:t>
            </w:r>
          </w:p>
        </w:tc>
        <w:tc>
          <w:tcPr>
            <w:tcW w:w="177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0,022027211</w:t>
            </w:r>
          </w:p>
        </w:tc>
        <w:tc>
          <w:tcPr>
            <w:tcW w:w="177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0,7351583422</w:t>
            </w:r>
          </w:p>
        </w:tc>
        <w:tc>
          <w:tcPr>
            <w:tcW w:w="177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0,6622806848</w:t>
            </w:r>
          </w:p>
        </w:tc>
        <w:tc>
          <w:tcPr>
            <w:tcW w:w="177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0,5269489195</w:t>
            </w:r>
          </w:p>
        </w:tc>
      </w:tr>
      <w:tr>
        <w:trPr/>
        <w:tc>
          <w:tcPr>
            <w:tcW w:w="59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5.</w:t>
            </w:r>
          </w:p>
        </w:tc>
        <w:tc>
          <w:tcPr>
            <w:tcW w:w="2723"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Медицинская помощь в стационарных условиях</w:t>
            </w:r>
          </w:p>
        </w:tc>
        <w:tc>
          <w:tcPr>
            <w:tcW w:w="2073"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случай госпитализации</w:t>
            </w:r>
          </w:p>
        </w:tc>
        <w:tc>
          <w:tcPr>
            <w:tcW w:w="177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0,000013</w:t>
            </w:r>
          </w:p>
        </w:tc>
        <w:tc>
          <w:tcPr>
            <w:tcW w:w="177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0,012939</w:t>
            </w:r>
          </w:p>
        </w:tc>
        <w:tc>
          <w:tcPr>
            <w:tcW w:w="177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0,001321</w:t>
            </w:r>
          </w:p>
        </w:tc>
        <w:tc>
          <w:tcPr>
            <w:tcW w:w="177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0,023377</w:t>
            </w:r>
          </w:p>
        </w:tc>
        <w:tc>
          <w:tcPr>
            <w:tcW w:w="177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0,043067</w:t>
            </w:r>
          </w:p>
        </w:tc>
        <w:tc>
          <w:tcPr>
            <w:tcW w:w="177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0,115949</w:t>
            </w:r>
          </w:p>
        </w:tc>
      </w:tr>
      <w:tr>
        <w:trPr/>
        <w:tc>
          <w:tcPr>
            <w:tcW w:w="59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6.</w:t>
            </w:r>
          </w:p>
        </w:tc>
        <w:tc>
          <w:tcPr>
            <w:tcW w:w="2723"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Медицинская помощь в дневных стационарах</w:t>
            </w:r>
          </w:p>
        </w:tc>
        <w:tc>
          <w:tcPr>
            <w:tcW w:w="2073"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случай лечения</w:t>
            </w:r>
          </w:p>
        </w:tc>
        <w:tc>
          <w:tcPr>
            <w:tcW w:w="177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77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0,0034087</w:t>
            </w:r>
          </w:p>
        </w:tc>
        <w:tc>
          <w:tcPr>
            <w:tcW w:w="177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0,000178</w:t>
            </w:r>
          </w:p>
        </w:tc>
        <w:tc>
          <w:tcPr>
            <w:tcW w:w="177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0,023368</w:t>
            </w:r>
          </w:p>
        </w:tc>
        <w:tc>
          <w:tcPr>
            <w:tcW w:w="177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0,023171</w:t>
            </w:r>
          </w:p>
        </w:tc>
        <w:tc>
          <w:tcPr>
            <w:tcW w:w="177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0,025619</w:t>
            </w:r>
          </w:p>
        </w:tc>
      </w:tr>
    </w:tbl>
    <w:p>
      <w:pPr>
        <w:pStyle w:val="ConsPlusNormal"/>
        <w:jc w:val="both"/>
        <w:rPr/>
      </w:pPr>
      <w:r>
        <w:rPr/>
      </w:r>
    </w:p>
    <w:p>
      <w:pPr>
        <w:pStyle w:val="ConsPlusNormal"/>
        <w:jc w:val="center"/>
        <w:rPr/>
      </w:pPr>
      <w:r>
        <w:rPr>
          <w:sz w:val="24"/>
        </w:rPr>
        <w:t>Дифференцированные нормативы объемов медицинской помощи</w:t>
      </w:r>
    </w:p>
    <w:p>
      <w:pPr>
        <w:pStyle w:val="ConsPlusNormal"/>
        <w:jc w:val="center"/>
        <w:rPr/>
      </w:pPr>
      <w:r>
        <w:rPr>
          <w:sz w:val="24"/>
        </w:rPr>
        <w:t>с учетом этапов оказания медицинской помощи на 2027 год</w:t>
      </w:r>
    </w:p>
    <w:p>
      <w:pPr>
        <w:pStyle w:val="ConsPlusNormal"/>
        <w:jc w:val="both"/>
        <w:rPr/>
      </w:pPr>
      <w:r>
        <w:rPr/>
      </w:r>
    </w:p>
    <w:p>
      <w:pPr>
        <w:pStyle w:val="ConsPlusNormal"/>
        <w:jc w:val="right"/>
        <w:rPr/>
      </w:pPr>
      <w:r>
        <w:rPr>
          <w:sz w:val="24"/>
        </w:rPr>
        <w:t>Таблица 11</w:t>
      </w:r>
    </w:p>
    <w:p>
      <w:pPr>
        <w:pStyle w:val="ConsPlusNormal"/>
        <w:jc w:val="both"/>
        <w:rPr/>
      </w:pPr>
      <w:r>
        <w:rPr/>
      </w:r>
    </w:p>
    <w:tbl>
      <w:tblPr>
        <w:tblW w:w="5000" w:type="pct"/>
        <w:jc w:val="left"/>
        <w:tblInd w:w="0" w:type="dxa"/>
        <w:tblLayout w:type="fixed"/>
        <w:tblCellMar>
          <w:top w:w="102" w:type="dxa"/>
          <w:left w:w="62" w:type="dxa"/>
          <w:bottom w:w="102" w:type="dxa"/>
          <w:right w:w="62" w:type="dxa"/>
        </w:tblCellMar>
      </w:tblPr>
      <w:tblGrid>
        <w:gridCol w:w="603"/>
        <w:gridCol w:w="2472"/>
        <w:gridCol w:w="2111"/>
        <w:gridCol w:w="1809"/>
        <w:gridCol w:w="1809"/>
        <w:gridCol w:w="1810"/>
        <w:gridCol w:w="1810"/>
        <w:gridCol w:w="1810"/>
        <w:gridCol w:w="1810"/>
      </w:tblGrid>
      <w:tr>
        <w:trPr/>
        <w:tc>
          <w:tcPr>
            <w:tcW w:w="603" w:type="dxa"/>
            <w:vMerge w:val="restart"/>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N</w:t>
            </w:r>
          </w:p>
          <w:p>
            <w:pPr>
              <w:pStyle w:val="ConsPlusNormal"/>
              <w:jc w:val="center"/>
              <w:rPr/>
            </w:pPr>
            <w:r>
              <w:rPr>
                <w:sz w:val="24"/>
              </w:rPr>
              <w:t>п/п</w:t>
            </w:r>
          </w:p>
        </w:tc>
        <w:tc>
          <w:tcPr>
            <w:tcW w:w="2472" w:type="dxa"/>
            <w:vMerge w:val="restart"/>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Медицинская помощь по условиям предоставления</w:t>
            </w:r>
          </w:p>
        </w:tc>
        <w:tc>
          <w:tcPr>
            <w:tcW w:w="2111" w:type="dxa"/>
            <w:vMerge w:val="restart"/>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Единица измерения</w:t>
            </w:r>
          </w:p>
        </w:tc>
        <w:tc>
          <w:tcPr>
            <w:tcW w:w="5428" w:type="dxa"/>
            <w:gridSpan w:val="3"/>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На 1 жителя</w:t>
            </w:r>
          </w:p>
        </w:tc>
        <w:tc>
          <w:tcPr>
            <w:tcW w:w="5430" w:type="dxa"/>
            <w:gridSpan w:val="3"/>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На 1 застрахованное лицо</w:t>
            </w:r>
          </w:p>
        </w:tc>
      </w:tr>
      <w:tr>
        <w:trPr/>
        <w:tc>
          <w:tcPr>
            <w:tcW w:w="603"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472"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111"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80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I уровень</w:t>
            </w:r>
          </w:p>
        </w:tc>
        <w:tc>
          <w:tcPr>
            <w:tcW w:w="180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II уровень</w:t>
            </w:r>
          </w:p>
        </w:tc>
        <w:tc>
          <w:tcPr>
            <w:tcW w:w="181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III уровень</w:t>
            </w:r>
          </w:p>
        </w:tc>
        <w:tc>
          <w:tcPr>
            <w:tcW w:w="181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I уровень</w:t>
            </w:r>
          </w:p>
        </w:tc>
        <w:tc>
          <w:tcPr>
            <w:tcW w:w="181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II уровень</w:t>
            </w:r>
          </w:p>
        </w:tc>
        <w:tc>
          <w:tcPr>
            <w:tcW w:w="181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III уровень</w:t>
            </w:r>
          </w:p>
        </w:tc>
      </w:tr>
      <w:tr>
        <w:trPr/>
        <w:tc>
          <w:tcPr>
            <w:tcW w:w="60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w:t>
            </w:r>
          </w:p>
        </w:tc>
        <w:tc>
          <w:tcPr>
            <w:tcW w:w="2472"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Амбулаторная помощь,</w:t>
            </w:r>
          </w:p>
          <w:p>
            <w:pPr>
              <w:pStyle w:val="ConsPlusNormal"/>
              <w:rPr/>
            </w:pPr>
            <w:r>
              <w:rPr>
                <w:sz w:val="24"/>
              </w:rPr>
              <w:t>в том числе:</w:t>
            </w:r>
          </w:p>
        </w:tc>
        <w:tc>
          <w:tcPr>
            <w:tcW w:w="2111"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80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180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181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181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181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181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r>
      <w:tr>
        <w:trPr/>
        <w:tc>
          <w:tcPr>
            <w:tcW w:w="60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w:t>
            </w:r>
          </w:p>
        </w:tc>
        <w:tc>
          <w:tcPr>
            <w:tcW w:w="2472"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 с профилактической целью</w:t>
            </w:r>
          </w:p>
        </w:tc>
        <w:tc>
          <w:tcPr>
            <w:tcW w:w="2111"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посещение</w:t>
            </w:r>
          </w:p>
        </w:tc>
        <w:tc>
          <w:tcPr>
            <w:tcW w:w="180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0,0227443303</w:t>
            </w:r>
          </w:p>
        </w:tc>
        <w:tc>
          <w:tcPr>
            <w:tcW w:w="180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0,5427147505</w:t>
            </w:r>
          </w:p>
        </w:tc>
        <w:tc>
          <w:tcPr>
            <w:tcW w:w="181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0,0996458284</w:t>
            </w:r>
          </w:p>
        </w:tc>
        <w:tc>
          <w:tcPr>
            <w:tcW w:w="181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1,5293138091</w:t>
            </w:r>
          </w:p>
        </w:tc>
        <w:tc>
          <w:tcPr>
            <w:tcW w:w="181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1,5163204545</w:t>
            </w:r>
          </w:p>
        </w:tc>
        <w:tc>
          <w:tcPr>
            <w:tcW w:w="181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0,7632740763</w:t>
            </w:r>
          </w:p>
        </w:tc>
      </w:tr>
      <w:tr>
        <w:trPr/>
        <w:tc>
          <w:tcPr>
            <w:tcW w:w="60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w:t>
            </w:r>
          </w:p>
        </w:tc>
        <w:tc>
          <w:tcPr>
            <w:tcW w:w="2472"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 в неотложной форме</w:t>
            </w:r>
          </w:p>
        </w:tc>
        <w:tc>
          <w:tcPr>
            <w:tcW w:w="2111"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посещение</w:t>
            </w:r>
          </w:p>
        </w:tc>
        <w:tc>
          <w:tcPr>
            <w:tcW w:w="180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80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81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81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0,15</w:t>
            </w:r>
          </w:p>
        </w:tc>
        <w:tc>
          <w:tcPr>
            <w:tcW w:w="181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0,2</w:t>
            </w:r>
          </w:p>
        </w:tc>
        <w:tc>
          <w:tcPr>
            <w:tcW w:w="181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0,19</w:t>
            </w:r>
          </w:p>
        </w:tc>
      </w:tr>
      <w:tr>
        <w:trPr/>
        <w:tc>
          <w:tcPr>
            <w:tcW w:w="60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4.</w:t>
            </w:r>
          </w:p>
        </w:tc>
        <w:tc>
          <w:tcPr>
            <w:tcW w:w="2472"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 в связи с заболеванием</w:t>
            </w:r>
          </w:p>
        </w:tc>
        <w:tc>
          <w:tcPr>
            <w:tcW w:w="2111"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обращение</w:t>
            </w:r>
          </w:p>
        </w:tc>
        <w:tc>
          <w:tcPr>
            <w:tcW w:w="180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80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0,1007879092</w:t>
            </w:r>
          </w:p>
        </w:tc>
        <w:tc>
          <w:tcPr>
            <w:tcW w:w="181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0,0247239525</w:t>
            </w:r>
          </w:p>
        </w:tc>
        <w:tc>
          <w:tcPr>
            <w:tcW w:w="181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0,7440579574</w:t>
            </w:r>
          </w:p>
        </w:tc>
        <w:tc>
          <w:tcPr>
            <w:tcW w:w="181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0,6702980640</w:t>
            </w:r>
          </w:p>
        </w:tc>
        <w:tc>
          <w:tcPr>
            <w:tcW w:w="181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0,5333280113</w:t>
            </w:r>
          </w:p>
        </w:tc>
      </w:tr>
      <w:tr>
        <w:trPr/>
        <w:tc>
          <w:tcPr>
            <w:tcW w:w="60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5.</w:t>
            </w:r>
          </w:p>
        </w:tc>
        <w:tc>
          <w:tcPr>
            <w:tcW w:w="2472"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Медицинская помощь в стационарных условиях</w:t>
            </w:r>
          </w:p>
        </w:tc>
        <w:tc>
          <w:tcPr>
            <w:tcW w:w="2111"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случай госпитализации</w:t>
            </w:r>
          </w:p>
        </w:tc>
        <w:tc>
          <w:tcPr>
            <w:tcW w:w="180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0,000012</w:t>
            </w:r>
          </w:p>
        </w:tc>
        <w:tc>
          <w:tcPr>
            <w:tcW w:w="180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0,012328</w:t>
            </w:r>
          </w:p>
        </w:tc>
        <w:tc>
          <w:tcPr>
            <w:tcW w:w="181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0,001258</w:t>
            </w:r>
          </w:p>
        </w:tc>
        <w:tc>
          <w:tcPr>
            <w:tcW w:w="181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0,023407</w:t>
            </w:r>
          </w:p>
        </w:tc>
        <w:tc>
          <w:tcPr>
            <w:tcW w:w="181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0,043123</w:t>
            </w:r>
          </w:p>
        </w:tc>
        <w:tc>
          <w:tcPr>
            <w:tcW w:w="181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0,116098</w:t>
            </w:r>
          </w:p>
        </w:tc>
      </w:tr>
      <w:tr>
        <w:trPr/>
        <w:tc>
          <w:tcPr>
            <w:tcW w:w="60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6.</w:t>
            </w:r>
          </w:p>
        </w:tc>
        <w:tc>
          <w:tcPr>
            <w:tcW w:w="2472"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Медицинская помощь в дневных стационарах</w:t>
            </w:r>
          </w:p>
        </w:tc>
        <w:tc>
          <w:tcPr>
            <w:tcW w:w="2111"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случай лечения</w:t>
            </w:r>
          </w:p>
        </w:tc>
        <w:tc>
          <w:tcPr>
            <w:tcW w:w="180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80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0,00378</w:t>
            </w:r>
          </w:p>
        </w:tc>
        <w:tc>
          <w:tcPr>
            <w:tcW w:w="181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0,0002</w:t>
            </w:r>
          </w:p>
        </w:tc>
        <w:tc>
          <w:tcPr>
            <w:tcW w:w="181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0,023404</w:t>
            </w:r>
          </w:p>
        </w:tc>
        <w:tc>
          <w:tcPr>
            <w:tcW w:w="181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0,023207</w:t>
            </w:r>
          </w:p>
        </w:tc>
        <w:tc>
          <w:tcPr>
            <w:tcW w:w="181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0,02566</w:t>
            </w:r>
          </w:p>
        </w:tc>
      </w:tr>
    </w:tbl>
    <w:p>
      <w:pPr>
        <w:pStyle w:val="ConsPlusNormal"/>
        <w:jc w:val="both"/>
        <w:rPr/>
      </w:pPr>
      <w:r>
        <w:rPr/>
      </w:r>
    </w:p>
    <w:p>
      <w:pPr>
        <w:pStyle w:val="ConsPlusNormal"/>
        <w:jc w:val="center"/>
        <w:rPr/>
      </w:pPr>
      <w:r>
        <w:rPr>
          <w:sz w:val="24"/>
        </w:rPr>
        <w:t>Дифференцированные нормативы объемов медицинской помощи</w:t>
      </w:r>
    </w:p>
    <w:p>
      <w:pPr>
        <w:pStyle w:val="ConsPlusNormal"/>
        <w:jc w:val="center"/>
        <w:rPr/>
      </w:pPr>
      <w:r>
        <w:rPr>
          <w:sz w:val="24"/>
        </w:rPr>
        <w:t>с учетом этапов оказания медицинской помощи на 2028 год</w:t>
      </w:r>
    </w:p>
    <w:p>
      <w:pPr>
        <w:pStyle w:val="ConsPlusNormal"/>
        <w:jc w:val="both"/>
        <w:rPr/>
      </w:pPr>
      <w:r>
        <w:rPr/>
      </w:r>
    </w:p>
    <w:p>
      <w:pPr>
        <w:pStyle w:val="ConsPlusNormal"/>
        <w:jc w:val="right"/>
        <w:rPr/>
      </w:pPr>
      <w:r>
        <w:rPr>
          <w:sz w:val="24"/>
        </w:rPr>
        <w:t>Таблица 12</w:t>
      </w:r>
    </w:p>
    <w:p>
      <w:pPr>
        <w:pStyle w:val="ConsPlusNormal"/>
        <w:jc w:val="both"/>
        <w:rPr/>
      </w:pPr>
      <w:r>
        <w:rPr/>
      </w:r>
    </w:p>
    <w:tbl>
      <w:tblPr>
        <w:tblW w:w="5000" w:type="pct"/>
        <w:jc w:val="left"/>
        <w:tblInd w:w="0" w:type="dxa"/>
        <w:tblLayout w:type="fixed"/>
        <w:tblCellMar>
          <w:top w:w="102" w:type="dxa"/>
          <w:left w:w="62" w:type="dxa"/>
          <w:bottom w:w="102" w:type="dxa"/>
          <w:right w:w="62" w:type="dxa"/>
        </w:tblCellMar>
      </w:tblPr>
      <w:tblGrid>
        <w:gridCol w:w="603"/>
        <w:gridCol w:w="2472"/>
        <w:gridCol w:w="2111"/>
        <w:gridCol w:w="1809"/>
        <w:gridCol w:w="1809"/>
        <w:gridCol w:w="1810"/>
        <w:gridCol w:w="1810"/>
        <w:gridCol w:w="1810"/>
        <w:gridCol w:w="1810"/>
      </w:tblGrid>
      <w:tr>
        <w:trPr/>
        <w:tc>
          <w:tcPr>
            <w:tcW w:w="603" w:type="dxa"/>
            <w:vMerge w:val="restart"/>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N</w:t>
            </w:r>
          </w:p>
          <w:p>
            <w:pPr>
              <w:pStyle w:val="ConsPlusNormal"/>
              <w:jc w:val="center"/>
              <w:rPr/>
            </w:pPr>
            <w:r>
              <w:rPr>
                <w:sz w:val="24"/>
              </w:rPr>
              <w:t>п/п</w:t>
            </w:r>
          </w:p>
        </w:tc>
        <w:tc>
          <w:tcPr>
            <w:tcW w:w="2472" w:type="dxa"/>
            <w:vMerge w:val="restart"/>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Медицинская помощь по условиям предоставления</w:t>
            </w:r>
          </w:p>
        </w:tc>
        <w:tc>
          <w:tcPr>
            <w:tcW w:w="2111" w:type="dxa"/>
            <w:vMerge w:val="restart"/>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Единица измерения</w:t>
            </w:r>
          </w:p>
        </w:tc>
        <w:tc>
          <w:tcPr>
            <w:tcW w:w="5428" w:type="dxa"/>
            <w:gridSpan w:val="3"/>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На 1 жителя</w:t>
            </w:r>
          </w:p>
        </w:tc>
        <w:tc>
          <w:tcPr>
            <w:tcW w:w="5430" w:type="dxa"/>
            <w:gridSpan w:val="3"/>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На 1 застрахованное лицо</w:t>
            </w:r>
          </w:p>
        </w:tc>
      </w:tr>
      <w:tr>
        <w:trPr/>
        <w:tc>
          <w:tcPr>
            <w:tcW w:w="603"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472"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111"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80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I уровень</w:t>
            </w:r>
          </w:p>
        </w:tc>
        <w:tc>
          <w:tcPr>
            <w:tcW w:w="180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II уровень</w:t>
            </w:r>
          </w:p>
        </w:tc>
        <w:tc>
          <w:tcPr>
            <w:tcW w:w="181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III уровень</w:t>
            </w:r>
          </w:p>
        </w:tc>
        <w:tc>
          <w:tcPr>
            <w:tcW w:w="181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I уровень</w:t>
            </w:r>
          </w:p>
        </w:tc>
        <w:tc>
          <w:tcPr>
            <w:tcW w:w="181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II уровень</w:t>
            </w:r>
          </w:p>
        </w:tc>
        <w:tc>
          <w:tcPr>
            <w:tcW w:w="181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III уровень</w:t>
            </w:r>
          </w:p>
        </w:tc>
      </w:tr>
      <w:tr>
        <w:trPr/>
        <w:tc>
          <w:tcPr>
            <w:tcW w:w="60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w:t>
            </w:r>
          </w:p>
        </w:tc>
        <w:tc>
          <w:tcPr>
            <w:tcW w:w="2472"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Амбулаторная помощь,</w:t>
            </w:r>
          </w:p>
          <w:p>
            <w:pPr>
              <w:pStyle w:val="ConsPlusNormal"/>
              <w:rPr/>
            </w:pPr>
            <w:r>
              <w:rPr>
                <w:sz w:val="24"/>
              </w:rPr>
              <w:t>в том числе:</w:t>
            </w:r>
          </w:p>
        </w:tc>
        <w:tc>
          <w:tcPr>
            <w:tcW w:w="2111"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80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180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181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181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181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181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r>
      <w:tr>
        <w:trPr/>
        <w:tc>
          <w:tcPr>
            <w:tcW w:w="60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w:t>
            </w:r>
          </w:p>
        </w:tc>
        <w:tc>
          <w:tcPr>
            <w:tcW w:w="2472"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 с профилактической целью</w:t>
            </w:r>
          </w:p>
        </w:tc>
        <w:tc>
          <w:tcPr>
            <w:tcW w:w="2111"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посещение</w:t>
            </w:r>
          </w:p>
        </w:tc>
        <w:tc>
          <w:tcPr>
            <w:tcW w:w="180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0,0228672655</w:t>
            </w:r>
          </w:p>
        </w:tc>
        <w:tc>
          <w:tcPr>
            <w:tcW w:w="180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0,5456481759</w:t>
            </w:r>
          </w:p>
        </w:tc>
        <w:tc>
          <w:tcPr>
            <w:tcW w:w="181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0,1001844236</w:t>
            </w:r>
          </w:p>
        </w:tc>
        <w:tc>
          <w:tcPr>
            <w:tcW w:w="181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1,5326577571</w:t>
            </w:r>
          </w:p>
        </w:tc>
        <w:tc>
          <w:tcPr>
            <w:tcW w:w="181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1,5196359917</w:t>
            </w:r>
          </w:p>
        </w:tc>
        <w:tc>
          <w:tcPr>
            <w:tcW w:w="181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0,7649430267</w:t>
            </w:r>
          </w:p>
        </w:tc>
      </w:tr>
      <w:tr>
        <w:trPr/>
        <w:tc>
          <w:tcPr>
            <w:tcW w:w="60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w:t>
            </w:r>
          </w:p>
        </w:tc>
        <w:tc>
          <w:tcPr>
            <w:tcW w:w="2472"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 в неотложной форме</w:t>
            </w:r>
          </w:p>
        </w:tc>
        <w:tc>
          <w:tcPr>
            <w:tcW w:w="2111"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посещение</w:t>
            </w:r>
          </w:p>
        </w:tc>
        <w:tc>
          <w:tcPr>
            <w:tcW w:w="180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80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81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81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0,15</w:t>
            </w:r>
          </w:p>
        </w:tc>
        <w:tc>
          <w:tcPr>
            <w:tcW w:w="181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0,2</w:t>
            </w:r>
          </w:p>
        </w:tc>
        <w:tc>
          <w:tcPr>
            <w:tcW w:w="181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0,19</w:t>
            </w:r>
          </w:p>
        </w:tc>
      </w:tr>
      <w:tr>
        <w:trPr/>
        <w:tc>
          <w:tcPr>
            <w:tcW w:w="60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4.</w:t>
            </w:r>
          </w:p>
        </w:tc>
        <w:tc>
          <w:tcPr>
            <w:tcW w:w="2472"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 в связи с заболеванием</w:t>
            </w:r>
          </w:p>
        </w:tc>
        <w:tc>
          <w:tcPr>
            <w:tcW w:w="2111"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обращение</w:t>
            </w:r>
          </w:p>
        </w:tc>
        <w:tc>
          <w:tcPr>
            <w:tcW w:w="180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80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0,1015153561</w:t>
            </w:r>
          </w:p>
        </w:tc>
        <w:tc>
          <w:tcPr>
            <w:tcW w:w="181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0,0249024001</w:t>
            </w:r>
          </w:p>
        </w:tc>
        <w:tc>
          <w:tcPr>
            <w:tcW w:w="181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0,7445211611</w:t>
            </w:r>
          </w:p>
        </w:tc>
        <w:tc>
          <w:tcPr>
            <w:tcW w:w="181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0,6707153496</w:t>
            </w:r>
          </w:p>
        </w:tc>
        <w:tc>
          <w:tcPr>
            <w:tcW w:w="181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0,5336600279</w:t>
            </w:r>
          </w:p>
        </w:tc>
      </w:tr>
      <w:tr>
        <w:trPr/>
        <w:tc>
          <w:tcPr>
            <w:tcW w:w="60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5.</w:t>
            </w:r>
          </w:p>
        </w:tc>
        <w:tc>
          <w:tcPr>
            <w:tcW w:w="2472"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Медицинская помощь в стационарных условиях</w:t>
            </w:r>
          </w:p>
        </w:tc>
        <w:tc>
          <w:tcPr>
            <w:tcW w:w="2111"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случай госпитализации</w:t>
            </w:r>
          </w:p>
        </w:tc>
        <w:tc>
          <w:tcPr>
            <w:tcW w:w="180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80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0,0123</w:t>
            </w:r>
          </w:p>
        </w:tc>
        <w:tc>
          <w:tcPr>
            <w:tcW w:w="181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0,0013</w:t>
            </w:r>
          </w:p>
        </w:tc>
        <w:tc>
          <w:tcPr>
            <w:tcW w:w="181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0,023439</w:t>
            </w:r>
          </w:p>
        </w:tc>
        <w:tc>
          <w:tcPr>
            <w:tcW w:w="181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0,043181</w:t>
            </w:r>
          </w:p>
        </w:tc>
        <w:tc>
          <w:tcPr>
            <w:tcW w:w="181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0,116254</w:t>
            </w:r>
          </w:p>
        </w:tc>
      </w:tr>
      <w:tr>
        <w:trPr/>
        <w:tc>
          <w:tcPr>
            <w:tcW w:w="60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6.</w:t>
            </w:r>
          </w:p>
        </w:tc>
        <w:tc>
          <w:tcPr>
            <w:tcW w:w="2472"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Медицинская помощь в дневных стационарах</w:t>
            </w:r>
          </w:p>
        </w:tc>
        <w:tc>
          <w:tcPr>
            <w:tcW w:w="2111"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случай лечения</w:t>
            </w:r>
          </w:p>
        </w:tc>
        <w:tc>
          <w:tcPr>
            <w:tcW w:w="180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80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0,00378</w:t>
            </w:r>
          </w:p>
        </w:tc>
        <w:tc>
          <w:tcPr>
            <w:tcW w:w="181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0,0002</w:t>
            </w:r>
          </w:p>
        </w:tc>
        <w:tc>
          <w:tcPr>
            <w:tcW w:w="181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0,023443</w:t>
            </w:r>
          </w:p>
        </w:tc>
        <w:tc>
          <w:tcPr>
            <w:tcW w:w="181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0,023245</w:t>
            </w:r>
          </w:p>
        </w:tc>
        <w:tc>
          <w:tcPr>
            <w:tcW w:w="181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0,025701</w:t>
            </w:r>
          </w:p>
        </w:tc>
      </w:tr>
    </w:tbl>
    <w:p>
      <w:pPr>
        <w:sectPr>
          <w:headerReference w:type="even" r:id="rId191"/>
          <w:headerReference w:type="default" r:id="rId192"/>
          <w:headerReference w:type="first" r:id="rId193"/>
          <w:footerReference w:type="even" r:id="rId194"/>
          <w:footerReference w:type="default" r:id="rId195"/>
          <w:footerReference w:type="first" r:id="rId196"/>
          <w:type w:val="nextPage"/>
          <w:pgSz w:orient="landscape" w:w="16838" w:h="11906"/>
          <w:pgMar w:left="397" w:right="397" w:gutter="0" w:header="0" w:top="1133" w:footer="0" w:bottom="566"/>
          <w:pgNumType w:fmt="decimal"/>
          <w:formProt w:val="false"/>
          <w:titlePg/>
          <w:textDirection w:val="lrTb"/>
          <w:docGrid w:type="default" w:linePitch="100" w:charSpace="0"/>
        </w:sectPr>
      </w:pPr>
    </w:p>
    <w:p>
      <w:pPr>
        <w:pStyle w:val="ConsPlusNormal"/>
        <w:jc w:val="both"/>
        <w:rPr/>
      </w:pPr>
      <w:r>
        <w:rPr/>
      </w:r>
    </w:p>
    <w:p>
      <w:pPr>
        <w:pStyle w:val="ConsPlusNormal"/>
        <w:jc w:val="center"/>
        <w:rPr/>
      </w:pPr>
      <w:r>
        <w:rPr>
          <w:sz w:val="24"/>
        </w:rPr>
        <w:t>Объем медицинской помощи в амбулаторных условиях,</w:t>
      </w:r>
    </w:p>
    <w:p>
      <w:pPr>
        <w:pStyle w:val="ConsPlusNormal"/>
        <w:jc w:val="center"/>
        <w:rPr/>
      </w:pPr>
      <w:r>
        <w:rPr>
          <w:sz w:val="24"/>
        </w:rPr>
        <w:t>оказываемой с профилактической и иными целями,</w:t>
      </w:r>
    </w:p>
    <w:p>
      <w:pPr>
        <w:pStyle w:val="ConsPlusNormal"/>
        <w:jc w:val="center"/>
        <w:rPr/>
      </w:pPr>
      <w:r>
        <w:rPr>
          <w:sz w:val="24"/>
        </w:rPr>
        <w:t>на 1 жителя/застрахованное лицо на 2026 год</w:t>
      </w:r>
    </w:p>
    <w:p>
      <w:pPr>
        <w:pStyle w:val="ConsPlusNormal"/>
        <w:jc w:val="center"/>
        <w:rPr/>
      </w:pPr>
      <w:r>
        <w:rPr/>
      </w:r>
    </w:p>
    <w:p>
      <w:pPr>
        <w:pStyle w:val="ConsPlusNormal"/>
        <w:jc w:val="center"/>
        <w:rPr/>
      </w:pPr>
      <w:r>
        <w:rPr>
          <w:sz w:val="24"/>
        </w:rPr>
        <w:t xml:space="preserve">(в ред. </w:t>
      </w:r>
      <w:hyperlink r:id="rId197" w:tooltip="Постановление Правительства Липецкой обл. от 29.09.2026 N 483 &quot;О внесении изменений в постановление Правительства Липецкой области от 30 января 2026 года N 24 &quot;Об утверждении Программы государственных гарантий бесплатного оказания гражданам на территории Липецкой области медицинской помощи на 2026 год и на плановый период 2027 и 2028 годов&quot; {КонсультантПлюс}">
        <w:r>
          <w:rPr>
            <w:rStyle w:val="Style9"/>
            <w:color w:val="0000FF"/>
            <w:sz w:val="24"/>
          </w:rPr>
          <w:t>постановления</w:t>
        </w:r>
      </w:hyperlink>
      <w:r>
        <w:rPr>
          <w:sz w:val="24"/>
        </w:rPr>
        <w:t xml:space="preserve"> Правительства Липецкой обл.</w:t>
      </w:r>
    </w:p>
    <w:p>
      <w:pPr>
        <w:pStyle w:val="ConsPlusNormal"/>
        <w:jc w:val="center"/>
        <w:rPr/>
      </w:pPr>
      <w:r>
        <w:rPr>
          <w:sz w:val="24"/>
        </w:rPr>
        <w:t>от 29.09.2026 N 483)</w:t>
      </w:r>
    </w:p>
    <w:p>
      <w:pPr>
        <w:pStyle w:val="ConsPlusNormal"/>
        <w:jc w:val="both"/>
        <w:rPr/>
      </w:pPr>
      <w:r>
        <w:rPr/>
      </w:r>
    </w:p>
    <w:p>
      <w:pPr>
        <w:pStyle w:val="ConsPlusNormal"/>
        <w:jc w:val="right"/>
        <w:rPr/>
      </w:pPr>
      <w:r>
        <w:rPr>
          <w:sz w:val="24"/>
        </w:rPr>
        <w:t>Таблица 13</w:t>
      </w:r>
    </w:p>
    <w:p>
      <w:pPr>
        <w:pStyle w:val="ConsPlusNormal"/>
        <w:jc w:val="both"/>
        <w:rPr/>
      </w:pPr>
      <w:r>
        <w:rPr/>
      </w:r>
    </w:p>
    <w:tbl>
      <w:tblPr>
        <w:tblW w:w="9037" w:type="dxa"/>
        <w:jc w:val="left"/>
        <w:tblInd w:w="0" w:type="dxa"/>
        <w:tblLayout w:type="fixed"/>
        <w:tblCellMar>
          <w:top w:w="102" w:type="dxa"/>
          <w:left w:w="62" w:type="dxa"/>
          <w:bottom w:w="102" w:type="dxa"/>
          <w:right w:w="62" w:type="dxa"/>
        </w:tblCellMar>
      </w:tblPr>
      <w:tblGrid>
        <w:gridCol w:w="794"/>
        <w:gridCol w:w="4931"/>
        <w:gridCol w:w="1729"/>
        <w:gridCol w:w="1583"/>
      </w:tblGrid>
      <w:tr>
        <w:trPr/>
        <w:tc>
          <w:tcPr>
            <w:tcW w:w="794" w:type="dxa"/>
            <w:vMerge w:val="restart"/>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N строки</w:t>
            </w:r>
          </w:p>
        </w:tc>
        <w:tc>
          <w:tcPr>
            <w:tcW w:w="4931" w:type="dxa"/>
            <w:vMerge w:val="restart"/>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Показатель (на 1 жителя/застрахованное лицо)</w:t>
            </w:r>
          </w:p>
        </w:tc>
        <w:tc>
          <w:tcPr>
            <w:tcW w:w="3312" w:type="dxa"/>
            <w:gridSpan w:val="2"/>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Источник финансового обеспечения</w:t>
            </w:r>
          </w:p>
        </w:tc>
      </w:tr>
      <w:tr>
        <w:trPr/>
        <w:tc>
          <w:tcPr>
            <w:tcW w:w="794"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4931"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72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Бюджетные ассигнования бюджета Липецкой области</w:t>
            </w:r>
          </w:p>
        </w:tc>
        <w:tc>
          <w:tcPr>
            <w:tcW w:w="158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Средства ОМС</w:t>
            </w:r>
          </w:p>
        </w:tc>
      </w:tr>
      <w:tr>
        <w:trPr/>
        <w:tc>
          <w:tcPr>
            <w:tcW w:w="79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w:t>
            </w:r>
          </w:p>
        </w:tc>
        <w:tc>
          <w:tcPr>
            <w:tcW w:w="4931"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Объем посещений с профилактической и иными целями, всего (сумма строк 2 + 3 + 4 + 5 + 12 + 13), всего,</w:t>
            </w:r>
          </w:p>
        </w:tc>
        <w:tc>
          <w:tcPr>
            <w:tcW w:w="172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0,5933149069</w:t>
            </w:r>
          </w:p>
        </w:tc>
        <w:tc>
          <w:tcPr>
            <w:tcW w:w="158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3,796368292</w:t>
            </w:r>
          </w:p>
        </w:tc>
      </w:tr>
      <w:tr>
        <w:trPr/>
        <w:tc>
          <w:tcPr>
            <w:tcW w:w="794"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4931"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в том числе:</w:t>
            </w:r>
          </w:p>
        </w:tc>
        <w:tc>
          <w:tcPr>
            <w:tcW w:w="1729"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583" w:type="dxa"/>
            <w:tcBorders>
              <w:top w:val="single" w:sz="4" w:space="0" w:color="000000"/>
              <w:left w:val="single" w:sz="4" w:space="0" w:color="000000"/>
              <w:bottom w:val="single" w:sz="4" w:space="0" w:color="000000"/>
              <w:right w:val="single" w:sz="4" w:space="0" w:color="000000"/>
            </w:tcBorders>
          </w:tcPr>
          <w:p>
            <w:pPr>
              <w:pStyle w:val="ConsPlusNormal"/>
              <w:rPr/>
            </w:pPr>
            <w:r>
              <w:rPr/>
            </w:r>
          </w:p>
        </w:tc>
      </w:tr>
      <w:tr>
        <w:trPr/>
        <w:tc>
          <w:tcPr>
            <w:tcW w:w="79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w:t>
            </w:r>
          </w:p>
        </w:tc>
        <w:tc>
          <w:tcPr>
            <w:tcW w:w="4931"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I. Норматив объема комплексных посещений для проведения профилактических медицинских осмотров (включая 1-е посещение для проведения диспансерного наблюдения)</w:t>
            </w:r>
          </w:p>
        </w:tc>
        <w:tc>
          <w:tcPr>
            <w:tcW w:w="172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0,3138037079</w:t>
            </w:r>
          </w:p>
        </w:tc>
        <w:tc>
          <w:tcPr>
            <w:tcW w:w="158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0,260168</w:t>
            </w:r>
          </w:p>
        </w:tc>
      </w:tr>
      <w:tr>
        <w:trPr/>
        <w:tc>
          <w:tcPr>
            <w:tcW w:w="79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w:t>
            </w:r>
          </w:p>
        </w:tc>
        <w:tc>
          <w:tcPr>
            <w:tcW w:w="4931"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II. Норматив объема комплексных посещений для проведения диспансеризации, в том числе:</w:t>
            </w:r>
          </w:p>
        </w:tc>
        <w:tc>
          <w:tcPr>
            <w:tcW w:w="172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58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0,439948</w:t>
            </w:r>
          </w:p>
        </w:tc>
      </w:tr>
      <w:tr>
        <w:trPr/>
        <w:tc>
          <w:tcPr>
            <w:tcW w:w="79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3.1</w:t>
            </w:r>
          </w:p>
        </w:tc>
        <w:tc>
          <w:tcPr>
            <w:tcW w:w="4931"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для проведения углубленной диспансеризации</w:t>
            </w:r>
          </w:p>
        </w:tc>
        <w:tc>
          <w:tcPr>
            <w:tcW w:w="172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58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0,050758</w:t>
            </w:r>
          </w:p>
        </w:tc>
      </w:tr>
      <w:tr>
        <w:trPr/>
        <w:tc>
          <w:tcPr>
            <w:tcW w:w="79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4</w:t>
            </w:r>
          </w:p>
        </w:tc>
        <w:tc>
          <w:tcPr>
            <w:tcW w:w="4931"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III. Норматив объема комплексных посещений для проведения диспансеризации по оценке репродуктивного здоровья женщин и мужчин</w:t>
            </w:r>
          </w:p>
        </w:tc>
        <w:tc>
          <w:tcPr>
            <w:tcW w:w="172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58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0,145709</w:t>
            </w:r>
          </w:p>
        </w:tc>
      </w:tr>
      <w:tr>
        <w:trPr/>
        <w:tc>
          <w:tcPr>
            <w:tcW w:w="79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4.1</w:t>
            </w:r>
          </w:p>
        </w:tc>
        <w:tc>
          <w:tcPr>
            <w:tcW w:w="4931"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женщины</w:t>
            </w:r>
          </w:p>
        </w:tc>
        <w:tc>
          <w:tcPr>
            <w:tcW w:w="172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58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0,074587</w:t>
            </w:r>
          </w:p>
        </w:tc>
      </w:tr>
      <w:tr>
        <w:trPr/>
        <w:tc>
          <w:tcPr>
            <w:tcW w:w="79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4.2</w:t>
            </w:r>
          </w:p>
        </w:tc>
        <w:tc>
          <w:tcPr>
            <w:tcW w:w="4931"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мужчины</w:t>
            </w:r>
          </w:p>
        </w:tc>
        <w:tc>
          <w:tcPr>
            <w:tcW w:w="172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58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0,071122</w:t>
            </w:r>
          </w:p>
        </w:tc>
      </w:tr>
      <w:tr>
        <w:trPr/>
        <w:tc>
          <w:tcPr>
            <w:tcW w:w="79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5</w:t>
            </w:r>
          </w:p>
        </w:tc>
        <w:tc>
          <w:tcPr>
            <w:tcW w:w="4931"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IV. Норматив посещений с иными целями (сумма строк 6 + 9 + 10 + 11), в том числе</w:t>
            </w:r>
          </w:p>
        </w:tc>
        <w:tc>
          <w:tcPr>
            <w:tcW w:w="172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0,279511199</w:t>
            </w:r>
          </w:p>
        </w:tc>
        <w:tc>
          <w:tcPr>
            <w:tcW w:w="158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2,707435292</w:t>
            </w:r>
          </w:p>
        </w:tc>
      </w:tr>
      <w:tr>
        <w:trPr/>
        <w:tc>
          <w:tcPr>
            <w:tcW w:w="79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6</w:t>
            </w:r>
          </w:p>
        </w:tc>
        <w:tc>
          <w:tcPr>
            <w:tcW w:w="4931"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норматив посещений для паллиативной медицинской помощи (сумма строк 7 + 8), в том числе:</w:t>
            </w:r>
          </w:p>
        </w:tc>
        <w:tc>
          <w:tcPr>
            <w:tcW w:w="172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0,008</w:t>
            </w:r>
          </w:p>
        </w:tc>
        <w:tc>
          <w:tcPr>
            <w:tcW w:w="158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0,022</w:t>
            </w:r>
          </w:p>
        </w:tc>
      </w:tr>
      <w:tr>
        <w:trPr/>
        <w:tc>
          <w:tcPr>
            <w:tcW w:w="79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7</w:t>
            </w:r>
          </w:p>
        </w:tc>
        <w:tc>
          <w:tcPr>
            <w:tcW w:w="4931"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норматив посещений по паллиативной медицинской помощи без учета посещений на дому патронажными бригадами паллиативной медицинской помощи</w:t>
            </w:r>
          </w:p>
        </w:tc>
        <w:tc>
          <w:tcPr>
            <w:tcW w:w="172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58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0,022</w:t>
            </w:r>
          </w:p>
        </w:tc>
      </w:tr>
      <w:tr>
        <w:trPr/>
        <w:tc>
          <w:tcPr>
            <w:tcW w:w="79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8</w:t>
            </w:r>
          </w:p>
        </w:tc>
        <w:tc>
          <w:tcPr>
            <w:tcW w:w="4931"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норматив посещений на дому выездными патронажными бригадами</w:t>
            </w:r>
          </w:p>
        </w:tc>
        <w:tc>
          <w:tcPr>
            <w:tcW w:w="172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0,008</w:t>
            </w:r>
          </w:p>
        </w:tc>
        <w:tc>
          <w:tcPr>
            <w:tcW w:w="158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w:t>
            </w:r>
          </w:p>
        </w:tc>
      </w:tr>
      <w:tr>
        <w:trPr/>
        <w:tc>
          <w:tcPr>
            <w:tcW w:w="79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9</w:t>
            </w:r>
          </w:p>
        </w:tc>
        <w:tc>
          <w:tcPr>
            <w:tcW w:w="4931"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объем разовых посещений в связи с заболеванием</w:t>
            </w:r>
          </w:p>
        </w:tc>
        <w:tc>
          <w:tcPr>
            <w:tcW w:w="172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0,0005654857</w:t>
            </w:r>
          </w:p>
        </w:tc>
        <w:tc>
          <w:tcPr>
            <w:tcW w:w="158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w:t>
            </w:r>
          </w:p>
        </w:tc>
      </w:tr>
      <w:tr>
        <w:trPr/>
        <w:tc>
          <w:tcPr>
            <w:tcW w:w="79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10</w:t>
            </w:r>
          </w:p>
        </w:tc>
        <w:tc>
          <w:tcPr>
            <w:tcW w:w="4931"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объем посещений с другими целями (патронаж, выдача справок и иных медицинских документов и др.)</w:t>
            </w:r>
          </w:p>
        </w:tc>
        <w:tc>
          <w:tcPr>
            <w:tcW w:w="172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0,2709457133</w:t>
            </w:r>
          </w:p>
        </w:tc>
        <w:tc>
          <w:tcPr>
            <w:tcW w:w="158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2,280647692</w:t>
            </w:r>
          </w:p>
        </w:tc>
      </w:tr>
      <w:tr>
        <w:trPr/>
        <w:tc>
          <w:tcPr>
            <w:tcW w:w="79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11</w:t>
            </w:r>
          </w:p>
        </w:tc>
        <w:tc>
          <w:tcPr>
            <w:tcW w:w="4931"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объем посещений медицинских работников, имеющих среднее медицинское образование, ведущих самостоятельный прием</w:t>
            </w:r>
          </w:p>
        </w:tc>
        <w:tc>
          <w:tcPr>
            <w:tcW w:w="172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58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0,4047876</w:t>
            </w:r>
          </w:p>
        </w:tc>
      </w:tr>
      <w:tr>
        <w:trPr/>
        <w:tc>
          <w:tcPr>
            <w:tcW w:w="79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12</w:t>
            </w:r>
          </w:p>
        </w:tc>
        <w:tc>
          <w:tcPr>
            <w:tcW w:w="4931"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V. Посещения с профилактическими целями центров здоровья, включая диспансерное наблюдение</w:t>
            </w:r>
          </w:p>
        </w:tc>
        <w:tc>
          <w:tcPr>
            <w:tcW w:w="172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58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0,032831</w:t>
            </w:r>
          </w:p>
        </w:tc>
      </w:tr>
      <w:tr>
        <w:trPr/>
        <w:tc>
          <w:tcPr>
            <w:tcW w:w="79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13</w:t>
            </w:r>
          </w:p>
        </w:tc>
        <w:tc>
          <w:tcPr>
            <w:tcW w:w="4931"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VI. Объем комплексных посещений для школы для больных с хроническими заболеваниями, школы для беременных и по вопросам грудного вскармливания, в том числе</w:t>
            </w:r>
          </w:p>
        </w:tc>
        <w:tc>
          <w:tcPr>
            <w:tcW w:w="172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58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0,210277</w:t>
            </w:r>
          </w:p>
        </w:tc>
      </w:tr>
      <w:tr>
        <w:trPr/>
        <w:tc>
          <w:tcPr>
            <w:tcW w:w="79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13.1</w:t>
            </w:r>
          </w:p>
        </w:tc>
        <w:tc>
          <w:tcPr>
            <w:tcW w:w="4931"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школа сахарного диабета</w:t>
            </w:r>
          </w:p>
        </w:tc>
        <w:tc>
          <w:tcPr>
            <w:tcW w:w="172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58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0,00562</w:t>
            </w:r>
          </w:p>
        </w:tc>
      </w:tr>
      <w:tr>
        <w:trPr/>
        <w:tc>
          <w:tcPr>
            <w:tcW w:w="794"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4931"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Справочно:</w:t>
            </w:r>
          </w:p>
        </w:tc>
        <w:tc>
          <w:tcPr>
            <w:tcW w:w="1729"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583" w:type="dxa"/>
            <w:tcBorders>
              <w:top w:val="single" w:sz="4" w:space="0" w:color="000000"/>
              <w:left w:val="single" w:sz="4" w:space="0" w:color="000000"/>
              <w:bottom w:val="single" w:sz="4" w:space="0" w:color="000000"/>
              <w:right w:val="single" w:sz="4" w:space="0" w:color="000000"/>
            </w:tcBorders>
          </w:tcPr>
          <w:p>
            <w:pPr>
              <w:pStyle w:val="ConsPlusNormal"/>
              <w:rPr/>
            </w:pPr>
            <w:r>
              <w:rPr/>
            </w:r>
          </w:p>
        </w:tc>
      </w:tr>
      <w:tr>
        <w:trPr/>
        <w:tc>
          <w:tcPr>
            <w:tcW w:w="794"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4931"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объем посещений центров амбулаторной онкологической помощи</w:t>
            </w:r>
          </w:p>
        </w:tc>
        <w:tc>
          <w:tcPr>
            <w:tcW w:w="172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58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0,00794474</w:t>
            </w:r>
          </w:p>
        </w:tc>
      </w:tr>
      <w:tr>
        <w:trPr/>
        <w:tc>
          <w:tcPr>
            <w:tcW w:w="794"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4931"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объем посещений для проведения 2 этапа диспансеризации</w:t>
            </w:r>
          </w:p>
        </w:tc>
        <w:tc>
          <w:tcPr>
            <w:tcW w:w="172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58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0,163634738</w:t>
            </w:r>
          </w:p>
        </w:tc>
      </w:tr>
      <w:tr>
        <w:trPr/>
        <w:tc>
          <w:tcPr>
            <w:tcW w:w="794"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4931"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объем комплексных посещений для проведения диспансерного наблюдения (за исключением 1-го посещения)</w:t>
            </w:r>
          </w:p>
        </w:tc>
        <w:tc>
          <w:tcPr>
            <w:tcW w:w="172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58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0,269564979</w:t>
            </w:r>
          </w:p>
        </w:tc>
      </w:tr>
      <w:tr>
        <w:trPr/>
        <w:tc>
          <w:tcPr>
            <w:tcW w:w="794"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4931"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объем комплексных посещений дистанционного наблюдения за состоянием здоровья пациентов, в том числе:</w:t>
            </w:r>
          </w:p>
        </w:tc>
        <w:tc>
          <w:tcPr>
            <w:tcW w:w="1729"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58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0,018057</w:t>
            </w:r>
          </w:p>
        </w:tc>
      </w:tr>
      <w:tr>
        <w:trPr/>
        <w:tc>
          <w:tcPr>
            <w:tcW w:w="794"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4931"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пациентов с сахарным диабетом</w:t>
            </w:r>
          </w:p>
        </w:tc>
        <w:tc>
          <w:tcPr>
            <w:tcW w:w="1729"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58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0,00097</w:t>
            </w:r>
          </w:p>
        </w:tc>
      </w:tr>
      <w:tr>
        <w:trPr/>
        <w:tc>
          <w:tcPr>
            <w:tcW w:w="794"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4931"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пациентов с артериальной гипертензией</w:t>
            </w:r>
          </w:p>
        </w:tc>
        <w:tc>
          <w:tcPr>
            <w:tcW w:w="1729"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58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0,017087</w:t>
            </w:r>
          </w:p>
        </w:tc>
      </w:tr>
    </w:tbl>
    <w:p>
      <w:pPr>
        <w:pStyle w:val="ConsPlusNormal"/>
        <w:jc w:val="both"/>
        <w:rPr/>
      </w:pPr>
      <w:r>
        <w:rPr/>
      </w:r>
    </w:p>
    <w:p>
      <w:pPr>
        <w:pStyle w:val="ConsPlusNormal"/>
        <w:ind w:firstLine="540"/>
        <w:jc w:val="both"/>
        <w:rPr/>
      </w:pPr>
      <w:r>
        <w:rPr>
          <w:sz w:val="24"/>
        </w:rPr>
        <w:t>При планировании и финансовом обеспечении объема медицинской помощи, включая профилактические мероприятия, диагностику, диспансерное наблюдение и медицинскую реабилитацию и паллиативную медицинскую помощь, может учитываться применение телемедицинских и (или) дистанционных технологий в формате врач - врач в медицинской организации, к которой гражданин прикреплен по территориально-участковому принципу, с участием в том числе федеральных медицинских организаций с оформлением соответствующей медицинской документации.</w:t>
      </w:r>
    </w:p>
    <w:p>
      <w:pPr>
        <w:pStyle w:val="ConsPlusNormal"/>
        <w:spacing w:lineRule="auto" w:line="240" w:before="240" w:after="0"/>
        <w:ind w:firstLine="540"/>
        <w:jc w:val="both"/>
        <w:rPr/>
      </w:pPr>
      <w:r>
        <w:rPr>
          <w:sz w:val="24"/>
        </w:rPr>
        <w:t xml:space="preserve">При формировании территориальной программы обязательного медицинского страхования учитываются объемы специализированной, в том числе высокотехнологичной, медицинской помощи в стационарных условиях и условиях дневных стационаров, оказываемой федеральными медицинскими организациями, в соответствии с нормативами, предусмотренными </w:t>
      </w:r>
      <w:hyperlink r:id="rId198" w:tooltip="Постановление Правительства РФ от 29.12.2025 N 2188 (ред. от 02.04.2026) &quot;О Программе государственных гарантий бесплатного оказания гражданам медицинской помощи на 2026 год и на плановый период 2027 и 2028 годов&quot; {КонсультантПлюс}">
        <w:r>
          <w:rPr>
            <w:rStyle w:val="Style9"/>
            <w:color w:val="0000FF"/>
            <w:sz w:val="24"/>
          </w:rPr>
          <w:t>приложением N 2</w:t>
        </w:r>
      </w:hyperlink>
      <w:r>
        <w:rPr>
          <w:sz w:val="24"/>
        </w:rPr>
        <w:t xml:space="preserve"> к Программе государственных гарантий бесплатного оказания гражданам медицинской помощи на 2026 год и на плановый период 2027 и 2028 годов, утвержденной постановлением Правительства Российской Федерации от 29 декабря 2025 года N 2188, но в нормативы объема медицинской помощи, утвержденные территориальной программой обязательного медицинского страхования, они не включены.</w:t>
      </w:r>
    </w:p>
    <w:p>
      <w:pPr>
        <w:pStyle w:val="ConsPlusNormal"/>
        <w:spacing w:lineRule="auto" w:line="240" w:before="240" w:after="0"/>
        <w:ind w:firstLine="540"/>
        <w:jc w:val="both"/>
        <w:rPr/>
      </w:pPr>
      <w:r>
        <w:rPr>
          <w:sz w:val="24"/>
        </w:rPr>
        <w:t xml:space="preserve">Указанные объемы могут корректироваться с учетом реальной потребности граждан в медицинской помощи, следовательно территориальные нормативы объема специализированной медицинской помощи, оказываемой в стационарных условиях и условиях дневных стационаров, могут быть обоснованно выше или ниже средних нормативов, предусмотренных </w:t>
      </w:r>
      <w:hyperlink r:id="rId199" w:tooltip="Постановление Правительства РФ от 29.12.2025 N 2188 (ред. от 02.04.2026) &quot;О Программе государственных гарантий бесплатного оказания гражданам медицинской помощи на 2026 год и на плановый период 2027 и 2028 годов&quot; {КонсультантПлюс}">
        <w:r>
          <w:rPr>
            <w:rStyle w:val="Style9"/>
            <w:color w:val="0000FF"/>
            <w:sz w:val="24"/>
          </w:rPr>
          <w:t>приложением N 2</w:t>
        </w:r>
      </w:hyperlink>
      <w:r>
        <w:rPr>
          <w:sz w:val="24"/>
        </w:rPr>
        <w:t xml:space="preserve"> к Программе государственных гарантий бесплатного оказания гражданам медицинской помощи на 2026 год и на плановый период 2027 и 2028 годов, утвержденной постановлением Правительства Российской Федерации от 29 декабря 2025 года N 2188.</w:t>
      </w:r>
    </w:p>
    <w:p>
      <w:pPr>
        <w:pStyle w:val="ConsPlusNormal"/>
        <w:spacing w:lineRule="auto" w:line="240" w:before="240" w:after="0"/>
        <w:ind w:firstLine="540"/>
        <w:jc w:val="both"/>
        <w:rPr/>
      </w:pPr>
      <w:r>
        <w:rPr>
          <w:sz w:val="24"/>
        </w:rPr>
        <w:t>Планирование объема и финансового обеспечения медицинской помощи пациентам с острыми респираторными вирусными инфекциями в рамках установленных в территориальной программе государственных гарантий нормативов медицинской помощи по соответствующим ее видам по профилю медицинской помощи "инфекционные болезни", осуществлено в соответствии с порядком оказания медицинской помощи, а также с учетом региональных особенностей, уровня и структуры заболеваемости.</w:t>
      </w:r>
    </w:p>
    <w:p>
      <w:pPr>
        <w:pStyle w:val="ConsPlusNormal"/>
        <w:spacing w:lineRule="auto" w:line="240" w:before="240" w:after="0"/>
        <w:ind w:firstLine="540"/>
        <w:jc w:val="both"/>
        <w:rPr/>
      </w:pPr>
      <w:r>
        <w:rPr>
          <w:sz w:val="24"/>
        </w:rPr>
        <w:t>В территориальной программе государственных гарантий установлены нормативы объема и нормативы финансовых затрат на единицу объема проведения отдельных диагностических (лабораторных) исследований (компьютерной томографии, магнитно-резонансной томографии, ультразвукового исследования сердечно-сосудистой системы, эндоскопических диагностических исследований, молекулярно-генетических исследований и патолого-анатомических исследований биопсийного (операционного) материала, ПЭТ/КТ и ОФЭКТ/ОФЭКТ-КТ, неинвазивного пренатального тестирования (определения внеклеточной ДНК плода по крови матери), определения РНК-вируса гепатита C (Hepatitis C virus) в крови методом полимеразной цепной реакции, лабораторной диагностики для пациентов с хроническим вирусным гепатитом C (оценка стадии фиброза, определение генотипа вируса гепатита C), на ведение школ для больных с хроническими неинфекционными заболеваниями, в том числе с сахарным диабетом, и школ для беременных и по вопросам грудного вскармливания и вправе корректировать их размеры с учетом применения в регионе различных видов и методов исследований систем, органов и тканей человека в зависимости от структуры заболеваемости населения.</w:t>
      </w:r>
    </w:p>
    <w:p>
      <w:pPr>
        <w:pStyle w:val="ConsPlusNormal"/>
        <w:spacing w:lineRule="auto" w:line="240" w:before="240" w:after="0"/>
        <w:ind w:firstLine="540"/>
        <w:jc w:val="both"/>
        <w:rPr/>
      </w:pPr>
      <w:r>
        <w:rPr>
          <w:sz w:val="24"/>
        </w:rPr>
        <w:t>Нормативы объема патолого-анатомических исследований биопсийного (операционного) материала включают отдельные исследования, которые могут быть проведены в иных медицинских организациях, в том числе федеральных медицинских организациях, и оплачены в соответствии с законодательством Российской Федерации.</w:t>
      </w:r>
    </w:p>
    <w:p>
      <w:pPr>
        <w:pStyle w:val="ConsPlusNormal"/>
        <w:spacing w:lineRule="auto" w:line="240" w:before="240" w:after="0"/>
        <w:ind w:firstLine="540"/>
        <w:jc w:val="both"/>
        <w:rPr/>
      </w:pPr>
      <w:r>
        <w:rPr>
          <w:sz w:val="24"/>
        </w:rPr>
        <w:t>С учетом уровня заболеваемости и распространенности в территориальной программе государственных гарантий установлен норматив объема и норматив финансовых затрат на единицу объема медицинской помощи при ее оказании больным с ВИЧ-инфекцией (за счет бюджетных ассигнований областного бюджета).</w:t>
      </w:r>
    </w:p>
    <w:p>
      <w:pPr>
        <w:pStyle w:val="ConsPlusNormal"/>
        <w:spacing w:lineRule="auto" w:line="240" w:before="240" w:after="0"/>
        <w:ind w:firstLine="540"/>
        <w:jc w:val="both"/>
        <w:rPr/>
      </w:pPr>
      <w:r>
        <w:rPr>
          <w:sz w:val="24"/>
        </w:rPr>
        <w:t xml:space="preserve">Подушевые нормативы финансирования устанавливаются исходя из средних нормативов, предусмотренных </w:t>
      </w:r>
      <w:hyperlink r:id="rId200" w:tooltip="Постановление Правительства РФ от 29.12.2025 N 2188 (ред. от 02.04.2026) &quot;О Программе государственных гарантий бесплатного оказания гражданам медицинской помощи на 2026 год и на плановый период 2027 и 2028 годов&quot; {КонсультантПлюс}">
        <w:r>
          <w:rPr>
            <w:rStyle w:val="Style9"/>
            <w:color w:val="0000FF"/>
            <w:sz w:val="24"/>
          </w:rPr>
          <w:t>разделом VI</w:t>
        </w:r>
      </w:hyperlink>
      <w:r>
        <w:rPr>
          <w:sz w:val="24"/>
        </w:rPr>
        <w:t xml:space="preserve"> Программы государственных гарантий бесплатного оказания гражданам медицинской помощи на 2026 год и на плановый период 2027 и 2028 годов, утвержденной постановлением Правительства Российской Федерации от 29 декабря 2025 года N 2188.</w:t>
      </w:r>
    </w:p>
    <w:p>
      <w:pPr>
        <w:pStyle w:val="ConsPlusNormal"/>
        <w:spacing w:lineRule="auto" w:line="240" w:before="240" w:after="0"/>
        <w:ind w:firstLine="540"/>
        <w:jc w:val="both"/>
        <w:rPr/>
      </w:pPr>
      <w:r>
        <w:rPr>
          <w:sz w:val="24"/>
        </w:rPr>
        <w:t xml:space="preserve">Подушевые нормативы финансирования за счет средств обязательного медицинского страхования на финансирование территориальной программы обязательного медицинского страхования за счет субвенций из бюджета Федерального фонда обязательного медицинского страхования устанавливаются с учетом соответствующих коэффициентов дифференциации, рассчитанных в соответствии с </w:t>
      </w:r>
      <w:hyperlink r:id="rId201" w:tooltip="Постановление Правительства РФ от 05.05.2012 N 462 (ред. от 30.09.2023) &quot;О порядке распределения, предоставления и расходования субвенций из бюджета Федерального фонда обязательного медицинского страхования бюджетам территориальных фондов обязательного медицинского страхования на осуществление переданных органам государственной власти субъектов Российской Федерации полномочий Российской Федерации в сфере обязательного медицинского страхования&quot; (вместе с &quot;Правилами распределения, предоставления и расходовани {КонсультантПлюс}">
        <w:r>
          <w:rPr>
            <w:rStyle w:val="Style9"/>
            <w:color w:val="0000FF"/>
            <w:sz w:val="24"/>
          </w:rPr>
          <w:t>постановлением</w:t>
        </w:r>
      </w:hyperlink>
      <w:r>
        <w:rPr>
          <w:sz w:val="24"/>
        </w:rPr>
        <w:t xml:space="preserve"> Правительства Российской Федерации от 5 мая 2012 года N 462 "О порядке распределения, предоставления и расходования субвенций из бюджета Федерального фонда обязательного медицинского страхования бюджетам территориальных фондов обязательного медицинского страхования на осуществление переданных органам государственной власти субъектов Российской Федерации полномочий Российской Федерации в сфере обязательного медицинского страхования".</w:t>
      </w:r>
    </w:p>
    <w:p>
      <w:pPr>
        <w:pStyle w:val="ConsPlusNormal"/>
        <w:spacing w:lineRule="auto" w:line="240" w:before="240" w:after="0"/>
        <w:ind w:firstLine="540"/>
        <w:jc w:val="both"/>
        <w:rPr/>
      </w:pPr>
      <w:r>
        <w:rPr>
          <w:sz w:val="24"/>
        </w:rPr>
        <w:t xml:space="preserve">Подушевые нормативы финансирования за счет бюджетных ассигнований областного бюджета устанавливаются с учетом региональных особенностей и коэффициентов дифференциации и доступности медицинской помощи, рассчитанных в соответствии с </w:t>
      </w:r>
      <w:hyperlink r:id="rId202" w:tooltip="Постановление Правительства РФ от 05.05.2012 N 462 (ред. от 30.09.2023) &quot;О порядке распределения, предоставления и расходования субвенций из бюджета Федерального фонда обязательного медицинского страхования бюджетам территориальных фондов обязательного медицинского страхования на осуществление переданных органам государственной власти субъектов Российской Федерации полномочий Российской Федерации в сфере обязательного медицинского страхования&quot; (вместе с &quot;Правилами распределения, предоставления и расходовани {КонсультантПлюс}">
        <w:r>
          <w:rPr>
            <w:rStyle w:val="Style9"/>
            <w:color w:val="0000FF"/>
            <w:sz w:val="24"/>
          </w:rPr>
          <w:t>постановлением</w:t>
        </w:r>
      </w:hyperlink>
      <w:r>
        <w:rPr>
          <w:sz w:val="24"/>
        </w:rPr>
        <w:t xml:space="preserve"> Правительства Российской Федерации от 5 мая 2012 года N 462 "О порядке распределения, предоставления и расходования субвенций из бюджета Федерального фонда обязательного медицинского страхования бюджетам территориальных фондов обязательного медицинского страхования на осуществление переданных органам государственной власти субъектов Российской Федерации полномочий Российской Федерации в сфере обязательного медицинского страхования" в целях обеспечения выполнения расходных обязательств Липецкой области, в том числе в части заработной платы медицинских работников.</w:t>
      </w:r>
    </w:p>
    <w:p>
      <w:pPr>
        <w:pStyle w:val="ConsPlusNormal"/>
        <w:spacing w:lineRule="auto" w:line="240" w:before="240" w:after="0"/>
        <w:ind w:firstLine="540"/>
        <w:jc w:val="both"/>
        <w:rPr/>
      </w:pPr>
      <w:r>
        <w:rPr>
          <w:sz w:val="24"/>
        </w:rPr>
        <w:t>Подушевые нормативы финансирования, предусмотренные территориальной программой государственных гарантий (без учета расходов федерального бюджета), составляют:</w:t>
      </w:r>
    </w:p>
    <w:p>
      <w:pPr>
        <w:pStyle w:val="ConsPlusNormal"/>
        <w:spacing w:lineRule="auto" w:line="240" w:before="240" w:after="0"/>
        <w:ind w:firstLine="540"/>
        <w:jc w:val="both"/>
        <w:rPr/>
      </w:pPr>
      <w:r>
        <w:rPr>
          <w:sz w:val="24"/>
        </w:rPr>
        <w:t>за счет бюджетных ассигнований областного бюджета (в расчете на 1 жителя) в 2026 году - 7 641,0 рубля, 2027 году - 7 512,2 рубля и 2028 году - 7 649,9 рубля;</w:t>
      </w:r>
    </w:p>
    <w:p>
      <w:pPr>
        <w:pStyle w:val="ConsPlusNormal"/>
        <w:jc w:val="both"/>
        <w:rPr/>
      </w:pPr>
      <w:r>
        <w:rPr>
          <w:sz w:val="24"/>
        </w:rPr>
        <w:t xml:space="preserve">(в ред. </w:t>
      </w:r>
      <w:hyperlink r:id="rId203" w:tooltip="Постановление Правительства Липецкой обл. от 29.09.2026 N 483 &quot;О внесении изменений в постановление Правительства Липецкой области от 30 января 2026 года N 24 &quot;Об утверждении Программы государственных гарантий бесплатного оказания гражданам на территории Липецкой области медицинской помощи на 2026 год и на плановый период 2027 и 2028 годов&quot; {КонсультантПлюс}">
        <w:r>
          <w:rPr>
            <w:rStyle w:val="Style9"/>
            <w:color w:val="0000FF"/>
            <w:sz w:val="24"/>
          </w:rPr>
          <w:t>постановления</w:t>
        </w:r>
      </w:hyperlink>
      <w:r>
        <w:rPr>
          <w:sz w:val="24"/>
        </w:rPr>
        <w:t xml:space="preserve"> Правительства Липецкой обл. от 29.09.2026 N 483)</w:t>
      </w:r>
    </w:p>
    <w:p>
      <w:pPr>
        <w:pStyle w:val="ConsPlusNormal"/>
        <w:spacing w:lineRule="auto" w:line="240" w:before="240" w:after="0"/>
        <w:ind w:firstLine="540"/>
        <w:jc w:val="both"/>
        <w:rPr/>
      </w:pPr>
      <w:r>
        <w:rPr>
          <w:sz w:val="24"/>
        </w:rPr>
        <w:t>за счет средств обязательного медицинского страхования (в расчете на 1 застрахованное лицо) в 2026 году - 22 927,7 рубля, в 2027 году - 24 774,6 рубля, в 2028 году - 26 590,4 рубля, в том числе на финансирование базовой программы обязательного медицинского страхования за счет субвенций из бюджета Федерального фонда обязательного медицинского страхования (в расчете на 1 застрахованное лицо) в 2026 году - 22 761,3 рубля, в том числе для оказания медицинской помощи по профилю "медицинская реабилитация" - 515,1 рубля, в 2027 году - 24 596,2 рубля, в том числе для оказания медицинской помощи по профилю "медицинская реабилитация" - 572,3 рубля, в 2028 году - 26 412,0 рубля, в том числе для оказания медицинской помощи по профилю "медицинская реабилитация" - 633,1 рубля, за счет межбюджетных трансфертов, передаваемых из средств областного бюджета в бюджет территориального фонда обязательного медицинского страхования на финансовое обеспечение дополнительных видов и условий оказания медицинской помощи, не установленных базовой программой обязательного медицинского страхования, в 2026 году - 166,4 рубля, в 2027 - 2028 годах - 178,4 рубля.</w:t>
      </w:r>
    </w:p>
    <w:p>
      <w:pPr>
        <w:pStyle w:val="ConsPlusNormal"/>
        <w:spacing w:lineRule="auto" w:line="240" w:before="240" w:after="0"/>
        <w:ind w:firstLine="540"/>
        <w:jc w:val="both"/>
        <w:rPr/>
      </w:pPr>
      <w:r>
        <w:rPr>
          <w:sz w:val="24"/>
        </w:rPr>
        <w:t>Нормативы финансовых затрат на единицу объема медицинской помощи за счет средств обязательного медицинского страхования установлены с учетом в том числе расходов, связанных с использованием:</w:t>
      </w:r>
    </w:p>
    <w:p>
      <w:pPr>
        <w:pStyle w:val="ConsPlusNormal"/>
        <w:spacing w:lineRule="auto" w:line="240" w:before="240" w:after="0"/>
        <w:ind w:firstLine="540"/>
        <w:jc w:val="both"/>
        <w:rPr/>
      </w:pPr>
      <w:r>
        <w:rPr>
          <w:sz w:val="24"/>
        </w:rPr>
        <w:t>систем поддержки принятия врачебных решений (медицинских изделий с применением искусственного интеллекта, зарегистрированных в установленном порядке) (при проведении маммографии, рентгенографии или флюорографии грудной клетки, компьютерной томографии органов грудной клетки, ЭКГ, колоноскопии, первичном или повторном посещении врача по медицинской профилактике, профилактическом и диспансерном приеме врача по медицинской профилактике, профилактическом и диспансерном приеме врача-терапевта, лечебно-диагностическом приеме врача-терапевта, первичном или повторном профилактическом консультировании по коррекции факторов риска (индивидуальном кратком, индивидуальном углубленном, групповом углубленном, ином углубленном);</w:t>
      </w:r>
    </w:p>
    <w:p>
      <w:pPr>
        <w:pStyle w:val="ConsPlusNormal"/>
        <w:spacing w:lineRule="auto" w:line="240" w:before="240" w:after="0"/>
        <w:ind w:firstLine="540"/>
        <w:jc w:val="both"/>
        <w:rPr/>
      </w:pPr>
      <w:r>
        <w:rPr>
          <w:sz w:val="24"/>
        </w:rPr>
        <w:t>информационных систем, предназначенных для сбора информации о показателях артериального давления и уровня глюкозы крови при проведении дистанционного наблюдения за состоянием здоровья пациентов с артериальной гипертензией и пациентов с сахарным диабетом.</w:t>
      </w:r>
    </w:p>
    <w:p>
      <w:pPr>
        <w:pStyle w:val="ConsPlusNormal"/>
        <w:spacing w:lineRule="auto" w:line="240" w:before="240" w:after="0"/>
        <w:ind w:firstLine="540"/>
        <w:jc w:val="both"/>
        <w:rPr/>
      </w:pPr>
      <w:r>
        <w:rPr>
          <w:sz w:val="24"/>
        </w:rPr>
        <w:t>При установлении в территориальной программе государственных гарантий дифференцированных нормативов объема медицинской помощи, финансовое обеспечение которой осуществляется за счет бюджетных ассигнований областного бюджета, осуществляется перераспределение бюджетных ассигнований областного бюджета по видам и условиям оказания медицинской помощи в пределах размера подушевого норматива финансирования территориальной программы государственных гарантий за счет бюджетных ассигнований областного бюджета.</w:t>
      </w:r>
    </w:p>
    <w:p>
      <w:pPr>
        <w:pStyle w:val="ConsPlusNormal"/>
        <w:spacing w:lineRule="auto" w:line="240" w:before="240" w:after="0"/>
        <w:ind w:firstLine="540"/>
        <w:jc w:val="both"/>
        <w:rPr/>
      </w:pPr>
      <w:r>
        <w:rPr>
          <w:sz w:val="24"/>
        </w:rPr>
        <w:t xml:space="preserve">Подушевые нормативы финансирования территориальной программы обязательного медицинского страхования за счет субвенций из бюджета Федерального фонда обязательного медицинского страхования сформированы без учета средств бюджета Федерального фонда обязательного медицинского страхования, направляемых на оказание высокотехнологичной медицинской помощи, не включенной в базовую программу обязательного медицинского страхования, в соответствии с </w:t>
      </w:r>
      <w:hyperlink r:id="rId204" w:tooltip="Постановление Правительства РФ от 29.12.2025 N 2188 (ред. от 02.04.2026) &quot;О Программе государственных гарантий бесплатного оказания гражданам медицинской помощи на 2026 год и на плановый период 2027 и 2028 годов&quot; {КонсультантПлюс}">
        <w:r>
          <w:rPr>
            <w:rStyle w:val="Style9"/>
            <w:color w:val="0000FF"/>
            <w:sz w:val="24"/>
          </w:rPr>
          <w:t>разделом II</w:t>
        </w:r>
      </w:hyperlink>
      <w:r>
        <w:rPr>
          <w:sz w:val="24"/>
        </w:rPr>
        <w:t xml:space="preserve"> приложения N 1 к Программе государственных гарантий бесплатного оказания гражданам медицинской помощи на 2026 год и на плановый период 2027 и 2028 годов, утвержденной постановлением Правительства Российской Федерации от 29 декабря 2025 года N 2188.</w:t>
      </w:r>
    </w:p>
    <w:p>
      <w:pPr>
        <w:pStyle w:val="ConsPlusNormal"/>
        <w:spacing w:lineRule="auto" w:line="240" w:before="240" w:after="0"/>
        <w:ind w:firstLine="540"/>
        <w:jc w:val="both"/>
        <w:rPr/>
      </w:pPr>
      <w:r>
        <w:rPr>
          <w:sz w:val="24"/>
        </w:rPr>
        <w:t>Норматив финансового обеспечения территориальной программы обязательного медицинского страхования, установленный в территориальной программе государственных гарантий, может превышать установленный базовой программой обязательного медицинского страхования норматив финансового обеспечения базовой программы обязательного медицинского страхования в случае установления Правительством Липецкой области дополнительного объема страхового обеспечения по страховым случаям, установленным базовой программой обязательного медицинского страхования, а также в случае установления перечня страховых случаев, видов и условий оказания медицинской помощи в дополнение к установленным базовой программой обязательного медицинского страхования. Финансовое обеспечение территориальной программы обязательного медицинского страхования в указанных случаях осуществляется за счет платежей из областного бюджета, уплачиваемых в бюджет территориального фонда обязательного медицинского страхования Липецкой области, в размере разницы между нормативом финансового обеспечения территориальной программы обязательного медицинского страхования и нормативом финансового обеспечения базовой программы обязательного медицинского страхования с учетом численности застрахованных лиц на территории Липецкой области.</w:t>
      </w:r>
    </w:p>
    <w:p>
      <w:pPr>
        <w:pStyle w:val="ConsPlusNormal"/>
        <w:spacing w:lineRule="auto" w:line="240" w:before="240" w:after="0"/>
        <w:ind w:firstLine="540"/>
        <w:jc w:val="both"/>
        <w:rPr/>
      </w:pPr>
      <w:r>
        <w:rPr>
          <w:sz w:val="24"/>
        </w:rPr>
        <w:t>Стоимость утвержденной территориальной программы обязательного медицинского страхования не может превышать размер бюджетных ассигнований на реализацию территориальной программы обязательного медицинского страхования, установленный Законом Липецкой области о бюджете территориального фонда обязательного медицинского страхования Липецкой области.</w:t>
      </w:r>
    </w:p>
    <w:p>
      <w:pPr>
        <w:pStyle w:val="ConsPlusNormal"/>
        <w:spacing w:lineRule="auto" w:line="240" w:before="240" w:after="0"/>
        <w:ind w:firstLine="540"/>
        <w:jc w:val="both"/>
        <w:rPr/>
      </w:pPr>
      <w:r>
        <w:rPr>
          <w:sz w:val="24"/>
        </w:rPr>
        <w:t>В рамках подушевого норматива финансового обеспечения территориальной программы обязательного медицинского страхования в территориальной программе государственных гарантий возможно устанавливать дифференцированные нормативы финансовых затрат на единицу объема медицинской помощи в расчете на одно застрахованное лицо по видам, формам, условиям и этапам оказания медицинской помощи с учетом особенностей половозрастного состава и плотности населения, транспортной доступности, уровня и структуры заболеваемости населения, а также климатических и географических особенностей региона.</w:t>
      </w:r>
    </w:p>
    <w:p>
      <w:pPr>
        <w:pStyle w:val="ConsPlusNormal"/>
        <w:spacing w:lineRule="auto" w:line="240" w:before="240" w:after="0"/>
        <w:ind w:firstLine="540"/>
        <w:jc w:val="both"/>
        <w:rPr/>
      </w:pPr>
      <w:r>
        <w:rPr>
          <w:sz w:val="24"/>
        </w:rPr>
        <w:t>В целях обеспечения доступности медицинской помощи гражданам, проживающим в малонаселенных, отдаленных и (или) труднодоступных населенных пунктах, а также в сельской местности, районных центрах и малых городах с численностью населения до 50 тыс. человек в порядке, утвержденном Министерством здравоохранения Российской Федерации, устанавливаются коэффициенты дифференциации к подушевому нормативу финансирования на прикрепившихся лиц с учетом реальной потребности населения, обусловленной уровнем и структурой заболеваемости, особенностями половозрастного состава, в том числе численности населения в возрасте 65 лет и старше, плотности населения, транспортной доступности медицинских организаций, количества структурных подразделений, за исключением количества фельдшерско-акушерских пунктов (фельдшерских пунктов, фельдшерских здравпунктов), а также маршрутизации пациентов при оказании медицинской помощи.</w:t>
      </w:r>
    </w:p>
    <w:p>
      <w:pPr>
        <w:pStyle w:val="ConsPlusNormal"/>
        <w:spacing w:lineRule="auto" w:line="240" w:before="240" w:after="0"/>
        <w:ind w:firstLine="540"/>
        <w:jc w:val="both"/>
        <w:rPr/>
      </w:pPr>
      <w:r>
        <w:rPr>
          <w:sz w:val="24"/>
        </w:rPr>
        <w:t>Маршрутизация застрахованных лиц при наступлении страхового случая (заболевание, травма, иное состояние здоровья застрахованного лица, профилактические мероприятия) и граждан, в разрезе условий, уровней и профилей оказания медицинской помощи, в том числе лицам, проживающим в малонаселенных, отдаленных и (или) труднодоступных населенных пунктах, а также сельской местности, осуществляется в соответствии с приказами исполнительного органа Липецкой области в сфере здравоохранения.</w:t>
      </w:r>
    </w:p>
    <w:p>
      <w:pPr>
        <w:pStyle w:val="ConsPlusNormal"/>
        <w:spacing w:lineRule="auto" w:line="240" w:before="240" w:after="0"/>
        <w:ind w:firstLine="540"/>
        <w:jc w:val="both"/>
        <w:rPr/>
      </w:pPr>
      <w:r>
        <w:rPr>
          <w:sz w:val="24"/>
        </w:rPr>
        <w:t>Для расчета стоимости медицинской помощи, оказываемой в медицинских организациях и их обособленных подразделениях (включая врачебные амбулатории), расположенных в сельской местности, на отдаленных территориях, в поселках городского типа и малых городах с численностью населения до 50 тысяч человек, применяются следующие коэффициенты дифференциации к подушевому нормативу финансирования на прикрепившихся к медицинской организации лиц с учетом наличия указанных подразделений и расходов на их содержание и оплату труда персонала:</w:t>
      </w:r>
    </w:p>
    <w:p>
      <w:pPr>
        <w:pStyle w:val="ConsPlusNormal"/>
        <w:spacing w:lineRule="auto" w:line="240" w:before="240" w:after="0"/>
        <w:ind w:firstLine="540"/>
        <w:jc w:val="both"/>
        <w:rPr/>
      </w:pPr>
      <w:r>
        <w:rPr>
          <w:sz w:val="24"/>
        </w:rPr>
        <w:t>для медицинских организаций, обслуживающих до 20 тыс. человек, - не менее 1,113;</w:t>
      </w:r>
    </w:p>
    <w:p>
      <w:pPr>
        <w:pStyle w:val="ConsPlusNormal"/>
        <w:spacing w:lineRule="auto" w:line="240" w:before="240" w:after="0"/>
        <w:ind w:firstLine="540"/>
        <w:jc w:val="both"/>
        <w:rPr/>
      </w:pPr>
      <w:r>
        <w:rPr>
          <w:sz w:val="24"/>
        </w:rPr>
        <w:t>для медицинских организаций, обслуживающих свыше 20 тыс. человек, - не менее 1,04.</w:t>
      </w:r>
    </w:p>
    <w:p>
      <w:pPr>
        <w:pStyle w:val="ConsPlusNormal"/>
        <w:spacing w:lineRule="auto" w:line="240" w:before="240" w:after="0"/>
        <w:ind w:firstLine="540"/>
        <w:jc w:val="both"/>
        <w:rPr/>
      </w:pPr>
      <w:r>
        <w:rPr>
          <w:sz w:val="24"/>
        </w:rPr>
        <w:t>Для расчета стоимости медицинской помощи в амбулаторных условиях, оказываемой лицам в возрасте 65 лет и старше, применяется коэффициент дифференциации для подушевого норматива финансирования на прикрепившихся к медицинской организации лиц не менее 1,6, за исключением подушевого норматива финансирования на прикрепившихся лиц по профилю "акушерство и гинекология".</w:t>
      </w:r>
    </w:p>
    <w:p>
      <w:pPr>
        <w:pStyle w:val="ConsPlusNormal"/>
        <w:spacing w:lineRule="auto" w:line="240" w:before="240" w:after="0"/>
        <w:ind w:firstLine="540"/>
        <w:jc w:val="both"/>
        <w:rPr/>
      </w:pPr>
      <w:r>
        <w:rPr>
          <w:sz w:val="24"/>
        </w:rPr>
        <w:t>Подушевой норматив финансирования на прикрепившихся лиц (взрослое население) для центральных районных, районных и участковых больниц не может быть ниже подушевого норматива финансирования на прикрепившихся лиц для медицинских организаций, обслуживающих взрослое городское население. Применение понижающих коэффициентов при установлении подушевых нормативов финансирования недопустимо.</w:t>
      </w:r>
    </w:p>
    <w:p>
      <w:pPr>
        <w:pStyle w:val="ConsPlusNormal"/>
        <w:spacing w:lineRule="auto" w:line="240" w:before="240" w:after="0"/>
        <w:ind w:firstLine="540"/>
        <w:jc w:val="both"/>
        <w:rPr/>
      </w:pPr>
      <w:r>
        <w:rPr>
          <w:sz w:val="24"/>
        </w:rPr>
        <w:t>Подушевой норматив финансирования для федеральных медицинских организаций (за исключением образовательных организаций высшего образования) и негосударственных медицинских организаций, являющихся единственными медицинскими организациями в конкретном населенном пункте, не может быть ниже подушевого норматива финансирования для медицинских организаций Липецкой области, расположенных в крупных городах. Финансовое обеспечение указанных медицинских организаций рассчитывается исходя из численности прикрепленного к ним взрослого населения и среднего размера подушевого норматива финансирования на прикрепившихся лиц с учетом установленных в тарифном соглашении коэффициентов половозрастного состава и коэффициентов дифференциации на прикрепившихся к медицинской организации лиц с учетом наличия подразделений, расположенных в сельской местности, на отдаленных территориях, в поселках городского типа и малых городах с численностью населения до 50 тыс. человек.</w:t>
      </w:r>
    </w:p>
    <w:p>
      <w:pPr>
        <w:pStyle w:val="ConsPlusNormal"/>
        <w:spacing w:lineRule="auto" w:line="240" w:before="240" w:after="0"/>
        <w:ind w:firstLine="540"/>
        <w:jc w:val="both"/>
        <w:rPr/>
      </w:pPr>
      <w:r>
        <w:rPr>
          <w:sz w:val="24"/>
        </w:rPr>
        <w:t xml:space="preserve">При невозможности проведения в медицинской организации, к которой прикреплен застрахованный гражданин, исследований или консультаций специалистов, учтенных в подушевом нормативе финансирования на прикрепившихся лиц, такие медицинские услуги оказываются в иных медицинских организациях по направлению врача и оплачиваются в порядке, установленном в соответствии с </w:t>
      </w:r>
      <w:hyperlink r:id="rId205" w:tooltip="Федеральный закон от 29.11.2010 N 326-ФЗ (ред. от 04.08.2026) &quot;Об обязательном медицинском страховании в Российской Федерации&quot; (с изм. и доп., вступ. в силу с 01.09.2026) {КонсультантПлюс}">
        <w:r>
          <w:rPr>
            <w:rStyle w:val="Style9"/>
            <w:color w:val="0000FF"/>
            <w:sz w:val="24"/>
          </w:rPr>
          <w:t>пунктом 6 части 1 статьи 7</w:t>
        </w:r>
      </w:hyperlink>
      <w:r>
        <w:rPr>
          <w:sz w:val="24"/>
        </w:rPr>
        <w:t xml:space="preserve"> Федерального закона от 29 ноября 2010 года N 326-ФЗ "Об обязательном медицинском страховании в Российской Федерации".</w:t>
      </w:r>
    </w:p>
    <w:p>
      <w:pPr>
        <w:pStyle w:val="ConsPlusNormal"/>
        <w:spacing w:lineRule="auto" w:line="240" w:before="240" w:after="0"/>
        <w:ind w:firstLine="540"/>
        <w:jc w:val="both"/>
        <w:rPr/>
      </w:pPr>
      <w:r>
        <w:rPr>
          <w:sz w:val="24"/>
        </w:rPr>
        <w:t>Размер финансового обеспечения фельдшерско-акушерских пунктов (фельдшерских пунктов, фельдшерских здравпунктов) при условии их соответствия требованиям, установленным положением об организации оказания первичной медико-санитарной помощи взрослому населению, утвержденным Министерством здравоохранения Российской Федерации, составляет в среднем на 2026 год:</w:t>
      </w:r>
    </w:p>
    <w:p>
      <w:pPr>
        <w:pStyle w:val="ConsPlusNormal"/>
        <w:spacing w:lineRule="auto" w:line="240" w:before="240" w:after="0"/>
        <w:ind w:firstLine="540"/>
        <w:jc w:val="both"/>
        <w:rPr/>
      </w:pPr>
      <w:r>
        <w:rPr>
          <w:sz w:val="24"/>
        </w:rPr>
        <w:t>для фельдшерско-акушерского пункта (фельдшерского пункта, фельдшерского здравпункта), обслуживающего от 101 до 800 человек, - 1 533,7 тыс. рублей;</w:t>
      </w:r>
    </w:p>
    <w:p>
      <w:pPr>
        <w:pStyle w:val="ConsPlusNormal"/>
        <w:spacing w:lineRule="auto" w:line="240" w:before="240" w:after="0"/>
        <w:ind w:firstLine="540"/>
        <w:jc w:val="both"/>
        <w:rPr/>
      </w:pPr>
      <w:r>
        <w:rPr>
          <w:sz w:val="24"/>
        </w:rPr>
        <w:t>для фельдшерско-акушерского пункта (фельдшерского пункта, фельдшерского здравпункта), обслуживающего от 801 до 1500 человек, - 3 067,5 тыс. рублей;</w:t>
      </w:r>
    </w:p>
    <w:p>
      <w:pPr>
        <w:pStyle w:val="ConsPlusNormal"/>
        <w:spacing w:lineRule="auto" w:line="240" w:before="240" w:after="0"/>
        <w:ind w:firstLine="540"/>
        <w:jc w:val="both"/>
        <w:rPr/>
      </w:pPr>
      <w:r>
        <w:rPr>
          <w:sz w:val="24"/>
        </w:rPr>
        <w:t>для фельдшерско-акушерского пункта (фельдшерского пункта, фельдшерского здравпункта), обслуживающего от 1501 до 2000 человек, - 3 067,5 тыс. рублей.</w:t>
      </w:r>
    </w:p>
    <w:p>
      <w:pPr>
        <w:pStyle w:val="ConsPlusNormal"/>
        <w:spacing w:lineRule="auto" w:line="240" w:before="240" w:after="0"/>
        <w:ind w:firstLine="540"/>
        <w:jc w:val="both"/>
        <w:rPr/>
      </w:pPr>
      <w:r>
        <w:rPr>
          <w:sz w:val="24"/>
        </w:rPr>
        <w:t>В случае оказания медицинской помощи в фельдшерско-акушерских пунктах (фельдшерских пунктах, фельдшерских здравпунктах) женщинам репродуктивного возраста, но при отсутствии в указанных пунктах акушеров, полномочия по работе с такими женщинами осуществляются фельдшером или медицинской сестрой (в части проведения санитарно-гигиенического обучения женщин по вопросам грудного вскармливания, предупреждения заболеваний репродуктивной системы, абортов и инфекций, передаваемых половым путем). В этом случае размер финансового обеспечения фельдшерско-акушерских пунктов (фельдшерских пунктов, фельдшерских здравпунктов) устанавливается с учетом отдельного повышающего коэффициента, рассчитываемого с учетом доли женщин репродуктивного возраста в численности прикрепленного населения.</w:t>
      </w:r>
    </w:p>
    <w:p>
      <w:pPr>
        <w:pStyle w:val="ConsPlusNormal"/>
        <w:spacing w:lineRule="auto" w:line="240" w:before="240" w:after="0"/>
        <w:ind w:firstLine="540"/>
        <w:jc w:val="both"/>
        <w:rPr/>
      </w:pPr>
      <w:r>
        <w:rPr>
          <w:sz w:val="24"/>
        </w:rPr>
        <w:t>Размер финансового обеспечения фельдшерско-акушерских пунктов (фельдшерских пунктов, фельдшерских здравпунктов), обслуживающих до 100 человек, рассчитанный с учетом понижающего коэффициента в зависимости от численности населения, обслуживаемого фельдшерско-акушерскими пунктами (фельдшерскими пунктами, фельдшерскими здравпунктами), к размеру финансового обеспечения фельдшерско-акушерского пункта (фельдшерского пункта, фельдшерского здравпункта), обслуживающего от 101 до 800 человек, составляет 966,23 тыс. рублей.</w:t>
      </w:r>
    </w:p>
    <w:p>
      <w:pPr>
        <w:pStyle w:val="ConsPlusNormal"/>
        <w:spacing w:lineRule="auto" w:line="240" w:before="240" w:after="0"/>
        <w:ind w:firstLine="540"/>
        <w:jc w:val="both"/>
        <w:rPr/>
      </w:pPr>
      <w:r>
        <w:rPr>
          <w:sz w:val="24"/>
        </w:rPr>
        <w:t>Размер финансового обеспечения фельдшерско-акушерских пунктов (фельдшерских пунктов, фельдшерских здравпунктов), обслуживающих более 2000 человек, рассчитанный с учетом повышающего коэффициента в зависимости от численности населения, обслуживаемого фельдшерско-акушерскими пунктами (фельдшерскими пунктами, фельдшерскими здравпунктами), к размеру финансового обеспечения фельдшерско-акушерского пункта (фельдшерского пункта, фельдшерского здравпункта), обслуживающего от 1501 до 2000 человек, составляет 4 386,53 тыс. рублей.</w:t>
      </w:r>
    </w:p>
    <w:p>
      <w:pPr>
        <w:pStyle w:val="ConsPlusNormal"/>
        <w:spacing w:lineRule="auto" w:line="240" w:before="240" w:after="0"/>
        <w:ind w:firstLine="540"/>
        <w:jc w:val="both"/>
        <w:rPr/>
      </w:pPr>
      <w:r>
        <w:rPr>
          <w:sz w:val="24"/>
        </w:rPr>
        <w:t xml:space="preserve">При этом размер финансового обеспечения фельдшерско-акушерских пунктов (фельдшерских пунктов, фельдшерских здравпунктов) должен обеспечивать сохранение достигнутого соотношения между уровнем оплаты труда отдельных категорий работников бюджетной сферы, определенных </w:t>
      </w:r>
      <w:hyperlink r:id="rId206" w:tooltip="Указ Президента РФ от 07.05.2012 N 597 &quot;О мероприятиях по реализации государственной социальной политики&quot; {КонсультантПлюс}">
        <w:r>
          <w:rPr>
            <w:rStyle w:val="Style9"/>
            <w:color w:val="0000FF"/>
            <w:sz w:val="24"/>
          </w:rPr>
          <w:t>Указом</w:t>
        </w:r>
      </w:hyperlink>
      <w:r>
        <w:rPr>
          <w:sz w:val="24"/>
        </w:rPr>
        <w:t xml:space="preserve"> Президента Российской Федерации от 7 мая 2012 года N 597 "О мероприятиях по реализации государственной социальной политики", и уровнем средней заработной платы в регионе.</w:t>
      </w:r>
    </w:p>
    <w:p>
      <w:pPr>
        <w:pStyle w:val="ConsPlusNormal"/>
        <w:spacing w:lineRule="auto" w:line="240" w:before="240" w:after="0"/>
        <w:ind w:firstLine="540"/>
        <w:jc w:val="both"/>
        <w:rPr/>
      </w:pPr>
      <w:r>
        <w:rPr>
          <w:sz w:val="24"/>
        </w:rPr>
        <w:t>Размер финансового обеспечения медицинской организации, в составе которой имеются фельдшерские здравпункты, фельдшерско-акушерские пункты, определяется исходя из подушевого норматива финансирования и количества лиц, прикрепленных к ней, а также расходов на фельдшерские здравпункты, фельдшерско-акушерские пункты исходя из их количества в составе медицинской организации и среднего размера их финансового обеспечения, установленного в настоящем разделе территориальной программы государственных гарантий.</w:t>
      </w:r>
    </w:p>
    <w:p>
      <w:pPr>
        <w:pStyle w:val="ConsPlusNormal"/>
        <w:spacing w:lineRule="auto" w:line="240" w:before="240" w:after="0"/>
        <w:ind w:firstLine="540"/>
        <w:jc w:val="both"/>
        <w:rPr/>
      </w:pPr>
      <w:r>
        <w:rPr>
          <w:sz w:val="24"/>
        </w:rPr>
        <w:t>Размер финансового обеспечения медицинской организации, в составе которой имеются фельдшерско-акушерские пункты (фельдшерские пункты, фельдшерские здравпункты), определяется исходя из подушевого норматива финансирования и количества лиц, прикрепленных к ней, а также расходов на фельдшерско-акушерские пункты (фельдшерские пункты, фельдшерские здравпункты) исходя из их количества в составе медицинской организации и среднего размера их финансового обеспечения, установленного в настоящем разделе территориальной программы государственных гарантий.</w:t>
      </w:r>
    </w:p>
    <w:p>
      <w:pPr>
        <w:pStyle w:val="ConsPlusNormal"/>
        <w:spacing w:lineRule="auto" w:line="240" w:before="240" w:after="0"/>
        <w:ind w:firstLine="540"/>
        <w:jc w:val="both"/>
        <w:rPr/>
      </w:pPr>
      <w:r>
        <w:rPr>
          <w:sz w:val="24"/>
        </w:rPr>
        <w:t>Правительство Липецкой области в составе территориальной программы государственных гарантий вправе устанавливать размер финансового обеспечения для амбулаторий и участковых больниц в порядке, аналогичном порядку установления размера финансового обеспечения фельдшерско-акушерских пунктов (фельдшерских пунктов, фельдшерских здравпунктов).</w:t>
      </w:r>
    </w:p>
    <w:p>
      <w:pPr>
        <w:pStyle w:val="ConsPlusNormal"/>
        <w:jc w:val="both"/>
        <w:rPr/>
      </w:pPr>
      <w:r>
        <w:rPr/>
      </w:r>
    </w:p>
    <w:p>
      <w:pPr>
        <w:pStyle w:val="ConsPlusNormal"/>
        <w:jc w:val="center"/>
        <w:rPr/>
      </w:pPr>
      <w:r>
        <w:rPr>
          <w:sz w:val="24"/>
        </w:rPr>
        <w:t>Нормативы объема оказания и нормативы финансовых затрат</w:t>
      </w:r>
    </w:p>
    <w:p>
      <w:pPr>
        <w:pStyle w:val="ConsPlusNormal"/>
        <w:jc w:val="center"/>
        <w:rPr/>
      </w:pPr>
      <w:r>
        <w:rPr>
          <w:sz w:val="24"/>
        </w:rPr>
        <w:t>на единицу объема медицинской помощи на 2026 - 2028 годы</w:t>
      </w:r>
    </w:p>
    <w:p>
      <w:pPr>
        <w:pStyle w:val="ConsPlusNormal"/>
        <w:jc w:val="both"/>
        <w:rPr/>
      </w:pPr>
      <w:r>
        <w:rPr/>
      </w:r>
      <w:bookmarkStart w:id="245" w:name="P8204"/>
    </w:p>
    <w:p>
      <w:pPr>
        <w:pStyle w:val="ConsPlusNormal"/>
        <w:jc w:val="right"/>
        <w:rPr/>
      </w:pPr>
      <w:bookmarkEnd w:id="245"/>
      <w:r>
        <w:rPr>
          <w:sz w:val="24"/>
        </w:rPr>
        <w:t>Таблица 14</w:t>
      </w:r>
    </w:p>
    <w:p>
      <w:pPr>
        <w:pStyle w:val="ConsPlusNormal"/>
        <w:spacing w:before="0" w:after="0"/>
        <w:jc w:val="both"/>
        <w:rPr/>
        <w:sectPr>
          <w:headerReference w:type="even" r:id="rId207"/>
          <w:headerReference w:type="default" r:id="rId208"/>
          <w:headerReference w:type="first" r:id="rId209"/>
          <w:footerReference w:type="even" r:id="rId210"/>
          <w:footerReference w:type="default" r:id="rId211"/>
          <w:footerReference w:type="first" r:id="rId212"/>
          <w:type w:val="nextPage"/>
          <w:pgSz w:w="11906" w:h="16838"/>
          <w:pgMar w:left="1133" w:right="566" w:gutter="0" w:header="0" w:top="1440" w:footer="0" w:bottom="1440"/>
          <w:pgNumType w:fmt="decimal"/>
          <w:formProt w:val="false"/>
          <w:titlePg/>
          <w:textDirection w:val="lrTb"/>
          <w:docGrid w:type="default" w:linePitch="100" w:charSpace="0"/>
        </w:sectPr>
      </w:pPr>
      <w:r>
        <w:rPr/>
      </w:r>
    </w:p>
    <w:tbl>
      <w:tblPr>
        <w:tblW w:w="5000" w:type="pct"/>
        <w:jc w:val="left"/>
        <w:tblInd w:w="0" w:type="dxa"/>
        <w:tblLayout w:type="fixed"/>
        <w:tblCellMar>
          <w:top w:w="102" w:type="dxa"/>
          <w:left w:w="62" w:type="dxa"/>
          <w:bottom w:w="102" w:type="dxa"/>
          <w:right w:w="62" w:type="dxa"/>
        </w:tblCellMar>
      </w:tblPr>
      <w:tblGrid>
        <w:gridCol w:w="737"/>
        <w:gridCol w:w="2951"/>
        <w:gridCol w:w="2150"/>
        <w:gridCol w:w="1845"/>
        <w:gridCol w:w="1537"/>
        <w:gridCol w:w="1843"/>
        <w:gridCol w:w="1537"/>
        <w:gridCol w:w="1845"/>
        <w:gridCol w:w="1599"/>
      </w:tblGrid>
      <w:tr>
        <w:trPr/>
        <w:tc>
          <w:tcPr>
            <w:tcW w:w="737" w:type="dxa"/>
            <w:vMerge w:val="restart"/>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N</w:t>
            </w:r>
          </w:p>
          <w:p>
            <w:pPr>
              <w:pStyle w:val="ConsPlusNormal"/>
              <w:jc w:val="center"/>
              <w:rPr/>
            </w:pPr>
            <w:r>
              <w:rPr>
                <w:sz w:val="24"/>
              </w:rPr>
              <w:t>п/п</w:t>
            </w:r>
          </w:p>
        </w:tc>
        <w:tc>
          <w:tcPr>
            <w:tcW w:w="2951" w:type="dxa"/>
            <w:vMerge w:val="restart"/>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Виды и условия оказания медицинской помощи</w:t>
            </w:r>
          </w:p>
        </w:tc>
        <w:tc>
          <w:tcPr>
            <w:tcW w:w="2150" w:type="dxa"/>
            <w:vMerge w:val="restart"/>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Единица измерения на 1 жителя/1 застрахованное лицо</w:t>
            </w:r>
          </w:p>
        </w:tc>
        <w:tc>
          <w:tcPr>
            <w:tcW w:w="3382" w:type="dxa"/>
            <w:gridSpan w:val="2"/>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2026 год</w:t>
            </w:r>
          </w:p>
        </w:tc>
        <w:tc>
          <w:tcPr>
            <w:tcW w:w="3380" w:type="dxa"/>
            <w:gridSpan w:val="2"/>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2027 год</w:t>
            </w:r>
          </w:p>
        </w:tc>
        <w:tc>
          <w:tcPr>
            <w:tcW w:w="3444" w:type="dxa"/>
            <w:gridSpan w:val="2"/>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2028 год</w:t>
            </w:r>
          </w:p>
        </w:tc>
      </w:tr>
      <w:tr>
        <w:trPr/>
        <w:tc>
          <w:tcPr>
            <w:tcW w:w="737"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951"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150"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84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Нормативы объема медицинской помощи</w:t>
            </w:r>
          </w:p>
        </w:tc>
        <w:tc>
          <w:tcPr>
            <w:tcW w:w="153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Нормативы финансовых затрат на единицу объема медицинской помощи, руб.</w:t>
            </w:r>
          </w:p>
        </w:tc>
        <w:tc>
          <w:tcPr>
            <w:tcW w:w="184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Нормативы объема медицинской помощи</w:t>
            </w:r>
          </w:p>
        </w:tc>
        <w:tc>
          <w:tcPr>
            <w:tcW w:w="153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Нормативы финансовых затрат на единицу объема медицинской помощи, руб.</w:t>
            </w:r>
          </w:p>
        </w:tc>
        <w:tc>
          <w:tcPr>
            <w:tcW w:w="184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Нормативы объема медицинской помощи</w:t>
            </w:r>
          </w:p>
        </w:tc>
        <w:tc>
          <w:tcPr>
            <w:tcW w:w="159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Нормативы финансовых затрат на единицу объема медицинской помощи, руб.</w:t>
            </w:r>
          </w:p>
        </w:tc>
      </w:tr>
      <w:tr>
        <w:trPr/>
        <w:tc>
          <w:tcPr>
            <w:tcW w:w="73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w:t>
            </w:r>
          </w:p>
        </w:tc>
        <w:tc>
          <w:tcPr>
            <w:tcW w:w="15307" w:type="dxa"/>
            <w:gridSpan w:val="8"/>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I. За счет бюджетных ассигнований областного бюджета</w:t>
            </w:r>
          </w:p>
        </w:tc>
      </w:tr>
      <w:tr>
        <w:trPr/>
        <w:tc>
          <w:tcPr>
            <w:tcW w:w="737" w:type="dxa"/>
            <w:tcBorders>
              <w:top w:val="single" w:sz="4" w:space="0" w:color="000000"/>
              <w:left w:val="single" w:sz="4" w:space="0" w:color="000000"/>
              <w:right w:val="single" w:sz="4" w:space="0" w:color="000000"/>
            </w:tcBorders>
          </w:tcPr>
          <w:p>
            <w:pPr>
              <w:pStyle w:val="ConsPlusNormal"/>
              <w:jc w:val="center"/>
              <w:rPr/>
            </w:pPr>
            <w:r>
              <w:rPr>
                <w:sz w:val="24"/>
              </w:rPr>
              <w:t>2.</w:t>
            </w:r>
          </w:p>
        </w:tc>
        <w:tc>
          <w:tcPr>
            <w:tcW w:w="2951" w:type="dxa"/>
            <w:tcBorders>
              <w:top w:val="single" w:sz="4" w:space="0" w:color="000000"/>
              <w:left w:val="single" w:sz="4" w:space="0" w:color="000000"/>
              <w:right w:val="single" w:sz="4" w:space="0" w:color="000000"/>
            </w:tcBorders>
          </w:tcPr>
          <w:p>
            <w:pPr>
              <w:pStyle w:val="ConsPlusNormal"/>
              <w:rPr/>
            </w:pPr>
            <w:r>
              <w:rPr>
                <w:sz w:val="24"/>
              </w:rPr>
              <w:t xml:space="preserve">1. Скорая, в том числе скорая специализированная медицинская помощь, не включенная в территориальную программу ОМС </w:t>
            </w:r>
            <w:r>
              <w:rPr>
                <w:color w:val="0000FF"/>
                <w:sz w:val="24"/>
              </w:rPr>
              <w:t>&lt;1&gt;</w:t>
            </w:r>
            <w:r>
              <w:rPr>
                <w:sz w:val="24"/>
              </w:rPr>
              <w:t>:</w:t>
            </w:r>
          </w:p>
        </w:tc>
        <w:tc>
          <w:tcPr>
            <w:tcW w:w="2150" w:type="dxa"/>
            <w:tcBorders>
              <w:top w:val="single" w:sz="4" w:space="0" w:color="000000"/>
              <w:left w:val="single" w:sz="4" w:space="0" w:color="000000"/>
              <w:right w:val="single" w:sz="4" w:space="0" w:color="000000"/>
            </w:tcBorders>
          </w:tcPr>
          <w:p>
            <w:pPr>
              <w:pStyle w:val="ConsPlusNormal"/>
              <w:rPr/>
            </w:pPr>
            <w:r>
              <w:rPr>
                <w:sz w:val="24"/>
              </w:rPr>
              <w:t>вызовов</w:t>
            </w:r>
          </w:p>
        </w:tc>
        <w:tc>
          <w:tcPr>
            <w:tcW w:w="1845" w:type="dxa"/>
            <w:tcBorders>
              <w:top w:val="single" w:sz="4" w:space="0" w:color="000000"/>
              <w:left w:val="single" w:sz="4" w:space="0" w:color="000000"/>
              <w:right w:val="single" w:sz="4" w:space="0" w:color="000000"/>
            </w:tcBorders>
          </w:tcPr>
          <w:p>
            <w:pPr>
              <w:pStyle w:val="ConsPlusNormal"/>
              <w:jc w:val="center"/>
              <w:rPr/>
            </w:pPr>
            <w:r>
              <w:rPr>
                <w:sz w:val="24"/>
              </w:rPr>
              <w:t>0,00328</w:t>
            </w:r>
          </w:p>
        </w:tc>
        <w:tc>
          <w:tcPr>
            <w:tcW w:w="1537" w:type="dxa"/>
            <w:tcBorders>
              <w:top w:val="single" w:sz="4" w:space="0" w:color="000000"/>
              <w:left w:val="single" w:sz="4" w:space="0" w:color="000000"/>
              <w:right w:val="single" w:sz="4" w:space="0" w:color="000000"/>
            </w:tcBorders>
          </w:tcPr>
          <w:p>
            <w:pPr>
              <w:pStyle w:val="ConsPlusNormal"/>
              <w:jc w:val="center"/>
              <w:rPr/>
            </w:pPr>
            <w:r>
              <w:rPr>
                <w:sz w:val="24"/>
              </w:rPr>
              <w:t>21 463,5</w:t>
            </w:r>
          </w:p>
        </w:tc>
        <w:tc>
          <w:tcPr>
            <w:tcW w:w="1843" w:type="dxa"/>
            <w:tcBorders>
              <w:top w:val="single" w:sz="4" w:space="0" w:color="000000"/>
              <w:left w:val="single" w:sz="4" w:space="0" w:color="000000"/>
              <w:right w:val="single" w:sz="4" w:space="0" w:color="000000"/>
            </w:tcBorders>
          </w:tcPr>
          <w:p>
            <w:pPr>
              <w:pStyle w:val="ConsPlusNormal"/>
              <w:jc w:val="center"/>
              <w:rPr/>
            </w:pPr>
            <w:r>
              <w:rPr>
                <w:sz w:val="24"/>
              </w:rPr>
              <w:t>0,00315</w:t>
            </w:r>
          </w:p>
        </w:tc>
        <w:tc>
          <w:tcPr>
            <w:tcW w:w="1537" w:type="dxa"/>
            <w:tcBorders>
              <w:top w:val="single" w:sz="4" w:space="0" w:color="000000"/>
              <w:left w:val="single" w:sz="4" w:space="0" w:color="000000"/>
              <w:right w:val="single" w:sz="4" w:space="0" w:color="000000"/>
            </w:tcBorders>
          </w:tcPr>
          <w:p>
            <w:pPr>
              <w:pStyle w:val="ConsPlusNormal"/>
              <w:jc w:val="center"/>
              <w:rPr/>
            </w:pPr>
            <w:r>
              <w:rPr>
                <w:sz w:val="24"/>
              </w:rPr>
              <w:t>19 313,6</w:t>
            </w:r>
          </w:p>
        </w:tc>
        <w:tc>
          <w:tcPr>
            <w:tcW w:w="1845" w:type="dxa"/>
            <w:tcBorders>
              <w:top w:val="single" w:sz="4" w:space="0" w:color="000000"/>
              <w:left w:val="single" w:sz="4" w:space="0" w:color="000000"/>
              <w:right w:val="single" w:sz="4" w:space="0" w:color="000000"/>
            </w:tcBorders>
          </w:tcPr>
          <w:p>
            <w:pPr>
              <w:pStyle w:val="ConsPlusNormal"/>
              <w:jc w:val="center"/>
              <w:rPr/>
            </w:pPr>
            <w:r>
              <w:rPr>
                <w:sz w:val="24"/>
              </w:rPr>
              <w:t>0,003057</w:t>
            </w:r>
          </w:p>
        </w:tc>
        <w:tc>
          <w:tcPr>
            <w:tcW w:w="1599" w:type="dxa"/>
            <w:tcBorders>
              <w:top w:val="single" w:sz="4" w:space="0" w:color="000000"/>
              <w:left w:val="single" w:sz="4" w:space="0" w:color="000000"/>
              <w:right w:val="single" w:sz="4" w:space="0" w:color="000000"/>
            </w:tcBorders>
          </w:tcPr>
          <w:p>
            <w:pPr>
              <w:pStyle w:val="ConsPlusNormal"/>
              <w:jc w:val="center"/>
              <w:rPr/>
            </w:pPr>
            <w:r>
              <w:rPr>
                <w:sz w:val="24"/>
              </w:rPr>
              <w:t>20 078,8</w:t>
            </w:r>
          </w:p>
        </w:tc>
      </w:tr>
      <w:tr>
        <w:trPr/>
        <w:tc>
          <w:tcPr>
            <w:tcW w:w="16044" w:type="dxa"/>
            <w:gridSpan w:val="9"/>
            <w:tcBorders>
              <w:left w:val="single" w:sz="4" w:space="0" w:color="000000"/>
              <w:bottom w:val="single" w:sz="4" w:space="0" w:color="000000"/>
              <w:right w:val="single" w:sz="4" w:space="0" w:color="000000"/>
            </w:tcBorders>
          </w:tcPr>
          <w:p>
            <w:pPr>
              <w:pStyle w:val="ConsPlusNormal"/>
              <w:jc w:val="both"/>
              <w:rPr/>
            </w:pPr>
            <w:r>
              <w:rPr>
                <w:sz w:val="24"/>
              </w:rPr>
              <w:t xml:space="preserve">(п. 2 в ред. </w:t>
            </w:r>
            <w:hyperlink r:id="rId213" w:tooltip="Постановление Правительства Липецкой обл. от 29.09.2026 N 483 &quot;О внесении изменений в постановление Правительства Липецкой области от 30 января 2026 года N 24 &quot;Об утверждении Программы государственных гарантий бесплатного оказания гражданам на территории Липецкой области медицинской помощи на 2026 год и на плановый период 2027 и 2028 годов&quot; {КонсультантПлюс}">
              <w:r>
                <w:rPr>
                  <w:rStyle w:val="Style9"/>
                  <w:color w:val="0000FF"/>
                  <w:sz w:val="24"/>
                </w:rPr>
                <w:t>постановления</w:t>
              </w:r>
            </w:hyperlink>
            <w:r>
              <w:rPr>
                <w:sz w:val="24"/>
              </w:rPr>
              <w:t xml:space="preserve"> Правительства Липецкой обл. от 29.09.2026 N 483)</w:t>
            </w:r>
          </w:p>
        </w:tc>
      </w:tr>
      <w:tr>
        <w:trPr/>
        <w:tc>
          <w:tcPr>
            <w:tcW w:w="73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w:t>
            </w:r>
          </w:p>
        </w:tc>
        <w:tc>
          <w:tcPr>
            <w:tcW w:w="2951"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лицам, не идентифицированным и не застрахованным в системе ОМС</w:t>
            </w:r>
          </w:p>
        </w:tc>
        <w:tc>
          <w:tcPr>
            <w:tcW w:w="2150"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вызовов</w:t>
            </w:r>
          </w:p>
        </w:tc>
        <w:tc>
          <w:tcPr>
            <w:tcW w:w="184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0,001934</w:t>
            </w:r>
          </w:p>
        </w:tc>
        <w:tc>
          <w:tcPr>
            <w:tcW w:w="153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5 100,4</w:t>
            </w:r>
          </w:p>
        </w:tc>
        <w:tc>
          <w:tcPr>
            <w:tcW w:w="184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0,001824</w:t>
            </w:r>
          </w:p>
        </w:tc>
        <w:tc>
          <w:tcPr>
            <w:tcW w:w="153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5 471,2</w:t>
            </w:r>
          </w:p>
        </w:tc>
        <w:tc>
          <w:tcPr>
            <w:tcW w:w="184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0,001719</w:t>
            </w:r>
          </w:p>
        </w:tc>
        <w:tc>
          <w:tcPr>
            <w:tcW w:w="159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5 839,0</w:t>
            </w:r>
          </w:p>
        </w:tc>
      </w:tr>
      <w:tr>
        <w:trPr/>
        <w:tc>
          <w:tcPr>
            <w:tcW w:w="737" w:type="dxa"/>
            <w:tcBorders>
              <w:top w:val="single" w:sz="4" w:space="0" w:color="000000"/>
              <w:left w:val="single" w:sz="4" w:space="0" w:color="000000"/>
              <w:right w:val="single" w:sz="4" w:space="0" w:color="000000"/>
            </w:tcBorders>
          </w:tcPr>
          <w:p>
            <w:pPr>
              <w:pStyle w:val="ConsPlusNormal"/>
              <w:jc w:val="center"/>
              <w:rPr/>
            </w:pPr>
            <w:r>
              <w:rPr>
                <w:sz w:val="24"/>
              </w:rPr>
              <w:t>4.</w:t>
            </w:r>
          </w:p>
        </w:tc>
        <w:tc>
          <w:tcPr>
            <w:tcW w:w="2951" w:type="dxa"/>
            <w:tcBorders>
              <w:top w:val="single" w:sz="4" w:space="0" w:color="000000"/>
              <w:left w:val="single" w:sz="4" w:space="0" w:color="000000"/>
              <w:right w:val="single" w:sz="4" w:space="0" w:color="000000"/>
            </w:tcBorders>
          </w:tcPr>
          <w:p>
            <w:pPr>
              <w:pStyle w:val="ConsPlusNormal"/>
              <w:rPr/>
            </w:pPr>
            <w:r>
              <w:rPr>
                <w:sz w:val="24"/>
              </w:rPr>
              <w:t xml:space="preserve">скорая медицинская помощь при санитарной эвакуации, санитарно-авиационной эвакуации </w:t>
            </w:r>
            <w:r>
              <w:rPr>
                <w:color w:val="0000FF"/>
                <w:sz w:val="24"/>
              </w:rPr>
              <w:t>&lt;2&gt;</w:t>
            </w:r>
          </w:p>
        </w:tc>
        <w:tc>
          <w:tcPr>
            <w:tcW w:w="2150" w:type="dxa"/>
            <w:tcBorders>
              <w:top w:val="single" w:sz="4" w:space="0" w:color="000000"/>
              <w:left w:val="single" w:sz="4" w:space="0" w:color="000000"/>
              <w:right w:val="single" w:sz="4" w:space="0" w:color="000000"/>
            </w:tcBorders>
          </w:tcPr>
          <w:p>
            <w:pPr>
              <w:pStyle w:val="ConsPlusNormal"/>
              <w:rPr/>
            </w:pPr>
            <w:r>
              <w:rPr>
                <w:sz w:val="24"/>
              </w:rPr>
              <w:t>вызовов</w:t>
            </w:r>
          </w:p>
        </w:tc>
        <w:tc>
          <w:tcPr>
            <w:tcW w:w="1845" w:type="dxa"/>
            <w:tcBorders>
              <w:top w:val="single" w:sz="4" w:space="0" w:color="000000"/>
              <w:left w:val="single" w:sz="4" w:space="0" w:color="000000"/>
              <w:right w:val="single" w:sz="4" w:space="0" w:color="000000"/>
            </w:tcBorders>
          </w:tcPr>
          <w:p>
            <w:pPr>
              <w:pStyle w:val="ConsPlusNormal"/>
              <w:jc w:val="center"/>
              <w:rPr/>
            </w:pPr>
            <w:r>
              <w:rPr>
                <w:sz w:val="24"/>
              </w:rPr>
              <w:t>0,001346</w:t>
            </w:r>
          </w:p>
        </w:tc>
        <w:tc>
          <w:tcPr>
            <w:tcW w:w="1537" w:type="dxa"/>
            <w:tcBorders>
              <w:top w:val="single" w:sz="4" w:space="0" w:color="000000"/>
              <w:left w:val="single" w:sz="4" w:space="0" w:color="000000"/>
              <w:right w:val="single" w:sz="4" w:space="0" w:color="000000"/>
            </w:tcBorders>
          </w:tcPr>
          <w:p>
            <w:pPr>
              <w:pStyle w:val="ConsPlusNormal"/>
              <w:jc w:val="center"/>
              <w:rPr/>
            </w:pPr>
            <w:r>
              <w:rPr>
                <w:sz w:val="24"/>
              </w:rPr>
              <w:t>44 973,6</w:t>
            </w:r>
          </w:p>
        </w:tc>
        <w:tc>
          <w:tcPr>
            <w:tcW w:w="1843" w:type="dxa"/>
            <w:tcBorders>
              <w:top w:val="single" w:sz="4" w:space="0" w:color="000000"/>
              <w:left w:val="single" w:sz="4" w:space="0" w:color="000000"/>
              <w:right w:val="single" w:sz="4" w:space="0" w:color="000000"/>
            </w:tcBorders>
          </w:tcPr>
          <w:p>
            <w:pPr>
              <w:pStyle w:val="ConsPlusNormal"/>
              <w:jc w:val="center"/>
              <w:rPr/>
            </w:pPr>
            <w:r>
              <w:rPr>
                <w:sz w:val="24"/>
              </w:rPr>
              <w:t>0,001326</w:t>
            </w:r>
          </w:p>
        </w:tc>
        <w:tc>
          <w:tcPr>
            <w:tcW w:w="1537" w:type="dxa"/>
            <w:tcBorders>
              <w:top w:val="single" w:sz="4" w:space="0" w:color="000000"/>
              <w:left w:val="single" w:sz="4" w:space="0" w:color="000000"/>
              <w:right w:val="single" w:sz="4" w:space="0" w:color="000000"/>
            </w:tcBorders>
          </w:tcPr>
          <w:p>
            <w:pPr>
              <w:pStyle w:val="ConsPlusNormal"/>
              <w:jc w:val="center"/>
              <w:rPr/>
            </w:pPr>
            <w:r>
              <w:rPr>
                <w:sz w:val="24"/>
              </w:rPr>
              <w:t>38 351,6</w:t>
            </w:r>
          </w:p>
        </w:tc>
        <w:tc>
          <w:tcPr>
            <w:tcW w:w="1845" w:type="dxa"/>
            <w:tcBorders>
              <w:top w:val="single" w:sz="4" w:space="0" w:color="000000"/>
              <w:left w:val="single" w:sz="4" w:space="0" w:color="000000"/>
              <w:right w:val="single" w:sz="4" w:space="0" w:color="000000"/>
            </w:tcBorders>
          </w:tcPr>
          <w:p>
            <w:pPr>
              <w:pStyle w:val="ConsPlusNormal"/>
              <w:jc w:val="center"/>
              <w:rPr/>
            </w:pPr>
            <w:r>
              <w:rPr>
                <w:sz w:val="24"/>
              </w:rPr>
              <w:t>0,001338</w:t>
            </w:r>
          </w:p>
        </w:tc>
        <w:tc>
          <w:tcPr>
            <w:tcW w:w="1599" w:type="dxa"/>
            <w:tcBorders>
              <w:top w:val="single" w:sz="4" w:space="0" w:color="000000"/>
              <w:left w:val="single" w:sz="4" w:space="0" w:color="000000"/>
              <w:right w:val="single" w:sz="4" w:space="0" w:color="000000"/>
            </w:tcBorders>
          </w:tcPr>
          <w:p>
            <w:pPr>
              <w:pStyle w:val="ConsPlusNormal"/>
              <w:jc w:val="center"/>
              <w:rPr/>
            </w:pPr>
            <w:r>
              <w:rPr>
                <w:sz w:val="24"/>
              </w:rPr>
              <w:t>38 371,6</w:t>
            </w:r>
          </w:p>
        </w:tc>
      </w:tr>
      <w:tr>
        <w:trPr/>
        <w:tc>
          <w:tcPr>
            <w:tcW w:w="16044" w:type="dxa"/>
            <w:gridSpan w:val="9"/>
            <w:tcBorders>
              <w:left w:val="single" w:sz="4" w:space="0" w:color="000000"/>
              <w:bottom w:val="single" w:sz="4" w:space="0" w:color="000000"/>
              <w:right w:val="single" w:sz="4" w:space="0" w:color="000000"/>
            </w:tcBorders>
          </w:tcPr>
          <w:p>
            <w:pPr>
              <w:pStyle w:val="ConsPlusNormal"/>
              <w:jc w:val="both"/>
              <w:rPr/>
            </w:pPr>
            <w:r>
              <w:rPr>
                <w:sz w:val="24"/>
              </w:rPr>
              <w:t xml:space="preserve">(п. 4 в ред. </w:t>
            </w:r>
            <w:hyperlink r:id="rId214" w:tooltip="Постановление Правительства Липецкой обл. от 29.09.2026 N 483 &quot;О внесении изменений в постановление Правительства Липецкой области от 30 января 2026 года N 24 &quot;Об утверждении Программы государственных гарантий бесплатного оказания гражданам на территории Липецкой области медицинской помощи на 2026 год и на плановый период 2027 и 2028 годов&quot; {КонсультантПлюс}">
              <w:r>
                <w:rPr>
                  <w:rStyle w:val="Style9"/>
                  <w:color w:val="0000FF"/>
                  <w:sz w:val="24"/>
                </w:rPr>
                <w:t>постановления</w:t>
              </w:r>
            </w:hyperlink>
            <w:r>
              <w:rPr>
                <w:sz w:val="24"/>
              </w:rPr>
              <w:t xml:space="preserve"> Правительства Липецкой обл. от 29.09.2026 N 483)</w:t>
            </w:r>
          </w:p>
        </w:tc>
      </w:tr>
      <w:tr>
        <w:trPr/>
        <w:tc>
          <w:tcPr>
            <w:tcW w:w="73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5.</w:t>
            </w:r>
          </w:p>
        </w:tc>
        <w:tc>
          <w:tcPr>
            <w:tcW w:w="2951"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2. Первичная медико-санитарная помощь в амбулаторных условиях:</w:t>
            </w:r>
          </w:p>
        </w:tc>
        <w:tc>
          <w:tcPr>
            <w:tcW w:w="2150"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w:t>
            </w:r>
          </w:p>
        </w:tc>
        <w:tc>
          <w:tcPr>
            <w:tcW w:w="184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w:t>
            </w:r>
          </w:p>
        </w:tc>
        <w:tc>
          <w:tcPr>
            <w:tcW w:w="153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w:t>
            </w:r>
          </w:p>
        </w:tc>
        <w:tc>
          <w:tcPr>
            <w:tcW w:w="184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w:t>
            </w:r>
          </w:p>
        </w:tc>
        <w:tc>
          <w:tcPr>
            <w:tcW w:w="153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w:t>
            </w:r>
          </w:p>
        </w:tc>
        <w:tc>
          <w:tcPr>
            <w:tcW w:w="184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w:t>
            </w:r>
          </w:p>
        </w:tc>
        <w:tc>
          <w:tcPr>
            <w:tcW w:w="159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w:t>
            </w:r>
            <w:bookmarkStart w:id="246" w:name="P8259"/>
            <w:bookmarkEnd w:id="246"/>
          </w:p>
        </w:tc>
      </w:tr>
      <w:tr>
        <w:trPr/>
        <w:tc>
          <w:tcPr>
            <w:tcW w:w="737" w:type="dxa"/>
            <w:tcBorders>
              <w:top w:val="single" w:sz="4" w:space="0" w:color="000000"/>
              <w:left w:val="single" w:sz="4" w:space="0" w:color="000000"/>
              <w:right w:val="single" w:sz="4" w:space="0" w:color="000000"/>
            </w:tcBorders>
          </w:tcPr>
          <w:p>
            <w:pPr>
              <w:pStyle w:val="ConsPlusNormal"/>
              <w:jc w:val="center"/>
              <w:rPr/>
            </w:pPr>
            <w:r>
              <w:rPr>
                <w:sz w:val="24"/>
              </w:rPr>
              <w:t>6.</w:t>
            </w:r>
          </w:p>
        </w:tc>
        <w:tc>
          <w:tcPr>
            <w:tcW w:w="2951" w:type="dxa"/>
            <w:tcBorders>
              <w:top w:val="single" w:sz="4" w:space="0" w:color="000000"/>
              <w:left w:val="single" w:sz="4" w:space="0" w:color="000000"/>
              <w:right w:val="single" w:sz="4" w:space="0" w:color="000000"/>
            </w:tcBorders>
          </w:tcPr>
          <w:p>
            <w:pPr>
              <w:pStyle w:val="ConsPlusNormal"/>
              <w:rPr/>
            </w:pPr>
            <w:r>
              <w:rPr>
                <w:sz w:val="24"/>
              </w:rPr>
              <w:t xml:space="preserve">2.1. с профилактической целью и иными целями, за исключением медицинской реабилитации и паллиативной медицинской помощи </w:t>
            </w:r>
            <w:r>
              <w:rPr>
                <w:color w:val="0000FF"/>
                <w:sz w:val="24"/>
              </w:rPr>
              <w:t>&lt;3&gt;</w:t>
            </w:r>
          </w:p>
        </w:tc>
        <w:tc>
          <w:tcPr>
            <w:tcW w:w="2150" w:type="dxa"/>
            <w:tcBorders>
              <w:top w:val="single" w:sz="4" w:space="0" w:color="000000"/>
              <w:left w:val="single" w:sz="4" w:space="0" w:color="000000"/>
              <w:right w:val="single" w:sz="4" w:space="0" w:color="000000"/>
            </w:tcBorders>
          </w:tcPr>
          <w:p>
            <w:pPr>
              <w:pStyle w:val="ConsPlusNormal"/>
              <w:rPr/>
            </w:pPr>
            <w:r>
              <w:rPr>
                <w:sz w:val="24"/>
              </w:rPr>
              <w:t>посещений</w:t>
            </w:r>
          </w:p>
        </w:tc>
        <w:tc>
          <w:tcPr>
            <w:tcW w:w="1845" w:type="dxa"/>
            <w:tcBorders>
              <w:top w:val="single" w:sz="4" w:space="0" w:color="000000"/>
              <w:left w:val="single" w:sz="4" w:space="0" w:color="000000"/>
              <w:right w:val="single" w:sz="4" w:space="0" w:color="000000"/>
            </w:tcBorders>
          </w:tcPr>
          <w:p>
            <w:pPr>
              <w:pStyle w:val="ConsPlusNormal"/>
              <w:jc w:val="center"/>
              <w:rPr/>
            </w:pPr>
            <w:r>
              <w:rPr>
                <w:sz w:val="24"/>
              </w:rPr>
              <w:t>0,5853149069</w:t>
            </w:r>
          </w:p>
        </w:tc>
        <w:tc>
          <w:tcPr>
            <w:tcW w:w="1537" w:type="dxa"/>
            <w:tcBorders>
              <w:top w:val="single" w:sz="4" w:space="0" w:color="000000"/>
              <w:left w:val="single" w:sz="4" w:space="0" w:color="000000"/>
              <w:right w:val="single" w:sz="4" w:space="0" w:color="000000"/>
            </w:tcBorders>
          </w:tcPr>
          <w:p>
            <w:pPr>
              <w:pStyle w:val="ConsPlusNormal"/>
              <w:jc w:val="center"/>
              <w:rPr/>
            </w:pPr>
            <w:r>
              <w:rPr>
                <w:sz w:val="24"/>
              </w:rPr>
              <w:t>676,2</w:t>
            </w:r>
          </w:p>
        </w:tc>
        <w:tc>
          <w:tcPr>
            <w:tcW w:w="1843" w:type="dxa"/>
            <w:tcBorders>
              <w:top w:val="single" w:sz="4" w:space="0" w:color="000000"/>
              <w:left w:val="single" w:sz="4" w:space="0" w:color="000000"/>
              <w:right w:val="single" w:sz="4" w:space="0" w:color="000000"/>
            </w:tcBorders>
          </w:tcPr>
          <w:p>
            <w:pPr>
              <w:pStyle w:val="ConsPlusNormal"/>
              <w:jc w:val="center"/>
              <w:rPr/>
            </w:pPr>
            <w:r>
              <w:rPr>
                <w:sz w:val="24"/>
              </w:rPr>
              <w:t>0,6571049092</w:t>
            </w:r>
          </w:p>
        </w:tc>
        <w:tc>
          <w:tcPr>
            <w:tcW w:w="1537" w:type="dxa"/>
            <w:tcBorders>
              <w:top w:val="single" w:sz="4" w:space="0" w:color="000000"/>
              <w:left w:val="single" w:sz="4" w:space="0" w:color="000000"/>
              <w:right w:val="single" w:sz="4" w:space="0" w:color="000000"/>
            </w:tcBorders>
          </w:tcPr>
          <w:p>
            <w:pPr>
              <w:pStyle w:val="ConsPlusNormal"/>
              <w:jc w:val="center"/>
              <w:rPr/>
            </w:pPr>
            <w:r>
              <w:rPr>
                <w:sz w:val="24"/>
              </w:rPr>
              <w:t>724,4</w:t>
            </w:r>
          </w:p>
        </w:tc>
        <w:tc>
          <w:tcPr>
            <w:tcW w:w="1845" w:type="dxa"/>
            <w:tcBorders>
              <w:top w:val="single" w:sz="4" w:space="0" w:color="000000"/>
              <w:left w:val="single" w:sz="4" w:space="0" w:color="000000"/>
              <w:right w:val="single" w:sz="4" w:space="0" w:color="000000"/>
            </w:tcBorders>
          </w:tcPr>
          <w:p>
            <w:pPr>
              <w:pStyle w:val="ConsPlusNormal"/>
              <w:jc w:val="center"/>
              <w:rPr/>
            </w:pPr>
            <w:r>
              <w:rPr>
                <w:sz w:val="24"/>
              </w:rPr>
              <w:t>0,660699865</w:t>
            </w:r>
          </w:p>
        </w:tc>
        <w:tc>
          <w:tcPr>
            <w:tcW w:w="1599" w:type="dxa"/>
            <w:tcBorders>
              <w:top w:val="single" w:sz="4" w:space="0" w:color="000000"/>
              <w:left w:val="single" w:sz="4" w:space="0" w:color="000000"/>
              <w:right w:val="single" w:sz="4" w:space="0" w:color="000000"/>
            </w:tcBorders>
          </w:tcPr>
          <w:p>
            <w:pPr>
              <w:pStyle w:val="ConsPlusNormal"/>
              <w:jc w:val="center"/>
              <w:rPr/>
            </w:pPr>
            <w:r>
              <w:rPr>
                <w:sz w:val="24"/>
              </w:rPr>
              <w:t>772,2</w:t>
            </w:r>
          </w:p>
        </w:tc>
      </w:tr>
      <w:tr>
        <w:trPr/>
        <w:tc>
          <w:tcPr>
            <w:tcW w:w="16044" w:type="dxa"/>
            <w:gridSpan w:val="9"/>
            <w:tcBorders>
              <w:left w:val="single" w:sz="4" w:space="0" w:color="000000"/>
              <w:bottom w:val="single" w:sz="4" w:space="0" w:color="000000"/>
              <w:right w:val="single" w:sz="4" w:space="0" w:color="000000"/>
            </w:tcBorders>
          </w:tcPr>
          <w:p>
            <w:pPr>
              <w:pStyle w:val="ConsPlusNormal"/>
              <w:jc w:val="both"/>
              <w:rPr/>
            </w:pPr>
            <w:r>
              <w:rPr>
                <w:sz w:val="24"/>
              </w:rPr>
              <w:t xml:space="preserve">(п. 6 в ред. </w:t>
            </w:r>
            <w:hyperlink r:id="rId215" w:tooltip="Постановление Правительства Липецкой обл. от 29.09.2026 N 483 &quot;О внесении изменений в постановление Правительства Липецкой области от 30 января 2026 года N 24 &quot;Об утверждении Программы государственных гарантий бесплатного оказания гражданам на территории Липецкой области медицинской помощи на 2026 год и на плановый период 2027 и 2028 годов&quot; {КонсультантПлюс}">
              <w:r>
                <w:rPr>
                  <w:rStyle w:val="Style9"/>
                  <w:color w:val="0000FF"/>
                  <w:sz w:val="24"/>
                </w:rPr>
                <w:t>постановления</w:t>
              </w:r>
            </w:hyperlink>
            <w:r>
              <w:rPr>
                <w:sz w:val="24"/>
              </w:rPr>
              <w:t xml:space="preserve"> Правительства Липецкой обл. от 29.09.2026 N 483)</w:t>
            </w:r>
          </w:p>
        </w:tc>
      </w:tr>
      <w:tr>
        <w:trPr/>
        <w:tc>
          <w:tcPr>
            <w:tcW w:w="73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7.</w:t>
            </w:r>
          </w:p>
        </w:tc>
        <w:tc>
          <w:tcPr>
            <w:tcW w:w="2951"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в том числе лицам, не идентифицированным и не застрахованным в системе ОМС</w:t>
            </w:r>
          </w:p>
        </w:tc>
        <w:tc>
          <w:tcPr>
            <w:tcW w:w="2150"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посещений</w:t>
            </w:r>
          </w:p>
        </w:tc>
        <w:tc>
          <w:tcPr>
            <w:tcW w:w="184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0,0022</w:t>
            </w:r>
          </w:p>
        </w:tc>
        <w:tc>
          <w:tcPr>
            <w:tcW w:w="153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440,2</w:t>
            </w:r>
          </w:p>
        </w:tc>
        <w:tc>
          <w:tcPr>
            <w:tcW w:w="184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0,0021</w:t>
            </w:r>
          </w:p>
        </w:tc>
        <w:tc>
          <w:tcPr>
            <w:tcW w:w="153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471,7</w:t>
            </w:r>
          </w:p>
        </w:tc>
        <w:tc>
          <w:tcPr>
            <w:tcW w:w="184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0,002</w:t>
            </w:r>
          </w:p>
        </w:tc>
        <w:tc>
          <w:tcPr>
            <w:tcW w:w="159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502,9</w:t>
            </w:r>
          </w:p>
        </w:tc>
      </w:tr>
      <w:tr>
        <w:trPr/>
        <w:tc>
          <w:tcPr>
            <w:tcW w:w="73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8.</w:t>
            </w:r>
          </w:p>
        </w:tc>
        <w:tc>
          <w:tcPr>
            <w:tcW w:w="2951"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из строки 6</w:t>
            </w:r>
          </w:p>
          <w:p>
            <w:pPr>
              <w:pStyle w:val="ConsPlusNormal"/>
              <w:rPr/>
            </w:pPr>
            <w:r>
              <w:rPr>
                <w:sz w:val="24"/>
              </w:rPr>
              <w:t>больным с ВИЧ-инфекцией</w:t>
            </w:r>
          </w:p>
        </w:tc>
        <w:tc>
          <w:tcPr>
            <w:tcW w:w="2150"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посещений</w:t>
            </w:r>
          </w:p>
        </w:tc>
        <w:tc>
          <w:tcPr>
            <w:tcW w:w="184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0,00054</w:t>
            </w:r>
          </w:p>
        </w:tc>
        <w:tc>
          <w:tcPr>
            <w:tcW w:w="153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760,9</w:t>
            </w:r>
          </w:p>
        </w:tc>
        <w:tc>
          <w:tcPr>
            <w:tcW w:w="184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0,00054</w:t>
            </w:r>
          </w:p>
        </w:tc>
        <w:tc>
          <w:tcPr>
            <w:tcW w:w="153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815,3</w:t>
            </w:r>
          </w:p>
        </w:tc>
        <w:tc>
          <w:tcPr>
            <w:tcW w:w="184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0,00054</w:t>
            </w:r>
          </w:p>
        </w:tc>
        <w:tc>
          <w:tcPr>
            <w:tcW w:w="159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873,6</w:t>
            </w:r>
          </w:p>
        </w:tc>
      </w:tr>
      <w:tr>
        <w:trPr/>
        <w:tc>
          <w:tcPr>
            <w:tcW w:w="737" w:type="dxa"/>
            <w:tcBorders>
              <w:top w:val="single" w:sz="4" w:space="0" w:color="000000"/>
              <w:left w:val="single" w:sz="4" w:space="0" w:color="000000"/>
              <w:right w:val="single" w:sz="4" w:space="0" w:color="000000"/>
            </w:tcBorders>
          </w:tcPr>
          <w:p>
            <w:pPr>
              <w:pStyle w:val="ConsPlusNormal"/>
              <w:jc w:val="center"/>
              <w:rPr/>
            </w:pPr>
            <w:r>
              <w:rPr>
                <w:sz w:val="24"/>
              </w:rPr>
              <w:t>9.</w:t>
            </w:r>
          </w:p>
        </w:tc>
        <w:tc>
          <w:tcPr>
            <w:tcW w:w="2951" w:type="dxa"/>
            <w:tcBorders>
              <w:top w:val="single" w:sz="4" w:space="0" w:color="000000"/>
              <w:left w:val="single" w:sz="4" w:space="0" w:color="000000"/>
              <w:right w:val="single" w:sz="4" w:space="0" w:color="000000"/>
            </w:tcBorders>
          </w:tcPr>
          <w:p>
            <w:pPr>
              <w:pStyle w:val="ConsPlusNormal"/>
              <w:rPr/>
            </w:pPr>
            <w:r>
              <w:rPr>
                <w:sz w:val="24"/>
              </w:rPr>
              <w:t xml:space="preserve">2.2. в связи с заболеваниями - обращений </w:t>
            </w:r>
            <w:r>
              <w:rPr>
                <w:color w:val="0000FF"/>
                <w:sz w:val="24"/>
              </w:rPr>
              <w:t>&lt;4&gt;</w:t>
            </w:r>
          </w:p>
        </w:tc>
        <w:tc>
          <w:tcPr>
            <w:tcW w:w="2150" w:type="dxa"/>
            <w:tcBorders>
              <w:top w:val="single" w:sz="4" w:space="0" w:color="000000"/>
              <w:left w:val="single" w:sz="4" w:space="0" w:color="000000"/>
              <w:right w:val="single" w:sz="4" w:space="0" w:color="000000"/>
            </w:tcBorders>
          </w:tcPr>
          <w:p>
            <w:pPr>
              <w:pStyle w:val="ConsPlusNormal"/>
              <w:rPr/>
            </w:pPr>
            <w:r>
              <w:rPr>
                <w:sz w:val="24"/>
              </w:rPr>
              <w:t>обращений</w:t>
            </w:r>
          </w:p>
        </w:tc>
        <w:tc>
          <w:tcPr>
            <w:tcW w:w="1845" w:type="dxa"/>
            <w:tcBorders>
              <w:top w:val="single" w:sz="4" w:space="0" w:color="000000"/>
              <w:left w:val="single" w:sz="4" w:space="0" w:color="000000"/>
              <w:right w:val="single" w:sz="4" w:space="0" w:color="000000"/>
            </w:tcBorders>
          </w:tcPr>
          <w:p>
            <w:pPr>
              <w:pStyle w:val="ConsPlusNormal"/>
              <w:jc w:val="center"/>
              <w:rPr/>
            </w:pPr>
            <w:r>
              <w:rPr>
                <w:sz w:val="24"/>
              </w:rPr>
              <w:t>0,1118217754</w:t>
            </w:r>
          </w:p>
        </w:tc>
        <w:tc>
          <w:tcPr>
            <w:tcW w:w="1537" w:type="dxa"/>
            <w:tcBorders>
              <w:top w:val="single" w:sz="4" w:space="0" w:color="000000"/>
              <w:left w:val="single" w:sz="4" w:space="0" w:color="000000"/>
              <w:right w:val="single" w:sz="4" w:space="0" w:color="000000"/>
            </w:tcBorders>
          </w:tcPr>
          <w:p>
            <w:pPr>
              <w:pStyle w:val="ConsPlusNormal"/>
              <w:jc w:val="center"/>
              <w:rPr/>
            </w:pPr>
            <w:r>
              <w:rPr>
                <w:sz w:val="24"/>
              </w:rPr>
              <w:t>2 120,2</w:t>
            </w:r>
          </w:p>
        </w:tc>
        <w:tc>
          <w:tcPr>
            <w:tcW w:w="1843" w:type="dxa"/>
            <w:tcBorders>
              <w:top w:val="single" w:sz="4" w:space="0" w:color="000000"/>
              <w:left w:val="single" w:sz="4" w:space="0" w:color="000000"/>
              <w:right w:val="single" w:sz="4" w:space="0" w:color="000000"/>
            </w:tcBorders>
          </w:tcPr>
          <w:p>
            <w:pPr>
              <w:pStyle w:val="ConsPlusNormal"/>
              <w:jc w:val="center"/>
              <w:rPr/>
            </w:pPr>
            <w:r>
              <w:rPr>
                <w:sz w:val="24"/>
              </w:rPr>
              <w:t>0,1255118617</w:t>
            </w:r>
          </w:p>
        </w:tc>
        <w:tc>
          <w:tcPr>
            <w:tcW w:w="1537" w:type="dxa"/>
            <w:tcBorders>
              <w:top w:val="single" w:sz="4" w:space="0" w:color="000000"/>
              <w:left w:val="single" w:sz="4" w:space="0" w:color="000000"/>
              <w:right w:val="single" w:sz="4" w:space="0" w:color="000000"/>
            </w:tcBorders>
          </w:tcPr>
          <w:p>
            <w:pPr>
              <w:pStyle w:val="ConsPlusNormal"/>
              <w:jc w:val="center"/>
              <w:rPr/>
            </w:pPr>
            <w:r>
              <w:rPr>
                <w:sz w:val="24"/>
              </w:rPr>
              <w:t>2 279,1</w:t>
            </w:r>
          </w:p>
        </w:tc>
        <w:tc>
          <w:tcPr>
            <w:tcW w:w="1845" w:type="dxa"/>
            <w:tcBorders>
              <w:top w:val="single" w:sz="4" w:space="0" w:color="000000"/>
              <w:left w:val="single" w:sz="4" w:space="0" w:color="000000"/>
              <w:right w:val="single" w:sz="4" w:space="0" w:color="000000"/>
            </w:tcBorders>
          </w:tcPr>
          <w:p>
            <w:pPr>
              <w:pStyle w:val="ConsPlusNormal"/>
              <w:jc w:val="center"/>
              <w:rPr/>
            </w:pPr>
            <w:r>
              <w:rPr>
                <w:sz w:val="24"/>
              </w:rPr>
              <w:t>0,1264177562</w:t>
            </w:r>
          </w:p>
        </w:tc>
        <w:tc>
          <w:tcPr>
            <w:tcW w:w="1599" w:type="dxa"/>
            <w:tcBorders>
              <w:top w:val="single" w:sz="4" w:space="0" w:color="000000"/>
              <w:left w:val="single" w:sz="4" w:space="0" w:color="000000"/>
              <w:right w:val="single" w:sz="4" w:space="0" w:color="000000"/>
            </w:tcBorders>
          </w:tcPr>
          <w:p>
            <w:pPr>
              <w:pStyle w:val="ConsPlusNormal"/>
              <w:jc w:val="center"/>
              <w:rPr/>
            </w:pPr>
            <w:r>
              <w:rPr>
                <w:sz w:val="24"/>
              </w:rPr>
              <w:t>2 429,4</w:t>
            </w:r>
          </w:p>
        </w:tc>
      </w:tr>
      <w:tr>
        <w:trPr/>
        <w:tc>
          <w:tcPr>
            <w:tcW w:w="16044" w:type="dxa"/>
            <w:gridSpan w:val="9"/>
            <w:tcBorders>
              <w:left w:val="single" w:sz="4" w:space="0" w:color="000000"/>
              <w:bottom w:val="single" w:sz="4" w:space="0" w:color="000000"/>
              <w:right w:val="single" w:sz="4" w:space="0" w:color="000000"/>
            </w:tcBorders>
          </w:tcPr>
          <w:p>
            <w:pPr>
              <w:pStyle w:val="ConsPlusNormal"/>
              <w:jc w:val="both"/>
              <w:rPr/>
            </w:pPr>
            <w:r>
              <w:rPr>
                <w:sz w:val="24"/>
              </w:rPr>
              <w:t xml:space="preserve">(п. 9 в ред. </w:t>
            </w:r>
            <w:hyperlink r:id="rId216" w:tooltip="Постановление Правительства Липецкой обл. от 29.09.2026 N 483 &quot;О внесении изменений в постановление Правительства Липецкой области от 30 января 2026 года N 24 &quot;Об утверждении Программы государственных гарантий бесплатного оказания гражданам на территории Липецкой области медицинской помощи на 2026 год и на плановый период 2027 и 2028 годов&quot; {КонсультантПлюс}">
              <w:r>
                <w:rPr>
                  <w:rStyle w:val="Style9"/>
                  <w:color w:val="0000FF"/>
                  <w:sz w:val="24"/>
                </w:rPr>
                <w:t>постановления</w:t>
              </w:r>
            </w:hyperlink>
            <w:r>
              <w:rPr>
                <w:sz w:val="24"/>
              </w:rPr>
              <w:t xml:space="preserve"> Правительства Липецкой обл. от 29.09.2026 N 483)</w:t>
            </w:r>
          </w:p>
        </w:tc>
      </w:tr>
      <w:tr>
        <w:trPr/>
        <w:tc>
          <w:tcPr>
            <w:tcW w:w="73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10.</w:t>
            </w:r>
          </w:p>
        </w:tc>
        <w:tc>
          <w:tcPr>
            <w:tcW w:w="2951"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в том числе лицам, не идентифицированным и не застрахованным в системе ОМС</w:t>
            </w:r>
          </w:p>
        </w:tc>
        <w:tc>
          <w:tcPr>
            <w:tcW w:w="2150"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обращений</w:t>
            </w:r>
          </w:p>
        </w:tc>
        <w:tc>
          <w:tcPr>
            <w:tcW w:w="184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0,0003</w:t>
            </w:r>
          </w:p>
        </w:tc>
        <w:tc>
          <w:tcPr>
            <w:tcW w:w="153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2 064,7</w:t>
            </w:r>
          </w:p>
        </w:tc>
        <w:tc>
          <w:tcPr>
            <w:tcW w:w="184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0,0003</w:t>
            </w:r>
          </w:p>
        </w:tc>
        <w:tc>
          <w:tcPr>
            <w:tcW w:w="153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2 212,4</w:t>
            </w:r>
          </w:p>
        </w:tc>
        <w:tc>
          <w:tcPr>
            <w:tcW w:w="184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0,0003</w:t>
            </w:r>
          </w:p>
        </w:tc>
        <w:tc>
          <w:tcPr>
            <w:tcW w:w="159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2 358,9</w:t>
            </w:r>
          </w:p>
        </w:tc>
      </w:tr>
      <w:tr>
        <w:trPr/>
        <w:tc>
          <w:tcPr>
            <w:tcW w:w="73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11.</w:t>
            </w:r>
          </w:p>
        </w:tc>
        <w:tc>
          <w:tcPr>
            <w:tcW w:w="2951"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из строки 9</w:t>
            </w:r>
          </w:p>
          <w:p>
            <w:pPr>
              <w:pStyle w:val="ConsPlusNormal"/>
              <w:rPr/>
            </w:pPr>
            <w:r>
              <w:rPr>
                <w:sz w:val="24"/>
              </w:rPr>
              <w:t>больным с ВИЧ-инфекцией</w:t>
            </w:r>
          </w:p>
        </w:tc>
        <w:tc>
          <w:tcPr>
            <w:tcW w:w="2150"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обращений</w:t>
            </w:r>
          </w:p>
        </w:tc>
        <w:tc>
          <w:tcPr>
            <w:tcW w:w="184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0,00729</w:t>
            </w:r>
          </w:p>
        </w:tc>
        <w:tc>
          <w:tcPr>
            <w:tcW w:w="153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13 345,0</w:t>
            </w:r>
          </w:p>
        </w:tc>
        <w:tc>
          <w:tcPr>
            <w:tcW w:w="184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0,00735</w:t>
            </w:r>
          </w:p>
        </w:tc>
        <w:tc>
          <w:tcPr>
            <w:tcW w:w="153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14 300,5</w:t>
            </w:r>
          </w:p>
        </w:tc>
        <w:tc>
          <w:tcPr>
            <w:tcW w:w="184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0,00741</w:t>
            </w:r>
          </w:p>
        </w:tc>
        <w:tc>
          <w:tcPr>
            <w:tcW w:w="159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15 324,4</w:t>
            </w:r>
            <w:bookmarkStart w:id="247" w:name="P8317"/>
            <w:bookmarkEnd w:id="247"/>
          </w:p>
        </w:tc>
      </w:tr>
      <w:tr>
        <w:trPr/>
        <w:tc>
          <w:tcPr>
            <w:tcW w:w="737" w:type="dxa"/>
            <w:tcBorders>
              <w:top w:val="single" w:sz="4" w:space="0" w:color="000000"/>
              <w:left w:val="single" w:sz="4" w:space="0" w:color="000000"/>
              <w:right w:val="single" w:sz="4" w:space="0" w:color="000000"/>
            </w:tcBorders>
          </w:tcPr>
          <w:p>
            <w:pPr>
              <w:pStyle w:val="ConsPlusNormal"/>
              <w:jc w:val="center"/>
              <w:rPr/>
            </w:pPr>
            <w:r>
              <w:rPr>
                <w:sz w:val="24"/>
              </w:rPr>
              <w:t>12.</w:t>
            </w:r>
          </w:p>
        </w:tc>
        <w:tc>
          <w:tcPr>
            <w:tcW w:w="2951" w:type="dxa"/>
            <w:tcBorders>
              <w:top w:val="single" w:sz="4" w:space="0" w:color="000000"/>
              <w:left w:val="single" w:sz="4" w:space="0" w:color="000000"/>
              <w:right w:val="single" w:sz="4" w:space="0" w:color="000000"/>
            </w:tcBorders>
          </w:tcPr>
          <w:p>
            <w:pPr>
              <w:pStyle w:val="ConsPlusNormal"/>
              <w:rPr/>
            </w:pPr>
            <w:r>
              <w:rPr>
                <w:sz w:val="24"/>
              </w:rPr>
              <w:t xml:space="preserve">3. Первичная медико-санитарная помощь, специализированная медицинская помощь в условиях дневных стационаров, за исключением медицинской реабилитации и паллиативной медицинской помощи </w:t>
            </w:r>
            <w:r>
              <w:rPr>
                <w:color w:val="0000FF"/>
                <w:sz w:val="24"/>
              </w:rPr>
              <w:t>&lt;5&gt;</w:t>
            </w:r>
          </w:p>
        </w:tc>
        <w:tc>
          <w:tcPr>
            <w:tcW w:w="2150" w:type="dxa"/>
            <w:tcBorders>
              <w:top w:val="single" w:sz="4" w:space="0" w:color="000000"/>
              <w:left w:val="single" w:sz="4" w:space="0" w:color="000000"/>
              <w:right w:val="single" w:sz="4" w:space="0" w:color="000000"/>
            </w:tcBorders>
          </w:tcPr>
          <w:p>
            <w:pPr>
              <w:pStyle w:val="ConsPlusNormal"/>
              <w:rPr/>
            </w:pPr>
            <w:r>
              <w:rPr>
                <w:sz w:val="24"/>
              </w:rPr>
              <w:t>случаев лечения</w:t>
            </w:r>
          </w:p>
        </w:tc>
        <w:tc>
          <w:tcPr>
            <w:tcW w:w="1845" w:type="dxa"/>
            <w:tcBorders>
              <w:top w:val="single" w:sz="4" w:space="0" w:color="000000"/>
              <w:left w:val="single" w:sz="4" w:space="0" w:color="000000"/>
              <w:right w:val="single" w:sz="4" w:space="0" w:color="000000"/>
            </w:tcBorders>
          </w:tcPr>
          <w:p>
            <w:pPr>
              <w:pStyle w:val="ConsPlusNormal"/>
              <w:jc w:val="center"/>
              <w:rPr/>
            </w:pPr>
            <w:r>
              <w:rPr>
                <w:sz w:val="24"/>
              </w:rPr>
              <w:t>0,0035397</w:t>
            </w:r>
          </w:p>
        </w:tc>
        <w:tc>
          <w:tcPr>
            <w:tcW w:w="1537" w:type="dxa"/>
            <w:tcBorders>
              <w:top w:val="single" w:sz="4" w:space="0" w:color="000000"/>
              <w:left w:val="single" w:sz="4" w:space="0" w:color="000000"/>
              <w:right w:val="single" w:sz="4" w:space="0" w:color="000000"/>
            </w:tcBorders>
          </w:tcPr>
          <w:p>
            <w:pPr>
              <w:pStyle w:val="ConsPlusNormal"/>
              <w:jc w:val="center"/>
              <w:rPr/>
            </w:pPr>
            <w:r>
              <w:rPr>
                <w:sz w:val="24"/>
              </w:rPr>
              <w:t>21 128,9</w:t>
            </w:r>
          </w:p>
        </w:tc>
        <w:tc>
          <w:tcPr>
            <w:tcW w:w="1843" w:type="dxa"/>
            <w:tcBorders>
              <w:top w:val="single" w:sz="4" w:space="0" w:color="000000"/>
              <w:left w:val="single" w:sz="4" w:space="0" w:color="000000"/>
              <w:right w:val="single" w:sz="4" w:space="0" w:color="000000"/>
            </w:tcBorders>
          </w:tcPr>
          <w:p>
            <w:pPr>
              <w:pStyle w:val="ConsPlusNormal"/>
              <w:jc w:val="center"/>
              <w:rPr/>
            </w:pPr>
            <w:r>
              <w:rPr>
                <w:sz w:val="24"/>
              </w:rPr>
              <w:t>0,00393</w:t>
            </w:r>
          </w:p>
        </w:tc>
        <w:tc>
          <w:tcPr>
            <w:tcW w:w="1537" w:type="dxa"/>
            <w:tcBorders>
              <w:top w:val="single" w:sz="4" w:space="0" w:color="000000"/>
              <w:left w:val="single" w:sz="4" w:space="0" w:color="000000"/>
              <w:right w:val="single" w:sz="4" w:space="0" w:color="000000"/>
            </w:tcBorders>
          </w:tcPr>
          <w:p>
            <w:pPr>
              <w:pStyle w:val="ConsPlusNormal"/>
              <w:jc w:val="center"/>
              <w:rPr/>
            </w:pPr>
            <w:r>
              <w:rPr>
                <w:sz w:val="24"/>
              </w:rPr>
              <w:t>22 643,8</w:t>
            </w:r>
          </w:p>
        </w:tc>
        <w:tc>
          <w:tcPr>
            <w:tcW w:w="1845" w:type="dxa"/>
            <w:tcBorders>
              <w:top w:val="single" w:sz="4" w:space="0" w:color="000000"/>
              <w:left w:val="single" w:sz="4" w:space="0" w:color="000000"/>
              <w:right w:val="single" w:sz="4" w:space="0" w:color="000000"/>
            </w:tcBorders>
          </w:tcPr>
          <w:p>
            <w:pPr>
              <w:pStyle w:val="ConsPlusNormal"/>
              <w:jc w:val="center"/>
              <w:rPr/>
            </w:pPr>
            <w:r>
              <w:rPr>
                <w:sz w:val="24"/>
              </w:rPr>
              <w:t>0,00393</w:t>
            </w:r>
          </w:p>
        </w:tc>
        <w:tc>
          <w:tcPr>
            <w:tcW w:w="1599" w:type="dxa"/>
            <w:tcBorders>
              <w:top w:val="single" w:sz="4" w:space="0" w:color="000000"/>
              <w:left w:val="single" w:sz="4" w:space="0" w:color="000000"/>
              <w:right w:val="single" w:sz="4" w:space="0" w:color="000000"/>
            </w:tcBorders>
          </w:tcPr>
          <w:p>
            <w:pPr>
              <w:pStyle w:val="ConsPlusNormal"/>
              <w:jc w:val="center"/>
              <w:rPr/>
            </w:pPr>
            <w:r>
              <w:rPr>
                <w:sz w:val="24"/>
              </w:rPr>
              <w:t>24 132,3</w:t>
            </w:r>
          </w:p>
        </w:tc>
      </w:tr>
      <w:tr>
        <w:trPr/>
        <w:tc>
          <w:tcPr>
            <w:tcW w:w="16044" w:type="dxa"/>
            <w:gridSpan w:val="9"/>
            <w:tcBorders>
              <w:left w:val="single" w:sz="4" w:space="0" w:color="000000"/>
              <w:bottom w:val="single" w:sz="4" w:space="0" w:color="000000"/>
              <w:right w:val="single" w:sz="4" w:space="0" w:color="000000"/>
            </w:tcBorders>
          </w:tcPr>
          <w:p>
            <w:pPr>
              <w:pStyle w:val="ConsPlusNormal"/>
              <w:jc w:val="both"/>
              <w:rPr/>
            </w:pPr>
            <w:r>
              <w:rPr>
                <w:sz w:val="24"/>
              </w:rPr>
              <w:t xml:space="preserve">(п. 12 в ред. </w:t>
            </w:r>
            <w:hyperlink r:id="rId217" w:tooltip="Постановление Правительства Липецкой обл. от 29.09.2026 N 483 &quot;О внесении изменений в постановление Правительства Липецкой области от 30 января 2026 года N 24 &quot;Об утверждении Программы государственных гарантий бесплатного оказания гражданам на территории Липецкой области медицинской помощи на 2026 год и на плановый период 2027 и 2028 годов&quot; {КонсультантПлюс}">
              <w:r>
                <w:rPr>
                  <w:rStyle w:val="Style9"/>
                  <w:color w:val="0000FF"/>
                  <w:sz w:val="24"/>
                </w:rPr>
                <w:t>постановления</w:t>
              </w:r>
            </w:hyperlink>
            <w:r>
              <w:rPr>
                <w:sz w:val="24"/>
              </w:rPr>
              <w:t xml:space="preserve"> Правительства Липецкой обл. от 29.09.2026 N 483)</w:t>
            </w:r>
          </w:p>
        </w:tc>
      </w:tr>
      <w:tr>
        <w:trPr/>
        <w:tc>
          <w:tcPr>
            <w:tcW w:w="737" w:type="dxa"/>
            <w:tcBorders>
              <w:top w:val="single" w:sz="4" w:space="0" w:color="000000"/>
              <w:left w:val="single" w:sz="4" w:space="0" w:color="000000"/>
              <w:right w:val="single" w:sz="4" w:space="0" w:color="000000"/>
            </w:tcBorders>
          </w:tcPr>
          <w:p>
            <w:pPr>
              <w:pStyle w:val="ConsPlusNormal"/>
              <w:jc w:val="center"/>
              <w:rPr/>
            </w:pPr>
            <w:r>
              <w:rPr>
                <w:sz w:val="24"/>
              </w:rPr>
              <w:t>13.</w:t>
            </w:r>
          </w:p>
        </w:tc>
        <w:tc>
          <w:tcPr>
            <w:tcW w:w="2951" w:type="dxa"/>
            <w:tcBorders>
              <w:top w:val="single" w:sz="4" w:space="0" w:color="000000"/>
              <w:left w:val="single" w:sz="4" w:space="0" w:color="000000"/>
              <w:right w:val="single" w:sz="4" w:space="0" w:color="000000"/>
            </w:tcBorders>
          </w:tcPr>
          <w:p>
            <w:pPr>
              <w:pStyle w:val="ConsPlusNormal"/>
              <w:rPr/>
            </w:pPr>
            <w:r>
              <w:rPr>
                <w:sz w:val="24"/>
              </w:rPr>
              <w:t>4. Специализированная, в том числе высокотехнологичная, медицинская помощь в условиях круглосуточного стационара, за исключением медицинской реабилитации и паллиативной медицинской помощи</w:t>
            </w:r>
          </w:p>
        </w:tc>
        <w:tc>
          <w:tcPr>
            <w:tcW w:w="2150" w:type="dxa"/>
            <w:tcBorders>
              <w:top w:val="single" w:sz="4" w:space="0" w:color="000000"/>
              <w:left w:val="single" w:sz="4" w:space="0" w:color="000000"/>
              <w:right w:val="single" w:sz="4" w:space="0" w:color="000000"/>
            </w:tcBorders>
          </w:tcPr>
          <w:p>
            <w:pPr>
              <w:pStyle w:val="ConsPlusNormal"/>
              <w:rPr/>
            </w:pPr>
            <w:r>
              <w:rPr>
                <w:sz w:val="24"/>
              </w:rPr>
              <w:t>случаев госпитализации</w:t>
            </w:r>
          </w:p>
        </w:tc>
        <w:tc>
          <w:tcPr>
            <w:tcW w:w="1845" w:type="dxa"/>
            <w:tcBorders>
              <w:top w:val="single" w:sz="4" w:space="0" w:color="000000"/>
              <w:left w:val="single" w:sz="4" w:space="0" w:color="000000"/>
              <w:right w:val="single" w:sz="4" w:space="0" w:color="000000"/>
            </w:tcBorders>
          </w:tcPr>
          <w:p>
            <w:pPr>
              <w:pStyle w:val="ConsPlusNormal"/>
              <w:jc w:val="center"/>
              <w:rPr/>
            </w:pPr>
            <w:r>
              <w:rPr>
                <w:sz w:val="24"/>
              </w:rPr>
              <w:t>0,014218</w:t>
            </w:r>
          </w:p>
        </w:tc>
        <w:tc>
          <w:tcPr>
            <w:tcW w:w="1537" w:type="dxa"/>
            <w:tcBorders>
              <w:top w:val="single" w:sz="4" w:space="0" w:color="000000"/>
              <w:left w:val="single" w:sz="4" w:space="0" w:color="000000"/>
              <w:right w:val="single" w:sz="4" w:space="0" w:color="000000"/>
            </w:tcBorders>
          </w:tcPr>
          <w:p>
            <w:pPr>
              <w:pStyle w:val="ConsPlusNormal"/>
              <w:jc w:val="center"/>
              <w:rPr/>
            </w:pPr>
            <w:r>
              <w:rPr>
                <w:sz w:val="24"/>
              </w:rPr>
              <w:t>130 287,9</w:t>
            </w:r>
          </w:p>
        </w:tc>
        <w:tc>
          <w:tcPr>
            <w:tcW w:w="1843" w:type="dxa"/>
            <w:tcBorders>
              <w:top w:val="single" w:sz="4" w:space="0" w:color="000000"/>
              <w:left w:val="single" w:sz="4" w:space="0" w:color="000000"/>
              <w:right w:val="single" w:sz="4" w:space="0" w:color="000000"/>
            </w:tcBorders>
          </w:tcPr>
          <w:p>
            <w:pPr>
              <w:pStyle w:val="ConsPlusNormal"/>
              <w:jc w:val="center"/>
              <w:rPr/>
            </w:pPr>
            <w:r>
              <w:rPr>
                <w:sz w:val="24"/>
              </w:rPr>
              <w:t>0,01354</w:t>
            </w:r>
          </w:p>
        </w:tc>
        <w:tc>
          <w:tcPr>
            <w:tcW w:w="1537" w:type="dxa"/>
            <w:tcBorders>
              <w:top w:val="single" w:sz="4" w:space="0" w:color="000000"/>
              <w:left w:val="single" w:sz="4" w:space="0" w:color="000000"/>
              <w:right w:val="single" w:sz="4" w:space="0" w:color="000000"/>
            </w:tcBorders>
          </w:tcPr>
          <w:p>
            <w:pPr>
              <w:pStyle w:val="ConsPlusNormal"/>
              <w:jc w:val="center"/>
              <w:rPr/>
            </w:pPr>
            <w:r>
              <w:rPr>
                <w:sz w:val="24"/>
              </w:rPr>
              <w:t>139 508,9</w:t>
            </w:r>
          </w:p>
        </w:tc>
        <w:tc>
          <w:tcPr>
            <w:tcW w:w="1845" w:type="dxa"/>
            <w:tcBorders>
              <w:top w:val="single" w:sz="4" w:space="0" w:color="000000"/>
              <w:left w:val="single" w:sz="4" w:space="0" w:color="000000"/>
              <w:right w:val="single" w:sz="4" w:space="0" w:color="000000"/>
            </w:tcBorders>
          </w:tcPr>
          <w:p>
            <w:pPr>
              <w:pStyle w:val="ConsPlusNormal"/>
              <w:jc w:val="center"/>
              <w:rPr/>
            </w:pPr>
            <w:r>
              <w:rPr>
                <w:sz w:val="24"/>
              </w:rPr>
              <w:t>0,01354</w:t>
            </w:r>
          </w:p>
        </w:tc>
        <w:tc>
          <w:tcPr>
            <w:tcW w:w="1599" w:type="dxa"/>
            <w:tcBorders>
              <w:top w:val="single" w:sz="4" w:space="0" w:color="000000"/>
              <w:left w:val="single" w:sz="4" w:space="0" w:color="000000"/>
              <w:right w:val="single" w:sz="4" w:space="0" w:color="000000"/>
            </w:tcBorders>
          </w:tcPr>
          <w:p>
            <w:pPr>
              <w:pStyle w:val="ConsPlusNormal"/>
              <w:jc w:val="center"/>
              <w:rPr/>
            </w:pPr>
            <w:r>
              <w:rPr>
                <w:sz w:val="24"/>
              </w:rPr>
              <w:t>148 617,4</w:t>
            </w:r>
          </w:p>
        </w:tc>
      </w:tr>
      <w:tr>
        <w:trPr/>
        <w:tc>
          <w:tcPr>
            <w:tcW w:w="16044" w:type="dxa"/>
            <w:gridSpan w:val="9"/>
            <w:tcBorders>
              <w:left w:val="single" w:sz="4" w:space="0" w:color="000000"/>
              <w:bottom w:val="single" w:sz="4" w:space="0" w:color="000000"/>
              <w:right w:val="single" w:sz="4" w:space="0" w:color="000000"/>
            </w:tcBorders>
          </w:tcPr>
          <w:p>
            <w:pPr>
              <w:pStyle w:val="ConsPlusNormal"/>
              <w:jc w:val="both"/>
              <w:rPr/>
            </w:pPr>
            <w:r>
              <w:rPr>
                <w:sz w:val="24"/>
              </w:rPr>
              <w:t xml:space="preserve">(п. 13 в ред. </w:t>
            </w:r>
            <w:hyperlink r:id="rId218" w:tooltip="Постановление Правительства Липецкой обл. от 29.09.2026 N 483 &quot;О внесении изменений в постановление Правительства Липецкой области от 30 января 2026 года N 24 &quot;Об утверждении Программы государственных гарантий бесплатного оказания гражданам на территории Липецкой области медицинской помощи на 2026 год и на плановый период 2027 и 2028 годов&quot; {КонсультантПлюс}">
              <w:r>
                <w:rPr>
                  <w:rStyle w:val="Style9"/>
                  <w:color w:val="0000FF"/>
                  <w:sz w:val="24"/>
                </w:rPr>
                <w:t>постановления</w:t>
              </w:r>
            </w:hyperlink>
            <w:r>
              <w:rPr>
                <w:sz w:val="24"/>
              </w:rPr>
              <w:t xml:space="preserve"> Правительства Липецкой обл. от 29.09.2026 N 483)</w:t>
            </w:r>
          </w:p>
        </w:tc>
      </w:tr>
      <w:tr>
        <w:trPr/>
        <w:tc>
          <w:tcPr>
            <w:tcW w:w="73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14.</w:t>
            </w:r>
          </w:p>
        </w:tc>
        <w:tc>
          <w:tcPr>
            <w:tcW w:w="2951"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в том числе лицам, не идентифицированным и не застрахованным в системе ОМС</w:t>
            </w:r>
          </w:p>
        </w:tc>
        <w:tc>
          <w:tcPr>
            <w:tcW w:w="2150"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случаев госпитализации</w:t>
            </w:r>
          </w:p>
        </w:tc>
        <w:tc>
          <w:tcPr>
            <w:tcW w:w="184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0,0004</w:t>
            </w:r>
          </w:p>
        </w:tc>
        <w:tc>
          <w:tcPr>
            <w:tcW w:w="153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55 749,7</w:t>
            </w:r>
          </w:p>
        </w:tc>
        <w:tc>
          <w:tcPr>
            <w:tcW w:w="184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0,0003</w:t>
            </w:r>
          </w:p>
        </w:tc>
        <w:tc>
          <w:tcPr>
            <w:tcW w:w="153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60 620,1</w:t>
            </w:r>
          </w:p>
        </w:tc>
        <w:tc>
          <w:tcPr>
            <w:tcW w:w="184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0,0003</w:t>
            </w:r>
          </w:p>
        </w:tc>
        <w:tc>
          <w:tcPr>
            <w:tcW w:w="159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65 508,2</w:t>
            </w:r>
          </w:p>
        </w:tc>
      </w:tr>
      <w:tr>
        <w:trPr/>
        <w:tc>
          <w:tcPr>
            <w:tcW w:w="73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15.</w:t>
            </w:r>
          </w:p>
        </w:tc>
        <w:tc>
          <w:tcPr>
            <w:tcW w:w="2951"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 xml:space="preserve">5. Медицинская реабилитация </w:t>
            </w:r>
            <w:r>
              <w:rPr>
                <w:color w:val="0000FF"/>
                <w:sz w:val="24"/>
              </w:rPr>
              <w:t>&lt;6&gt;</w:t>
            </w:r>
            <w:r>
              <w:rPr>
                <w:sz w:val="24"/>
              </w:rPr>
              <w:t>:</w:t>
            </w:r>
          </w:p>
        </w:tc>
        <w:tc>
          <w:tcPr>
            <w:tcW w:w="2150"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w:t>
            </w:r>
          </w:p>
        </w:tc>
        <w:tc>
          <w:tcPr>
            <w:tcW w:w="184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w:t>
            </w:r>
          </w:p>
        </w:tc>
        <w:tc>
          <w:tcPr>
            <w:tcW w:w="153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w:t>
            </w:r>
          </w:p>
        </w:tc>
        <w:tc>
          <w:tcPr>
            <w:tcW w:w="184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w:t>
            </w:r>
          </w:p>
        </w:tc>
        <w:tc>
          <w:tcPr>
            <w:tcW w:w="153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w:t>
            </w:r>
          </w:p>
        </w:tc>
        <w:tc>
          <w:tcPr>
            <w:tcW w:w="184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w:t>
            </w:r>
          </w:p>
        </w:tc>
        <w:tc>
          <w:tcPr>
            <w:tcW w:w="159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w:t>
            </w:r>
          </w:p>
        </w:tc>
      </w:tr>
      <w:tr>
        <w:trPr/>
        <w:tc>
          <w:tcPr>
            <w:tcW w:w="73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16.</w:t>
            </w:r>
          </w:p>
        </w:tc>
        <w:tc>
          <w:tcPr>
            <w:tcW w:w="2951"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5.1. в амбулаторных условиях</w:t>
            </w:r>
          </w:p>
        </w:tc>
        <w:tc>
          <w:tcPr>
            <w:tcW w:w="2150"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комплексных посещений</w:t>
            </w:r>
          </w:p>
        </w:tc>
        <w:tc>
          <w:tcPr>
            <w:tcW w:w="184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53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84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53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84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59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r>
      <w:tr>
        <w:trPr/>
        <w:tc>
          <w:tcPr>
            <w:tcW w:w="73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17.</w:t>
            </w:r>
          </w:p>
        </w:tc>
        <w:tc>
          <w:tcPr>
            <w:tcW w:w="2951"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5.2. в условиях дневных стационаров</w:t>
            </w:r>
          </w:p>
        </w:tc>
        <w:tc>
          <w:tcPr>
            <w:tcW w:w="2150"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случаев лечения</w:t>
            </w:r>
          </w:p>
        </w:tc>
        <w:tc>
          <w:tcPr>
            <w:tcW w:w="184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0,000047</w:t>
            </w:r>
          </w:p>
        </w:tc>
        <w:tc>
          <w:tcPr>
            <w:tcW w:w="153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21 659,2</w:t>
            </w:r>
          </w:p>
        </w:tc>
        <w:tc>
          <w:tcPr>
            <w:tcW w:w="184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0,00005</w:t>
            </w:r>
          </w:p>
        </w:tc>
        <w:tc>
          <w:tcPr>
            <w:tcW w:w="153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21 800,0</w:t>
            </w:r>
          </w:p>
        </w:tc>
        <w:tc>
          <w:tcPr>
            <w:tcW w:w="184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0,00005</w:t>
            </w:r>
          </w:p>
        </w:tc>
        <w:tc>
          <w:tcPr>
            <w:tcW w:w="159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24 800,0</w:t>
            </w:r>
          </w:p>
        </w:tc>
      </w:tr>
      <w:tr>
        <w:trPr/>
        <w:tc>
          <w:tcPr>
            <w:tcW w:w="73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18.</w:t>
            </w:r>
          </w:p>
        </w:tc>
        <w:tc>
          <w:tcPr>
            <w:tcW w:w="2951"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5.3. в условиях круглосуточного стационара</w:t>
            </w:r>
          </w:p>
        </w:tc>
        <w:tc>
          <w:tcPr>
            <w:tcW w:w="2150"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случаев госпитализации</w:t>
            </w:r>
          </w:p>
        </w:tc>
        <w:tc>
          <w:tcPr>
            <w:tcW w:w="184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0,000055</w:t>
            </w:r>
          </w:p>
        </w:tc>
        <w:tc>
          <w:tcPr>
            <w:tcW w:w="153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137 802,0</w:t>
            </w:r>
          </w:p>
        </w:tc>
        <w:tc>
          <w:tcPr>
            <w:tcW w:w="184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0,000058</w:t>
            </w:r>
          </w:p>
        </w:tc>
        <w:tc>
          <w:tcPr>
            <w:tcW w:w="153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148 103,4</w:t>
            </w:r>
          </w:p>
        </w:tc>
        <w:tc>
          <w:tcPr>
            <w:tcW w:w="184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0,00006</w:t>
            </w:r>
          </w:p>
        </w:tc>
        <w:tc>
          <w:tcPr>
            <w:tcW w:w="159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158 166,7</w:t>
            </w:r>
          </w:p>
        </w:tc>
      </w:tr>
      <w:tr>
        <w:trPr/>
        <w:tc>
          <w:tcPr>
            <w:tcW w:w="73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19.</w:t>
            </w:r>
          </w:p>
        </w:tc>
        <w:tc>
          <w:tcPr>
            <w:tcW w:w="2951"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6. Паллиативная медицинская помощь (доврачебная и врачебная), включая оказываемую ветеранам боевых действий:</w:t>
            </w:r>
          </w:p>
        </w:tc>
        <w:tc>
          <w:tcPr>
            <w:tcW w:w="2150"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w:t>
            </w:r>
          </w:p>
        </w:tc>
        <w:tc>
          <w:tcPr>
            <w:tcW w:w="184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w:t>
            </w:r>
          </w:p>
        </w:tc>
        <w:tc>
          <w:tcPr>
            <w:tcW w:w="153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w:t>
            </w:r>
          </w:p>
        </w:tc>
        <w:tc>
          <w:tcPr>
            <w:tcW w:w="184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w:t>
            </w:r>
          </w:p>
        </w:tc>
        <w:tc>
          <w:tcPr>
            <w:tcW w:w="153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w:t>
            </w:r>
          </w:p>
        </w:tc>
        <w:tc>
          <w:tcPr>
            <w:tcW w:w="184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w:t>
            </w:r>
          </w:p>
        </w:tc>
        <w:tc>
          <w:tcPr>
            <w:tcW w:w="159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w:t>
            </w:r>
          </w:p>
        </w:tc>
      </w:tr>
      <w:tr>
        <w:trPr/>
        <w:tc>
          <w:tcPr>
            <w:tcW w:w="73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20.</w:t>
            </w:r>
          </w:p>
        </w:tc>
        <w:tc>
          <w:tcPr>
            <w:tcW w:w="2951"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 xml:space="preserve">6.1. паллиативная медицинская помощь в амбулаторных условиях </w:t>
            </w:r>
            <w:r>
              <w:rPr>
                <w:color w:val="0000FF"/>
                <w:sz w:val="24"/>
              </w:rPr>
              <w:t>&lt;7&gt;</w:t>
            </w:r>
            <w:r>
              <w:rPr>
                <w:sz w:val="24"/>
              </w:rPr>
              <w:t>, всего, в том числе:</w:t>
            </w:r>
          </w:p>
        </w:tc>
        <w:tc>
          <w:tcPr>
            <w:tcW w:w="2150"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посещений</w:t>
            </w:r>
          </w:p>
        </w:tc>
        <w:tc>
          <w:tcPr>
            <w:tcW w:w="184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0,008</w:t>
            </w:r>
          </w:p>
        </w:tc>
        <w:tc>
          <w:tcPr>
            <w:tcW w:w="153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3 167,9</w:t>
            </w:r>
          </w:p>
        </w:tc>
        <w:tc>
          <w:tcPr>
            <w:tcW w:w="184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0,008</w:t>
            </w:r>
          </w:p>
        </w:tc>
        <w:tc>
          <w:tcPr>
            <w:tcW w:w="153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3 393,4</w:t>
            </w:r>
          </w:p>
        </w:tc>
        <w:tc>
          <w:tcPr>
            <w:tcW w:w="184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0,008</w:t>
            </w:r>
          </w:p>
        </w:tc>
        <w:tc>
          <w:tcPr>
            <w:tcW w:w="159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3 635,9</w:t>
            </w:r>
          </w:p>
        </w:tc>
      </w:tr>
      <w:tr>
        <w:trPr/>
        <w:tc>
          <w:tcPr>
            <w:tcW w:w="73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21.</w:t>
            </w:r>
          </w:p>
        </w:tc>
        <w:tc>
          <w:tcPr>
            <w:tcW w:w="2951"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6.1.1. посещения, включая посещения на дому (без учета посещений на дому патронажными бригадами)</w:t>
            </w:r>
          </w:p>
        </w:tc>
        <w:tc>
          <w:tcPr>
            <w:tcW w:w="2150"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посещений</w:t>
            </w:r>
          </w:p>
        </w:tc>
        <w:tc>
          <w:tcPr>
            <w:tcW w:w="184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53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84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53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84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59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r>
      <w:tr>
        <w:trPr/>
        <w:tc>
          <w:tcPr>
            <w:tcW w:w="73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22.</w:t>
            </w:r>
          </w:p>
        </w:tc>
        <w:tc>
          <w:tcPr>
            <w:tcW w:w="2951"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6.1.2. посещения на дому выездными патронажными бригадами</w:t>
            </w:r>
          </w:p>
        </w:tc>
        <w:tc>
          <w:tcPr>
            <w:tcW w:w="2150"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посещений</w:t>
            </w:r>
          </w:p>
        </w:tc>
        <w:tc>
          <w:tcPr>
            <w:tcW w:w="184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0,008</w:t>
            </w:r>
          </w:p>
        </w:tc>
        <w:tc>
          <w:tcPr>
            <w:tcW w:w="153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3 167,9</w:t>
            </w:r>
          </w:p>
        </w:tc>
        <w:tc>
          <w:tcPr>
            <w:tcW w:w="184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0,008</w:t>
            </w:r>
          </w:p>
        </w:tc>
        <w:tc>
          <w:tcPr>
            <w:tcW w:w="153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3 393,4</w:t>
            </w:r>
          </w:p>
        </w:tc>
        <w:tc>
          <w:tcPr>
            <w:tcW w:w="184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0,008</w:t>
            </w:r>
          </w:p>
        </w:tc>
        <w:tc>
          <w:tcPr>
            <w:tcW w:w="159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3 635,9</w:t>
            </w:r>
          </w:p>
        </w:tc>
      </w:tr>
      <w:tr>
        <w:trPr/>
        <w:tc>
          <w:tcPr>
            <w:tcW w:w="73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23.</w:t>
            </w:r>
          </w:p>
        </w:tc>
        <w:tc>
          <w:tcPr>
            <w:tcW w:w="2951"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в том числе для детского населения</w:t>
            </w:r>
          </w:p>
        </w:tc>
        <w:tc>
          <w:tcPr>
            <w:tcW w:w="2150"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посещений</w:t>
            </w:r>
          </w:p>
        </w:tc>
        <w:tc>
          <w:tcPr>
            <w:tcW w:w="184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0,000604</w:t>
            </w:r>
          </w:p>
        </w:tc>
        <w:tc>
          <w:tcPr>
            <w:tcW w:w="153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3 167,9</w:t>
            </w:r>
          </w:p>
        </w:tc>
        <w:tc>
          <w:tcPr>
            <w:tcW w:w="184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0,00065</w:t>
            </w:r>
          </w:p>
        </w:tc>
        <w:tc>
          <w:tcPr>
            <w:tcW w:w="153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3 393,4</w:t>
            </w:r>
          </w:p>
        </w:tc>
        <w:tc>
          <w:tcPr>
            <w:tcW w:w="184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0,00065</w:t>
            </w:r>
          </w:p>
        </w:tc>
        <w:tc>
          <w:tcPr>
            <w:tcW w:w="159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3 635,9</w:t>
            </w:r>
          </w:p>
        </w:tc>
      </w:tr>
      <w:tr>
        <w:trPr/>
        <w:tc>
          <w:tcPr>
            <w:tcW w:w="73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24.</w:t>
            </w:r>
          </w:p>
        </w:tc>
        <w:tc>
          <w:tcPr>
            <w:tcW w:w="2951"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 xml:space="preserve">6.2. паллиативная медицинская помощь в стационарных условиях (включая оказываемую на койках паллиативной медицинской помощи и койках сестринского ухода) </w:t>
            </w:r>
            <w:r>
              <w:rPr>
                <w:color w:val="0000FF"/>
                <w:sz w:val="24"/>
              </w:rPr>
              <w:t>&lt;8&gt;</w:t>
            </w:r>
          </w:p>
        </w:tc>
        <w:tc>
          <w:tcPr>
            <w:tcW w:w="2150"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койко-дней</w:t>
            </w:r>
          </w:p>
        </w:tc>
        <w:tc>
          <w:tcPr>
            <w:tcW w:w="184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0,092</w:t>
            </w:r>
          </w:p>
        </w:tc>
        <w:tc>
          <w:tcPr>
            <w:tcW w:w="153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3 740,9</w:t>
            </w:r>
          </w:p>
        </w:tc>
        <w:tc>
          <w:tcPr>
            <w:tcW w:w="184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0,092</w:t>
            </w:r>
          </w:p>
        </w:tc>
        <w:tc>
          <w:tcPr>
            <w:tcW w:w="153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3 998,3</w:t>
            </w:r>
          </w:p>
        </w:tc>
        <w:tc>
          <w:tcPr>
            <w:tcW w:w="184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0,092</w:t>
            </w:r>
          </w:p>
        </w:tc>
        <w:tc>
          <w:tcPr>
            <w:tcW w:w="159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4 254,1</w:t>
            </w:r>
          </w:p>
        </w:tc>
      </w:tr>
      <w:tr>
        <w:trPr/>
        <w:tc>
          <w:tcPr>
            <w:tcW w:w="73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25.</w:t>
            </w:r>
          </w:p>
        </w:tc>
        <w:tc>
          <w:tcPr>
            <w:tcW w:w="2951"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в том числе для детского населения</w:t>
            </w:r>
          </w:p>
        </w:tc>
        <w:tc>
          <w:tcPr>
            <w:tcW w:w="2150"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койко-дней</w:t>
            </w:r>
          </w:p>
        </w:tc>
        <w:tc>
          <w:tcPr>
            <w:tcW w:w="184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0,004108</w:t>
            </w:r>
          </w:p>
        </w:tc>
        <w:tc>
          <w:tcPr>
            <w:tcW w:w="153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3 761,5</w:t>
            </w:r>
          </w:p>
        </w:tc>
        <w:tc>
          <w:tcPr>
            <w:tcW w:w="184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0,00425</w:t>
            </w:r>
          </w:p>
        </w:tc>
        <w:tc>
          <w:tcPr>
            <w:tcW w:w="153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4 020,3</w:t>
            </w:r>
          </w:p>
        </w:tc>
        <w:tc>
          <w:tcPr>
            <w:tcW w:w="184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0,00425</w:t>
            </w:r>
          </w:p>
        </w:tc>
        <w:tc>
          <w:tcPr>
            <w:tcW w:w="159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4 277,7</w:t>
            </w:r>
          </w:p>
        </w:tc>
      </w:tr>
      <w:tr>
        <w:trPr/>
        <w:tc>
          <w:tcPr>
            <w:tcW w:w="73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26.</w:t>
            </w:r>
          </w:p>
        </w:tc>
        <w:tc>
          <w:tcPr>
            <w:tcW w:w="15307" w:type="dxa"/>
            <w:gridSpan w:val="8"/>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II. В рамках территориальной программы обязательного медицинского страхования</w:t>
            </w:r>
          </w:p>
        </w:tc>
      </w:tr>
      <w:tr>
        <w:trPr/>
        <w:tc>
          <w:tcPr>
            <w:tcW w:w="73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27.</w:t>
            </w:r>
          </w:p>
        </w:tc>
        <w:tc>
          <w:tcPr>
            <w:tcW w:w="2951"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1. Скорая, в том числе скорая специализированная, медицинская помощь</w:t>
            </w:r>
          </w:p>
        </w:tc>
        <w:tc>
          <w:tcPr>
            <w:tcW w:w="2150"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вызовов</w:t>
            </w:r>
          </w:p>
        </w:tc>
        <w:tc>
          <w:tcPr>
            <w:tcW w:w="184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0,2746379855</w:t>
            </w:r>
          </w:p>
        </w:tc>
        <w:tc>
          <w:tcPr>
            <w:tcW w:w="153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5 100,4</w:t>
            </w:r>
          </w:p>
        </w:tc>
        <w:tc>
          <w:tcPr>
            <w:tcW w:w="184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0,2746544531</w:t>
            </w:r>
          </w:p>
        </w:tc>
        <w:tc>
          <w:tcPr>
            <w:tcW w:w="153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5 471,2</w:t>
            </w:r>
          </w:p>
        </w:tc>
        <w:tc>
          <w:tcPr>
            <w:tcW w:w="184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0,2736480948</w:t>
            </w:r>
          </w:p>
        </w:tc>
        <w:tc>
          <w:tcPr>
            <w:tcW w:w="159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5 839,0</w:t>
            </w:r>
          </w:p>
        </w:tc>
      </w:tr>
      <w:tr>
        <w:trPr/>
        <w:tc>
          <w:tcPr>
            <w:tcW w:w="73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28.</w:t>
            </w:r>
          </w:p>
        </w:tc>
        <w:tc>
          <w:tcPr>
            <w:tcW w:w="2951"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2. Первичная медико-санитарная помощь, за исключением медицинской реабилитации</w:t>
            </w:r>
          </w:p>
        </w:tc>
        <w:tc>
          <w:tcPr>
            <w:tcW w:w="2150"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w:t>
            </w:r>
          </w:p>
        </w:tc>
        <w:tc>
          <w:tcPr>
            <w:tcW w:w="184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w:t>
            </w:r>
          </w:p>
        </w:tc>
        <w:tc>
          <w:tcPr>
            <w:tcW w:w="153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w:t>
            </w:r>
          </w:p>
        </w:tc>
        <w:tc>
          <w:tcPr>
            <w:tcW w:w="184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w:t>
            </w:r>
          </w:p>
        </w:tc>
        <w:tc>
          <w:tcPr>
            <w:tcW w:w="153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w:t>
            </w:r>
          </w:p>
        </w:tc>
        <w:tc>
          <w:tcPr>
            <w:tcW w:w="184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w:t>
            </w:r>
          </w:p>
        </w:tc>
        <w:tc>
          <w:tcPr>
            <w:tcW w:w="159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w:t>
            </w:r>
          </w:p>
        </w:tc>
      </w:tr>
      <w:tr>
        <w:trPr/>
        <w:tc>
          <w:tcPr>
            <w:tcW w:w="73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29.</w:t>
            </w:r>
          </w:p>
        </w:tc>
        <w:tc>
          <w:tcPr>
            <w:tcW w:w="2951"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2.1. в амбулаторных условиях, в том числе:</w:t>
            </w:r>
          </w:p>
        </w:tc>
        <w:tc>
          <w:tcPr>
            <w:tcW w:w="2150"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w:t>
            </w:r>
          </w:p>
        </w:tc>
        <w:tc>
          <w:tcPr>
            <w:tcW w:w="184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w:t>
            </w:r>
          </w:p>
        </w:tc>
        <w:tc>
          <w:tcPr>
            <w:tcW w:w="153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w:t>
            </w:r>
          </w:p>
        </w:tc>
        <w:tc>
          <w:tcPr>
            <w:tcW w:w="184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w:t>
            </w:r>
          </w:p>
        </w:tc>
        <w:tc>
          <w:tcPr>
            <w:tcW w:w="153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w:t>
            </w:r>
          </w:p>
        </w:tc>
        <w:tc>
          <w:tcPr>
            <w:tcW w:w="184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w:t>
            </w:r>
          </w:p>
        </w:tc>
        <w:tc>
          <w:tcPr>
            <w:tcW w:w="159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w:t>
            </w:r>
          </w:p>
        </w:tc>
      </w:tr>
      <w:tr>
        <w:trPr/>
        <w:tc>
          <w:tcPr>
            <w:tcW w:w="73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30.</w:t>
            </w:r>
          </w:p>
        </w:tc>
        <w:tc>
          <w:tcPr>
            <w:tcW w:w="2951"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2.1.1. посещения в рамках проведения профилактических медицинских осмотров</w:t>
            </w:r>
          </w:p>
        </w:tc>
        <w:tc>
          <w:tcPr>
            <w:tcW w:w="2150"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комплексных посещений</w:t>
            </w:r>
          </w:p>
        </w:tc>
        <w:tc>
          <w:tcPr>
            <w:tcW w:w="184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0,260168</w:t>
            </w:r>
          </w:p>
        </w:tc>
        <w:tc>
          <w:tcPr>
            <w:tcW w:w="153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2 611,1</w:t>
            </w:r>
          </w:p>
        </w:tc>
        <w:tc>
          <w:tcPr>
            <w:tcW w:w="184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0,260168</w:t>
            </w:r>
          </w:p>
        </w:tc>
        <w:tc>
          <w:tcPr>
            <w:tcW w:w="153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2 797,8</w:t>
            </w:r>
          </w:p>
        </w:tc>
        <w:tc>
          <w:tcPr>
            <w:tcW w:w="184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0,260168</w:t>
            </w:r>
          </w:p>
        </w:tc>
        <w:tc>
          <w:tcPr>
            <w:tcW w:w="159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2 983,1</w:t>
            </w:r>
          </w:p>
        </w:tc>
      </w:tr>
      <w:tr>
        <w:trPr/>
        <w:tc>
          <w:tcPr>
            <w:tcW w:w="73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31.</w:t>
            </w:r>
          </w:p>
        </w:tc>
        <w:tc>
          <w:tcPr>
            <w:tcW w:w="2951"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 xml:space="preserve">2.1.2. посещения в рамках проведения диспансеризации </w:t>
            </w:r>
            <w:r>
              <w:rPr>
                <w:color w:val="0000FF"/>
                <w:sz w:val="24"/>
              </w:rPr>
              <w:t>&lt;9&gt;</w:t>
            </w:r>
            <w:r>
              <w:rPr>
                <w:sz w:val="24"/>
              </w:rPr>
              <w:t xml:space="preserve"> - всего, в том числе:</w:t>
            </w:r>
          </w:p>
        </w:tc>
        <w:tc>
          <w:tcPr>
            <w:tcW w:w="2150"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комплексных посещений</w:t>
            </w:r>
          </w:p>
        </w:tc>
        <w:tc>
          <w:tcPr>
            <w:tcW w:w="184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0,439948</w:t>
            </w:r>
          </w:p>
        </w:tc>
        <w:tc>
          <w:tcPr>
            <w:tcW w:w="153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3 123,0</w:t>
            </w:r>
          </w:p>
        </w:tc>
        <w:tc>
          <w:tcPr>
            <w:tcW w:w="184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0,439948</w:t>
            </w:r>
          </w:p>
        </w:tc>
        <w:tc>
          <w:tcPr>
            <w:tcW w:w="153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3 346,4</w:t>
            </w:r>
          </w:p>
        </w:tc>
        <w:tc>
          <w:tcPr>
            <w:tcW w:w="184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0,439948</w:t>
            </w:r>
          </w:p>
        </w:tc>
        <w:tc>
          <w:tcPr>
            <w:tcW w:w="159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3 568,1</w:t>
            </w:r>
          </w:p>
        </w:tc>
      </w:tr>
      <w:tr>
        <w:trPr/>
        <w:tc>
          <w:tcPr>
            <w:tcW w:w="73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32.</w:t>
            </w:r>
          </w:p>
        </w:tc>
        <w:tc>
          <w:tcPr>
            <w:tcW w:w="2951"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2.1.2.1. для проведения углубленной диспансеризации</w:t>
            </w:r>
          </w:p>
        </w:tc>
        <w:tc>
          <w:tcPr>
            <w:tcW w:w="2150"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комплексных посещений</w:t>
            </w:r>
          </w:p>
        </w:tc>
        <w:tc>
          <w:tcPr>
            <w:tcW w:w="184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0,050758</w:t>
            </w:r>
          </w:p>
        </w:tc>
        <w:tc>
          <w:tcPr>
            <w:tcW w:w="153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2 349,6</w:t>
            </w:r>
          </w:p>
        </w:tc>
        <w:tc>
          <w:tcPr>
            <w:tcW w:w="184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0,050758</w:t>
            </w:r>
          </w:p>
        </w:tc>
        <w:tc>
          <w:tcPr>
            <w:tcW w:w="153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2 517,6</w:t>
            </w:r>
          </w:p>
        </w:tc>
        <w:tc>
          <w:tcPr>
            <w:tcW w:w="184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0,050758</w:t>
            </w:r>
          </w:p>
        </w:tc>
        <w:tc>
          <w:tcPr>
            <w:tcW w:w="159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2 684,4</w:t>
            </w:r>
          </w:p>
        </w:tc>
      </w:tr>
      <w:tr>
        <w:trPr/>
        <w:tc>
          <w:tcPr>
            <w:tcW w:w="73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33.</w:t>
            </w:r>
          </w:p>
        </w:tc>
        <w:tc>
          <w:tcPr>
            <w:tcW w:w="2951"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2.1.3. диспансеризация по оценке репродуктивного здоровья женщин и мужчин:</w:t>
            </w:r>
          </w:p>
        </w:tc>
        <w:tc>
          <w:tcPr>
            <w:tcW w:w="2150"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комплексных посещений</w:t>
            </w:r>
          </w:p>
        </w:tc>
        <w:tc>
          <w:tcPr>
            <w:tcW w:w="184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0,145709</w:t>
            </w:r>
          </w:p>
        </w:tc>
        <w:tc>
          <w:tcPr>
            <w:tcW w:w="153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1 934,5</w:t>
            </w:r>
          </w:p>
        </w:tc>
        <w:tc>
          <w:tcPr>
            <w:tcW w:w="184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0,158198</w:t>
            </w:r>
          </w:p>
        </w:tc>
        <w:tc>
          <w:tcPr>
            <w:tcW w:w="153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2 072,8</w:t>
            </w:r>
          </w:p>
        </w:tc>
        <w:tc>
          <w:tcPr>
            <w:tcW w:w="184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0,170688</w:t>
            </w:r>
          </w:p>
        </w:tc>
        <w:tc>
          <w:tcPr>
            <w:tcW w:w="159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2 210,1</w:t>
            </w:r>
          </w:p>
        </w:tc>
      </w:tr>
      <w:tr>
        <w:trPr/>
        <w:tc>
          <w:tcPr>
            <w:tcW w:w="73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34.</w:t>
            </w:r>
          </w:p>
        </w:tc>
        <w:tc>
          <w:tcPr>
            <w:tcW w:w="2951"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женщины</w:t>
            </w:r>
          </w:p>
        </w:tc>
        <w:tc>
          <w:tcPr>
            <w:tcW w:w="2150"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комплексных посещений</w:t>
            </w:r>
          </w:p>
        </w:tc>
        <w:tc>
          <w:tcPr>
            <w:tcW w:w="184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0,074587</w:t>
            </w:r>
          </w:p>
        </w:tc>
        <w:tc>
          <w:tcPr>
            <w:tcW w:w="153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3 054,8</w:t>
            </w:r>
          </w:p>
        </w:tc>
        <w:tc>
          <w:tcPr>
            <w:tcW w:w="184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0,08098</w:t>
            </w:r>
          </w:p>
        </w:tc>
        <w:tc>
          <w:tcPr>
            <w:tcW w:w="153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3 273,3</w:t>
            </w:r>
          </w:p>
        </w:tc>
        <w:tc>
          <w:tcPr>
            <w:tcW w:w="184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0,087373</w:t>
            </w:r>
          </w:p>
        </w:tc>
        <w:tc>
          <w:tcPr>
            <w:tcW w:w="159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3 490,1</w:t>
            </w:r>
          </w:p>
        </w:tc>
      </w:tr>
      <w:tr>
        <w:trPr/>
        <w:tc>
          <w:tcPr>
            <w:tcW w:w="73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35.</w:t>
            </w:r>
          </w:p>
        </w:tc>
        <w:tc>
          <w:tcPr>
            <w:tcW w:w="2951"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мужчины</w:t>
            </w:r>
          </w:p>
        </w:tc>
        <w:tc>
          <w:tcPr>
            <w:tcW w:w="2150"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комплексных посещений</w:t>
            </w:r>
          </w:p>
        </w:tc>
        <w:tc>
          <w:tcPr>
            <w:tcW w:w="184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0,071122</w:t>
            </w:r>
          </w:p>
        </w:tc>
        <w:tc>
          <w:tcPr>
            <w:tcW w:w="153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759,6</w:t>
            </w:r>
          </w:p>
        </w:tc>
        <w:tc>
          <w:tcPr>
            <w:tcW w:w="184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0,077218</w:t>
            </w:r>
          </w:p>
        </w:tc>
        <w:tc>
          <w:tcPr>
            <w:tcW w:w="153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813,9</w:t>
            </w:r>
          </w:p>
        </w:tc>
        <w:tc>
          <w:tcPr>
            <w:tcW w:w="184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0,083314</w:t>
            </w:r>
          </w:p>
        </w:tc>
        <w:tc>
          <w:tcPr>
            <w:tcW w:w="159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867,8</w:t>
            </w:r>
          </w:p>
        </w:tc>
      </w:tr>
      <w:tr>
        <w:trPr/>
        <w:tc>
          <w:tcPr>
            <w:tcW w:w="737" w:type="dxa"/>
            <w:tcBorders>
              <w:top w:val="single" w:sz="4" w:space="0" w:color="000000"/>
              <w:left w:val="single" w:sz="4" w:space="0" w:color="000000"/>
              <w:right w:val="single" w:sz="4" w:space="0" w:color="000000"/>
            </w:tcBorders>
          </w:tcPr>
          <w:p>
            <w:pPr>
              <w:pStyle w:val="ConsPlusNormal"/>
              <w:jc w:val="center"/>
              <w:rPr/>
            </w:pPr>
            <w:r>
              <w:rPr>
                <w:sz w:val="24"/>
              </w:rPr>
              <w:t>36.</w:t>
            </w:r>
          </w:p>
        </w:tc>
        <w:tc>
          <w:tcPr>
            <w:tcW w:w="2951" w:type="dxa"/>
            <w:tcBorders>
              <w:top w:val="single" w:sz="4" w:space="0" w:color="000000"/>
              <w:left w:val="single" w:sz="4" w:space="0" w:color="000000"/>
              <w:right w:val="single" w:sz="4" w:space="0" w:color="000000"/>
            </w:tcBorders>
          </w:tcPr>
          <w:p>
            <w:pPr>
              <w:pStyle w:val="ConsPlusNormal"/>
              <w:rPr/>
            </w:pPr>
            <w:r>
              <w:rPr>
                <w:sz w:val="24"/>
              </w:rPr>
              <w:t>2.1.4. посещения с иными целями</w:t>
            </w:r>
          </w:p>
        </w:tc>
        <w:tc>
          <w:tcPr>
            <w:tcW w:w="2150" w:type="dxa"/>
            <w:tcBorders>
              <w:top w:val="single" w:sz="4" w:space="0" w:color="000000"/>
              <w:left w:val="single" w:sz="4" w:space="0" w:color="000000"/>
              <w:right w:val="single" w:sz="4" w:space="0" w:color="000000"/>
            </w:tcBorders>
          </w:tcPr>
          <w:p>
            <w:pPr>
              <w:pStyle w:val="ConsPlusNormal"/>
              <w:rPr/>
            </w:pPr>
            <w:r>
              <w:rPr>
                <w:sz w:val="24"/>
              </w:rPr>
              <w:t>посещений</w:t>
            </w:r>
          </w:p>
        </w:tc>
        <w:tc>
          <w:tcPr>
            <w:tcW w:w="1845" w:type="dxa"/>
            <w:tcBorders>
              <w:top w:val="single" w:sz="4" w:space="0" w:color="000000"/>
              <w:left w:val="single" w:sz="4" w:space="0" w:color="000000"/>
              <w:right w:val="single" w:sz="4" w:space="0" w:color="000000"/>
            </w:tcBorders>
          </w:tcPr>
          <w:p>
            <w:pPr>
              <w:pStyle w:val="ConsPlusNormal"/>
              <w:jc w:val="center"/>
              <w:rPr/>
            </w:pPr>
            <w:r>
              <w:rPr>
                <w:sz w:val="24"/>
              </w:rPr>
              <w:t>2,685435292</w:t>
            </w:r>
          </w:p>
        </w:tc>
        <w:tc>
          <w:tcPr>
            <w:tcW w:w="1537" w:type="dxa"/>
            <w:tcBorders>
              <w:top w:val="single" w:sz="4" w:space="0" w:color="000000"/>
              <w:left w:val="single" w:sz="4" w:space="0" w:color="000000"/>
              <w:right w:val="single" w:sz="4" w:space="0" w:color="000000"/>
            </w:tcBorders>
          </w:tcPr>
          <w:p>
            <w:pPr>
              <w:pStyle w:val="ConsPlusNormal"/>
              <w:jc w:val="center"/>
              <w:rPr/>
            </w:pPr>
            <w:r>
              <w:rPr>
                <w:sz w:val="24"/>
              </w:rPr>
              <w:t>446,1</w:t>
            </w:r>
          </w:p>
        </w:tc>
        <w:tc>
          <w:tcPr>
            <w:tcW w:w="1843" w:type="dxa"/>
            <w:tcBorders>
              <w:top w:val="single" w:sz="4" w:space="0" w:color="000000"/>
              <w:left w:val="single" w:sz="4" w:space="0" w:color="000000"/>
              <w:right w:val="single" w:sz="4" w:space="0" w:color="000000"/>
            </w:tcBorders>
          </w:tcPr>
          <w:p>
            <w:pPr>
              <w:pStyle w:val="ConsPlusNormal"/>
              <w:jc w:val="center"/>
              <w:rPr/>
            </w:pPr>
            <w:r>
              <w:rPr>
                <w:sz w:val="24"/>
              </w:rPr>
              <w:t>2,6854863399</w:t>
            </w:r>
          </w:p>
        </w:tc>
        <w:tc>
          <w:tcPr>
            <w:tcW w:w="1537" w:type="dxa"/>
            <w:tcBorders>
              <w:top w:val="single" w:sz="4" w:space="0" w:color="000000"/>
              <w:left w:val="single" w:sz="4" w:space="0" w:color="000000"/>
              <w:right w:val="single" w:sz="4" w:space="0" w:color="000000"/>
            </w:tcBorders>
          </w:tcPr>
          <w:p>
            <w:pPr>
              <w:pStyle w:val="ConsPlusNormal"/>
              <w:jc w:val="center"/>
              <w:rPr/>
            </w:pPr>
            <w:r>
              <w:rPr>
                <w:sz w:val="24"/>
              </w:rPr>
              <w:t>478,0</w:t>
            </w:r>
          </w:p>
        </w:tc>
        <w:tc>
          <w:tcPr>
            <w:tcW w:w="1845" w:type="dxa"/>
            <w:tcBorders>
              <w:top w:val="single" w:sz="4" w:space="0" w:color="000000"/>
              <w:left w:val="single" w:sz="4" w:space="0" w:color="000000"/>
              <w:right w:val="single" w:sz="4" w:space="0" w:color="000000"/>
            </w:tcBorders>
          </w:tcPr>
          <w:p>
            <w:pPr>
              <w:pStyle w:val="ConsPlusNormal"/>
              <w:jc w:val="center"/>
              <w:rPr/>
            </w:pPr>
            <w:r>
              <w:rPr>
                <w:sz w:val="24"/>
              </w:rPr>
              <w:t>2,6813247755</w:t>
            </w:r>
          </w:p>
        </w:tc>
        <w:tc>
          <w:tcPr>
            <w:tcW w:w="1599" w:type="dxa"/>
            <w:tcBorders>
              <w:top w:val="single" w:sz="4" w:space="0" w:color="000000"/>
              <w:left w:val="single" w:sz="4" w:space="0" w:color="000000"/>
              <w:right w:val="single" w:sz="4" w:space="0" w:color="000000"/>
            </w:tcBorders>
          </w:tcPr>
          <w:p>
            <w:pPr>
              <w:pStyle w:val="ConsPlusNormal"/>
              <w:jc w:val="center"/>
              <w:rPr/>
            </w:pPr>
            <w:r>
              <w:rPr>
                <w:sz w:val="24"/>
              </w:rPr>
              <w:t>509,2</w:t>
            </w:r>
          </w:p>
        </w:tc>
      </w:tr>
      <w:tr>
        <w:trPr/>
        <w:tc>
          <w:tcPr>
            <w:tcW w:w="16044" w:type="dxa"/>
            <w:gridSpan w:val="9"/>
            <w:tcBorders>
              <w:left w:val="single" w:sz="4" w:space="0" w:color="000000"/>
              <w:bottom w:val="single" w:sz="4" w:space="0" w:color="000000"/>
              <w:right w:val="single" w:sz="4" w:space="0" w:color="000000"/>
            </w:tcBorders>
          </w:tcPr>
          <w:p>
            <w:pPr>
              <w:pStyle w:val="ConsPlusNormal"/>
              <w:jc w:val="both"/>
              <w:rPr/>
            </w:pPr>
            <w:r>
              <w:rPr>
                <w:sz w:val="24"/>
              </w:rPr>
              <w:t xml:space="preserve">(п. 36 в ред. </w:t>
            </w:r>
            <w:hyperlink r:id="rId219" w:tooltip="Постановление Правительства Липецкой обл. от 29.09.2026 N 483 &quot;О внесении изменений в постановление Правительства Липецкой области от 30 января 2026 года N 24 &quot;Об утверждении Программы государственных гарантий бесплатного оказания гражданам на территории Липецкой области медицинской помощи на 2026 год и на плановый период 2027 и 2028 годов&quot; {КонсультантПлюс}">
              <w:r>
                <w:rPr>
                  <w:rStyle w:val="Style9"/>
                  <w:color w:val="0000FF"/>
                  <w:sz w:val="24"/>
                </w:rPr>
                <w:t>постановления</w:t>
              </w:r>
            </w:hyperlink>
            <w:r>
              <w:rPr>
                <w:sz w:val="24"/>
              </w:rPr>
              <w:t xml:space="preserve"> Правительства Липецкой обл. от 29.09.2026 N 483)</w:t>
            </w:r>
          </w:p>
        </w:tc>
      </w:tr>
      <w:tr>
        <w:trPr/>
        <w:tc>
          <w:tcPr>
            <w:tcW w:w="73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37.</w:t>
            </w:r>
          </w:p>
        </w:tc>
        <w:tc>
          <w:tcPr>
            <w:tcW w:w="2951"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2.1.5. посещения по неотложной помощи</w:t>
            </w:r>
          </w:p>
        </w:tc>
        <w:tc>
          <w:tcPr>
            <w:tcW w:w="2150"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посещений</w:t>
            </w:r>
          </w:p>
        </w:tc>
        <w:tc>
          <w:tcPr>
            <w:tcW w:w="184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0,54</w:t>
            </w:r>
          </w:p>
        </w:tc>
        <w:tc>
          <w:tcPr>
            <w:tcW w:w="153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1 050,7</w:t>
            </w:r>
          </w:p>
        </w:tc>
        <w:tc>
          <w:tcPr>
            <w:tcW w:w="184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0,54</w:t>
            </w:r>
          </w:p>
        </w:tc>
        <w:tc>
          <w:tcPr>
            <w:tcW w:w="153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1 125,8</w:t>
            </w:r>
          </w:p>
        </w:tc>
        <w:tc>
          <w:tcPr>
            <w:tcW w:w="184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0,54</w:t>
            </w:r>
          </w:p>
        </w:tc>
        <w:tc>
          <w:tcPr>
            <w:tcW w:w="159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1 200,4</w:t>
            </w:r>
          </w:p>
        </w:tc>
      </w:tr>
      <w:tr>
        <w:trPr/>
        <w:tc>
          <w:tcPr>
            <w:tcW w:w="73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38.</w:t>
            </w:r>
          </w:p>
        </w:tc>
        <w:tc>
          <w:tcPr>
            <w:tcW w:w="2951"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2.1.6. обращения в связи с заболеваниями - всего, из них:</w:t>
            </w:r>
          </w:p>
        </w:tc>
        <w:tc>
          <w:tcPr>
            <w:tcW w:w="2150"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обращений</w:t>
            </w:r>
          </w:p>
        </w:tc>
        <w:tc>
          <w:tcPr>
            <w:tcW w:w="184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1,3529389465</w:t>
            </w:r>
          </w:p>
        </w:tc>
        <w:tc>
          <w:tcPr>
            <w:tcW w:w="153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2 065,4</w:t>
            </w:r>
          </w:p>
        </w:tc>
        <w:tc>
          <w:tcPr>
            <w:tcW w:w="184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1,3528950327</w:t>
            </w:r>
          </w:p>
        </w:tc>
        <w:tc>
          <w:tcPr>
            <w:tcW w:w="153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2 213,2</w:t>
            </w:r>
          </w:p>
        </w:tc>
        <w:tc>
          <w:tcPr>
            <w:tcW w:w="184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1,3518465386</w:t>
            </w:r>
          </w:p>
        </w:tc>
        <w:tc>
          <w:tcPr>
            <w:tcW w:w="159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2 359,7</w:t>
            </w:r>
          </w:p>
        </w:tc>
      </w:tr>
      <w:tr>
        <w:trPr/>
        <w:tc>
          <w:tcPr>
            <w:tcW w:w="73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39.</w:t>
            </w:r>
          </w:p>
        </w:tc>
        <w:tc>
          <w:tcPr>
            <w:tcW w:w="2951"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2.1.6.1. консультация с применением телемедицинских технологий при дистанционном взаимодействии медицинских работников между собой</w:t>
            </w:r>
          </w:p>
        </w:tc>
        <w:tc>
          <w:tcPr>
            <w:tcW w:w="2150"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консультаций</w:t>
            </w:r>
          </w:p>
        </w:tc>
        <w:tc>
          <w:tcPr>
            <w:tcW w:w="184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0,080667</w:t>
            </w:r>
          </w:p>
        </w:tc>
        <w:tc>
          <w:tcPr>
            <w:tcW w:w="153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379,9</w:t>
            </w:r>
          </w:p>
        </w:tc>
        <w:tc>
          <w:tcPr>
            <w:tcW w:w="184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0,080667</w:t>
            </w:r>
          </w:p>
        </w:tc>
        <w:tc>
          <w:tcPr>
            <w:tcW w:w="153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407,1</w:t>
            </w:r>
          </w:p>
        </w:tc>
        <w:tc>
          <w:tcPr>
            <w:tcW w:w="184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0,080667</w:t>
            </w:r>
          </w:p>
        </w:tc>
        <w:tc>
          <w:tcPr>
            <w:tcW w:w="159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434,1</w:t>
            </w:r>
          </w:p>
        </w:tc>
      </w:tr>
      <w:tr>
        <w:trPr/>
        <w:tc>
          <w:tcPr>
            <w:tcW w:w="73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40.</w:t>
            </w:r>
          </w:p>
        </w:tc>
        <w:tc>
          <w:tcPr>
            <w:tcW w:w="2951"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2.1.6.2. консультация с применением телемедицинских технологий при дистанционном взаимодействии медицинских работников с пациентами или их законными представителями</w:t>
            </w:r>
          </w:p>
        </w:tc>
        <w:tc>
          <w:tcPr>
            <w:tcW w:w="2150"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консультаций</w:t>
            </w:r>
          </w:p>
        </w:tc>
        <w:tc>
          <w:tcPr>
            <w:tcW w:w="184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0,030555</w:t>
            </w:r>
          </w:p>
        </w:tc>
        <w:tc>
          <w:tcPr>
            <w:tcW w:w="153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336,3</w:t>
            </w:r>
          </w:p>
        </w:tc>
        <w:tc>
          <w:tcPr>
            <w:tcW w:w="184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0,030555</w:t>
            </w:r>
          </w:p>
        </w:tc>
        <w:tc>
          <w:tcPr>
            <w:tcW w:w="153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360,4</w:t>
            </w:r>
          </w:p>
        </w:tc>
        <w:tc>
          <w:tcPr>
            <w:tcW w:w="184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0,030555</w:t>
            </w:r>
          </w:p>
        </w:tc>
        <w:tc>
          <w:tcPr>
            <w:tcW w:w="159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384,3</w:t>
            </w:r>
          </w:p>
        </w:tc>
      </w:tr>
      <w:tr>
        <w:trPr/>
        <w:tc>
          <w:tcPr>
            <w:tcW w:w="73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41.</w:t>
            </w:r>
          </w:p>
        </w:tc>
        <w:tc>
          <w:tcPr>
            <w:tcW w:w="2951"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2.1.7. проведение отдельных диагностических (лабораторных) исследований (медицинских услуг):</w:t>
            </w:r>
          </w:p>
        </w:tc>
        <w:tc>
          <w:tcPr>
            <w:tcW w:w="2150"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исследований</w:t>
            </w:r>
          </w:p>
        </w:tc>
        <w:tc>
          <w:tcPr>
            <w:tcW w:w="184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0,274512</w:t>
            </w:r>
          </w:p>
        </w:tc>
        <w:tc>
          <w:tcPr>
            <w:tcW w:w="153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2 303,7</w:t>
            </w:r>
          </w:p>
        </w:tc>
        <w:tc>
          <w:tcPr>
            <w:tcW w:w="184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0,274786</w:t>
            </w:r>
          </w:p>
        </w:tc>
        <w:tc>
          <w:tcPr>
            <w:tcW w:w="153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2 461,9</w:t>
            </w:r>
          </w:p>
        </w:tc>
        <w:tc>
          <w:tcPr>
            <w:tcW w:w="184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0,275063</w:t>
            </w:r>
          </w:p>
        </w:tc>
        <w:tc>
          <w:tcPr>
            <w:tcW w:w="159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2 629,9</w:t>
            </w:r>
          </w:p>
        </w:tc>
      </w:tr>
      <w:tr>
        <w:trPr/>
        <w:tc>
          <w:tcPr>
            <w:tcW w:w="73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42.</w:t>
            </w:r>
          </w:p>
        </w:tc>
        <w:tc>
          <w:tcPr>
            <w:tcW w:w="2951"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2.1.7.1. компьютерная томография</w:t>
            </w:r>
          </w:p>
        </w:tc>
        <w:tc>
          <w:tcPr>
            <w:tcW w:w="2150"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исследований</w:t>
            </w:r>
          </w:p>
        </w:tc>
        <w:tc>
          <w:tcPr>
            <w:tcW w:w="184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0,057732</w:t>
            </w:r>
          </w:p>
        </w:tc>
        <w:tc>
          <w:tcPr>
            <w:tcW w:w="153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3 438,9</w:t>
            </w:r>
          </w:p>
        </w:tc>
        <w:tc>
          <w:tcPr>
            <w:tcW w:w="184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0,057732</w:t>
            </w:r>
          </w:p>
        </w:tc>
        <w:tc>
          <w:tcPr>
            <w:tcW w:w="153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3 684,9</w:t>
            </w:r>
          </w:p>
        </w:tc>
        <w:tc>
          <w:tcPr>
            <w:tcW w:w="184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0,057732</w:t>
            </w:r>
          </w:p>
        </w:tc>
        <w:tc>
          <w:tcPr>
            <w:tcW w:w="159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3 929,0</w:t>
            </w:r>
          </w:p>
        </w:tc>
      </w:tr>
      <w:tr>
        <w:trPr/>
        <w:tc>
          <w:tcPr>
            <w:tcW w:w="73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43.</w:t>
            </w:r>
          </w:p>
        </w:tc>
        <w:tc>
          <w:tcPr>
            <w:tcW w:w="2951"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2.1.7.2. магнитно-резонансная томография</w:t>
            </w:r>
          </w:p>
        </w:tc>
        <w:tc>
          <w:tcPr>
            <w:tcW w:w="2150"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исследований</w:t>
            </w:r>
          </w:p>
        </w:tc>
        <w:tc>
          <w:tcPr>
            <w:tcW w:w="184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0,022033</w:t>
            </w:r>
          </w:p>
        </w:tc>
        <w:tc>
          <w:tcPr>
            <w:tcW w:w="153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4 695,5</w:t>
            </w:r>
          </w:p>
        </w:tc>
        <w:tc>
          <w:tcPr>
            <w:tcW w:w="184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0,022033</w:t>
            </w:r>
          </w:p>
        </w:tc>
        <w:tc>
          <w:tcPr>
            <w:tcW w:w="153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5 031,3</w:t>
            </w:r>
          </w:p>
        </w:tc>
        <w:tc>
          <w:tcPr>
            <w:tcW w:w="184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0,022033</w:t>
            </w:r>
          </w:p>
        </w:tc>
        <w:tc>
          <w:tcPr>
            <w:tcW w:w="159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5 364,6</w:t>
            </w:r>
          </w:p>
        </w:tc>
      </w:tr>
      <w:tr>
        <w:trPr/>
        <w:tc>
          <w:tcPr>
            <w:tcW w:w="73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44.</w:t>
            </w:r>
          </w:p>
        </w:tc>
        <w:tc>
          <w:tcPr>
            <w:tcW w:w="2951"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2.1.7.3. ультразвуковое исследование сердечно-сосудистой системы</w:t>
            </w:r>
          </w:p>
        </w:tc>
        <w:tc>
          <w:tcPr>
            <w:tcW w:w="2150"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исследований</w:t>
            </w:r>
          </w:p>
        </w:tc>
        <w:tc>
          <w:tcPr>
            <w:tcW w:w="184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0,122408</w:t>
            </w:r>
          </w:p>
        </w:tc>
        <w:tc>
          <w:tcPr>
            <w:tcW w:w="153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741,8</w:t>
            </w:r>
          </w:p>
        </w:tc>
        <w:tc>
          <w:tcPr>
            <w:tcW w:w="184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0,122408</w:t>
            </w:r>
          </w:p>
        </w:tc>
        <w:tc>
          <w:tcPr>
            <w:tcW w:w="153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794,9</w:t>
            </w:r>
          </w:p>
        </w:tc>
        <w:tc>
          <w:tcPr>
            <w:tcW w:w="184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0,122408</w:t>
            </w:r>
          </w:p>
        </w:tc>
        <w:tc>
          <w:tcPr>
            <w:tcW w:w="159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847,6</w:t>
            </w:r>
          </w:p>
        </w:tc>
      </w:tr>
      <w:tr>
        <w:trPr/>
        <w:tc>
          <w:tcPr>
            <w:tcW w:w="73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45.</w:t>
            </w:r>
          </w:p>
        </w:tc>
        <w:tc>
          <w:tcPr>
            <w:tcW w:w="2951"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2.1.7.4. эндоскопическое диагностическое исследование</w:t>
            </w:r>
          </w:p>
        </w:tc>
        <w:tc>
          <w:tcPr>
            <w:tcW w:w="2150"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исследований</w:t>
            </w:r>
          </w:p>
        </w:tc>
        <w:tc>
          <w:tcPr>
            <w:tcW w:w="184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0,03537</w:t>
            </w:r>
          </w:p>
        </w:tc>
        <w:tc>
          <w:tcPr>
            <w:tcW w:w="153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1 360,2</w:t>
            </w:r>
          </w:p>
        </w:tc>
        <w:tc>
          <w:tcPr>
            <w:tcW w:w="184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0,03537</w:t>
            </w:r>
          </w:p>
        </w:tc>
        <w:tc>
          <w:tcPr>
            <w:tcW w:w="153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1 457,5</w:t>
            </w:r>
          </w:p>
        </w:tc>
        <w:tc>
          <w:tcPr>
            <w:tcW w:w="184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0,03537</w:t>
            </w:r>
          </w:p>
        </w:tc>
        <w:tc>
          <w:tcPr>
            <w:tcW w:w="159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1 554,0</w:t>
            </w:r>
          </w:p>
        </w:tc>
      </w:tr>
      <w:tr>
        <w:trPr/>
        <w:tc>
          <w:tcPr>
            <w:tcW w:w="73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46.</w:t>
            </w:r>
          </w:p>
        </w:tc>
        <w:tc>
          <w:tcPr>
            <w:tcW w:w="2951"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2.1.7.5. молекулярно-генетическое исследование с целью диагностики онкологических заболеваний</w:t>
            </w:r>
          </w:p>
        </w:tc>
        <w:tc>
          <w:tcPr>
            <w:tcW w:w="2150"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исследований</w:t>
            </w:r>
          </w:p>
        </w:tc>
        <w:tc>
          <w:tcPr>
            <w:tcW w:w="184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0,001492</w:t>
            </w:r>
          </w:p>
        </w:tc>
        <w:tc>
          <w:tcPr>
            <w:tcW w:w="153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10 693,2</w:t>
            </w:r>
          </w:p>
        </w:tc>
        <w:tc>
          <w:tcPr>
            <w:tcW w:w="184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0,001492</w:t>
            </w:r>
          </w:p>
        </w:tc>
        <w:tc>
          <w:tcPr>
            <w:tcW w:w="153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11 458,0</w:t>
            </w:r>
          </w:p>
        </w:tc>
        <w:tc>
          <w:tcPr>
            <w:tcW w:w="184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0,001492</w:t>
            </w:r>
          </w:p>
        </w:tc>
        <w:tc>
          <w:tcPr>
            <w:tcW w:w="159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12 217,0</w:t>
            </w:r>
          </w:p>
        </w:tc>
      </w:tr>
      <w:tr>
        <w:trPr/>
        <w:tc>
          <w:tcPr>
            <w:tcW w:w="73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47.</w:t>
            </w:r>
          </w:p>
        </w:tc>
        <w:tc>
          <w:tcPr>
            <w:tcW w:w="2951"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2.1.7.6. патолого-анатомическое исследование биопсийного (операционного) материала с целью диагностики онкологических заболеваний и подбора противоопухолевой лекарственной терапии</w:t>
            </w:r>
          </w:p>
        </w:tc>
        <w:tc>
          <w:tcPr>
            <w:tcW w:w="2150"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исследований</w:t>
            </w:r>
          </w:p>
        </w:tc>
        <w:tc>
          <w:tcPr>
            <w:tcW w:w="184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0,027103</w:t>
            </w:r>
          </w:p>
        </w:tc>
        <w:tc>
          <w:tcPr>
            <w:tcW w:w="153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2 637,1</w:t>
            </w:r>
          </w:p>
        </w:tc>
        <w:tc>
          <w:tcPr>
            <w:tcW w:w="184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0,027103</w:t>
            </w:r>
          </w:p>
        </w:tc>
        <w:tc>
          <w:tcPr>
            <w:tcW w:w="153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2 825,7</w:t>
            </w:r>
          </w:p>
        </w:tc>
        <w:tc>
          <w:tcPr>
            <w:tcW w:w="184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0,027103</w:t>
            </w:r>
          </w:p>
        </w:tc>
        <w:tc>
          <w:tcPr>
            <w:tcW w:w="159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3 012,9</w:t>
            </w:r>
          </w:p>
        </w:tc>
      </w:tr>
      <w:tr>
        <w:trPr/>
        <w:tc>
          <w:tcPr>
            <w:tcW w:w="73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48.</w:t>
            </w:r>
          </w:p>
        </w:tc>
        <w:tc>
          <w:tcPr>
            <w:tcW w:w="2951"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2.1.7.7. ПЭТ-КТ</w:t>
            </w:r>
          </w:p>
        </w:tc>
        <w:tc>
          <w:tcPr>
            <w:tcW w:w="2150"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исследований</w:t>
            </w:r>
          </w:p>
        </w:tc>
        <w:tc>
          <w:tcPr>
            <w:tcW w:w="184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0,002081</w:t>
            </w:r>
          </w:p>
        </w:tc>
        <w:tc>
          <w:tcPr>
            <w:tcW w:w="153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35 414,4</w:t>
            </w:r>
          </w:p>
        </w:tc>
        <w:tc>
          <w:tcPr>
            <w:tcW w:w="184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0,002141</w:t>
            </w:r>
          </w:p>
        </w:tc>
        <w:tc>
          <w:tcPr>
            <w:tcW w:w="153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37 130,2</w:t>
            </w:r>
          </w:p>
        </w:tc>
        <w:tc>
          <w:tcPr>
            <w:tcW w:w="184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0,002203</w:t>
            </w:r>
          </w:p>
        </w:tc>
        <w:tc>
          <w:tcPr>
            <w:tcW w:w="159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38 875,7</w:t>
            </w:r>
          </w:p>
        </w:tc>
      </w:tr>
      <w:tr>
        <w:trPr/>
        <w:tc>
          <w:tcPr>
            <w:tcW w:w="73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49.</w:t>
            </w:r>
          </w:p>
        </w:tc>
        <w:tc>
          <w:tcPr>
            <w:tcW w:w="2951"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2.1.7.8. ОФЭКТ/КТ/сцинтиграфия</w:t>
            </w:r>
          </w:p>
        </w:tc>
        <w:tc>
          <w:tcPr>
            <w:tcW w:w="2150"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исследований</w:t>
            </w:r>
          </w:p>
        </w:tc>
        <w:tc>
          <w:tcPr>
            <w:tcW w:w="184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0,003783</w:t>
            </w:r>
          </w:p>
        </w:tc>
        <w:tc>
          <w:tcPr>
            <w:tcW w:w="153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4 859,6</w:t>
            </w:r>
          </w:p>
        </w:tc>
        <w:tc>
          <w:tcPr>
            <w:tcW w:w="184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0,003997</w:t>
            </w:r>
          </w:p>
        </w:tc>
        <w:tc>
          <w:tcPr>
            <w:tcW w:w="153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5 207,2</w:t>
            </w:r>
          </w:p>
        </w:tc>
        <w:tc>
          <w:tcPr>
            <w:tcW w:w="184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0,004212</w:t>
            </w:r>
          </w:p>
        </w:tc>
        <w:tc>
          <w:tcPr>
            <w:tcW w:w="159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5 552,1</w:t>
            </w:r>
          </w:p>
        </w:tc>
      </w:tr>
      <w:tr>
        <w:trPr/>
        <w:tc>
          <w:tcPr>
            <w:tcW w:w="73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50.</w:t>
            </w:r>
          </w:p>
        </w:tc>
        <w:tc>
          <w:tcPr>
            <w:tcW w:w="2951"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2.1.7.9. неинвазивное пренатальное тестирование (определение внеклеточной ДНК плода по крови матери)</w:t>
            </w:r>
          </w:p>
        </w:tc>
        <w:tc>
          <w:tcPr>
            <w:tcW w:w="2150"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исследований</w:t>
            </w:r>
          </w:p>
        </w:tc>
        <w:tc>
          <w:tcPr>
            <w:tcW w:w="184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0,000647</w:t>
            </w:r>
          </w:p>
        </w:tc>
        <w:tc>
          <w:tcPr>
            <w:tcW w:w="153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14 510,5</w:t>
            </w:r>
          </w:p>
        </w:tc>
        <w:tc>
          <w:tcPr>
            <w:tcW w:w="184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0,000647</w:t>
            </w:r>
          </w:p>
        </w:tc>
        <w:tc>
          <w:tcPr>
            <w:tcW w:w="153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15 548,3</w:t>
            </w:r>
          </w:p>
        </w:tc>
        <w:tc>
          <w:tcPr>
            <w:tcW w:w="184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0,000647</w:t>
            </w:r>
          </w:p>
        </w:tc>
        <w:tc>
          <w:tcPr>
            <w:tcW w:w="159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16 578,2</w:t>
            </w:r>
          </w:p>
        </w:tc>
      </w:tr>
      <w:tr>
        <w:trPr/>
        <w:tc>
          <w:tcPr>
            <w:tcW w:w="73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51.</w:t>
            </w:r>
          </w:p>
        </w:tc>
        <w:tc>
          <w:tcPr>
            <w:tcW w:w="2951"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2.1.7.10. определение РНК-вируса гепатита C (Hepatitis C virus) в крови методом полимеразной цепной реакции</w:t>
            </w:r>
          </w:p>
        </w:tc>
        <w:tc>
          <w:tcPr>
            <w:tcW w:w="2150"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исследований</w:t>
            </w:r>
          </w:p>
        </w:tc>
        <w:tc>
          <w:tcPr>
            <w:tcW w:w="184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0,001241</w:t>
            </w:r>
          </w:p>
        </w:tc>
        <w:tc>
          <w:tcPr>
            <w:tcW w:w="153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1 102,3</w:t>
            </w:r>
          </w:p>
        </w:tc>
        <w:tc>
          <w:tcPr>
            <w:tcW w:w="184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0,001241</w:t>
            </w:r>
          </w:p>
        </w:tc>
        <w:tc>
          <w:tcPr>
            <w:tcW w:w="153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1 181,1</w:t>
            </w:r>
          </w:p>
        </w:tc>
        <w:tc>
          <w:tcPr>
            <w:tcW w:w="184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0,001241</w:t>
            </w:r>
          </w:p>
        </w:tc>
        <w:tc>
          <w:tcPr>
            <w:tcW w:w="159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1 259,3</w:t>
            </w:r>
          </w:p>
        </w:tc>
      </w:tr>
      <w:tr>
        <w:trPr/>
        <w:tc>
          <w:tcPr>
            <w:tcW w:w="73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52.</w:t>
            </w:r>
          </w:p>
        </w:tc>
        <w:tc>
          <w:tcPr>
            <w:tcW w:w="2951"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2.1.7.11. лабораторная диагностика для пациентов с хроническим вирусным гепатитом C (оценка стадии фиброза, определение генотипа вируса гепатита C)</w:t>
            </w:r>
          </w:p>
        </w:tc>
        <w:tc>
          <w:tcPr>
            <w:tcW w:w="2150"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исследований</w:t>
            </w:r>
          </w:p>
        </w:tc>
        <w:tc>
          <w:tcPr>
            <w:tcW w:w="184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0,000622</w:t>
            </w:r>
          </w:p>
        </w:tc>
        <w:tc>
          <w:tcPr>
            <w:tcW w:w="153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1 954,2</w:t>
            </w:r>
          </w:p>
        </w:tc>
        <w:tc>
          <w:tcPr>
            <w:tcW w:w="184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0,000622</w:t>
            </w:r>
          </w:p>
        </w:tc>
        <w:tc>
          <w:tcPr>
            <w:tcW w:w="153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2 093,9</w:t>
            </w:r>
          </w:p>
        </w:tc>
        <w:tc>
          <w:tcPr>
            <w:tcW w:w="184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0,000622</w:t>
            </w:r>
          </w:p>
        </w:tc>
        <w:tc>
          <w:tcPr>
            <w:tcW w:w="159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2 232,6</w:t>
            </w:r>
          </w:p>
        </w:tc>
      </w:tr>
      <w:tr>
        <w:trPr/>
        <w:tc>
          <w:tcPr>
            <w:tcW w:w="73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53.</w:t>
            </w:r>
          </w:p>
        </w:tc>
        <w:tc>
          <w:tcPr>
            <w:tcW w:w="2951"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2.1.8. школа для больных с хроническими заболеваниями, школа для беременных и по вопросам грудного вскармливания, в том числе:</w:t>
            </w:r>
          </w:p>
        </w:tc>
        <w:tc>
          <w:tcPr>
            <w:tcW w:w="2150"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комплексных посещений</w:t>
            </w:r>
          </w:p>
        </w:tc>
        <w:tc>
          <w:tcPr>
            <w:tcW w:w="184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0,210277</w:t>
            </w:r>
          </w:p>
        </w:tc>
        <w:tc>
          <w:tcPr>
            <w:tcW w:w="153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960,8</w:t>
            </w:r>
          </w:p>
        </w:tc>
        <w:tc>
          <w:tcPr>
            <w:tcW w:w="184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0,210277</w:t>
            </w:r>
          </w:p>
        </w:tc>
        <w:tc>
          <w:tcPr>
            <w:tcW w:w="153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1 029,5</w:t>
            </w:r>
          </w:p>
        </w:tc>
        <w:tc>
          <w:tcPr>
            <w:tcW w:w="184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0,210277</w:t>
            </w:r>
          </w:p>
        </w:tc>
        <w:tc>
          <w:tcPr>
            <w:tcW w:w="159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1 097,7</w:t>
            </w:r>
          </w:p>
        </w:tc>
      </w:tr>
      <w:tr>
        <w:trPr/>
        <w:tc>
          <w:tcPr>
            <w:tcW w:w="73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54.</w:t>
            </w:r>
          </w:p>
        </w:tc>
        <w:tc>
          <w:tcPr>
            <w:tcW w:w="2951"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2.1.8.1. школа сахарного диабета</w:t>
            </w:r>
          </w:p>
        </w:tc>
        <w:tc>
          <w:tcPr>
            <w:tcW w:w="2150"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комплексных посещений</w:t>
            </w:r>
          </w:p>
        </w:tc>
        <w:tc>
          <w:tcPr>
            <w:tcW w:w="184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0,00562</w:t>
            </w:r>
          </w:p>
        </w:tc>
        <w:tc>
          <w:tcPr>
            <w:tcW w:w="153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1 414,8</w:t>
            </w:r>
          </w:p>
        </w:tc>
        <w:tc>
          <w:tcPr>
            <w:tcW w:w="184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0,00562</w:t>
            </w:r>
          </w:p>
        </w:tc>
        <w:tc>
          <w:tcPr>
            <w:tcW w:w="153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1 516,0</w:t>
            </w:r>
          </w:p>
        </w:tc>
        <w:tc>
          <w:tcPr>
            <w:tcW w:w="184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0,00562</w:t>
            </w:r>
          </w:p>
        </w:tc>
        <w:tc>
          <w:tcPr>
            <w:tcW w:w="159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1 616,4</w:t>
            </w:r>
          </w:p>
        </w:tc>
      </w:tr>
      <w:tr>
        <w:trPr/>
        <w:tc>
          <w:tcPr>
            <w:tcW w:w="73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55.</w:t>
            </w:r>
          </w:p>
        </w:tc>
        <w:tc>
          <w:tcPr>
            <w:tcW w:w="2951"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 xml:space="preserve">2.1.9. диспансерное наблюдение </w:t>
            </w:r>
            <w:r>
              <w:rPr>
                <w:color w:val="0000FF"/>
                <w:sz w:val="24"/>
              </w:rPr>
              <w:t>&lt;9&gt;</w:t>
            </w:r>
            <w:r>
              <w:rPr>
                <w:sz w:val="24"/>
              </w:rPr>
              <w:t>, в том числе по поводу:</w:t>
            </w:r>
          </w:p>
        </w:tc>
        <w:tc>
          <w:tcPr>
            <w:tcW w:w="2150"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комплексных посещений</w:t>
            </w:r>
          </w:p>
        </w:tc>
        <w:tc>
          <w:tcPr>
            <w:tcW w:w="184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0,275509</w:t>
            </w:r>
          </w:p>
        </w:tc>
        <w:tc>
          <w:tcPr>
            <w:tcW w:w="153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3 113,5</w:t>
            </w:r>
          </w:p>
        </w:tc>
        <w:tc>
          <w:tcPr>
            <w:tcW w:w="184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0,275509</w:t>
            </w:r>
          </w:p>
        </w:tc>
        <w:tc>
          <w:tcPr>
            <w:tcW w:w="153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3 336,1</w:t>
            </w:r>
          </w:p>
        </w:tc>
        <w:tc>
          <w:tcPr>
            <w:tcW w:w="184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0,275509</w:t>
            </w:r>
          </w:p>
        </w:tc>
        <w:tc>
          <w:tcPr>
            <w:tcW w:w="159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3 557,1</w:t>
            </w:r>
          </w:p>
        </w:tc>
      </w:tr>
      <w:tr>
        <w:trPr/>
        <w:tc>
          <w:tcPr>
            <w:tcW w:w="73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56.</w:t>
            </w:r>
          </w:p>
        </w:tc>
        <w:tc>
          <w:tcPr>
            <w:tcW w:w="2951"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2.1.9.1. онкологических заболеваний</w:t>
            </w:r>
          </w:p>
        </w:tc>
        <w:tc>
          <w:tcPr>
            <w:tcW w:w="2150"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комплексных посещений</w:t>
            </w:r>
          </w:p>
        </w:tc>
        <w:tc>
          <w:tcPr>
            <w:tcW w:w="184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0,04505</w:t>
            </w:r>
          </w:p>
        </w:tc>
        <w:tc>
          <w:tcPr>
            <w:tcW w:w="153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4 331,7</w:t>
            </w:r>
          </w:p>
        </w:tc>
        <w:tc>
          <w:tcPr>
            <w:tcW w:w="184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0,04505</w:t>
            </w:r>
          </w:p>
        </w:tc>
        <w:tc>
          <w:tcPr>
            <w:tcW w:w="153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4 641,5</w:t>
            </w:r>
          </w:p>
        </w:tc>
        <w:tc>
          <w:tcPr>
            <w:tcW w:w="184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0,04505</w:t>
            </w:r>
          </w:p>
        </w:tc>
        <w:tc>
          <w:tcPr>
            <w:tcW w:w="159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4 948,9</w:t>
            </w:r>
          </w:p>
        </w:tc>
      </w:tr>
      <w:tr>
        <w:trPr/>
        <w:tc>
          <w:tcPr>
            <w:tcW w:w="73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57.</w:t>
            </w:r>
          </w:p>
        </w:tc>
        <w:tc>
          <w:tcPr>
            <w:tcW w:w="2951"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2.1.9.2. сахарного диабета</w:t>
            </w:r>
          </w:p>
        </w:tc>
        <w:tc>
          <w:tcPr>
            <w:tcW w:w="2150"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комплексных посещений</w:t>
            </w:r>
          </w:p>
        </w:tc>
        <w:tc>
          <w:tcPr>
            <w:tcW w:w="184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0,0598</w:t>
            </w:r>
          </w:p>
        </w:tc>
        <w:tc>
          <w:tcPr>
            <w:tcW w:w="153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1 883,1</w:t>
            </w:r>
          </w:p>
        </w:tc>
        <w:tc>
          <w:tcPr>
            <w:tcW w:w="184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0,0598</w:t>
            </w:r>
          </w:p>
        </w:tc>
        <w:tc>
          <w:tcPr>
            <w:tcW w:w="153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2 017,8</w:t>
            </w:r>
          </w:p>
        </w:tc>
        <w:tc>
          <w:tcPr>
            <w:tcW w:w="184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0,0598</w:t>
            </w:r>
          </w:p>
        </w:tc>
        <w:tc>
          <w:tcPr>
            <w:tcW w:w="159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2 151,5</w:t>
            </w:r>
          </w:p>
        </w:tc>
      </w:tr>
      <w:tr>
        <w:trPr/>
        <w:tc>
          <w:tcPr>
            <w:tcW w:w="73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58.</w:t>
            </w:r>
          </w:p>
        </w:tc>
        <w:tc>
          <w:tcPr>
            <w:tcW w:w="2951"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2.1.9.3. болезней системы кровообращения</w:t>
            </w:r>
          </w:p>
        </w:tc>
        <w:tc>
          <w:tcPr>
            <w:tcW w:w="2150"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комплексных посещений</w:t>
            </w:r>
          </w:p>
        </w:tc>
        <w:tc>
          <w:tcPr>
            <w:tcW w:w="184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0,138983</w:t>
            </w:r>
          </w:p>
        </w:tc>
        <w:tc>
          <w:tcPr>
            <w:tcW w:w="153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3 680,7</w:t>
            </w:r>
          </w:p>
        </w:tc>
        <w:tc>
          <w:tcPr>
            <w:tcW w:w="184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0,138983</w:t>
            </w:r>
          </w:p>
        </w:tc>
        <w:tc>
          <w:tcPr>
            <w:tcW w:w="153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3 943,9</w:t>
            </w:r>
          </w:p>
        </w:tc>
        <w:tc>
          <w:tcPr>
            <w:tcW w:w="184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0,138983</w:t>
            </w:r>
          </w:p>
        </w:tc>
        <w:tc>
          <w:tcPr>
            <w:tcW w:w="159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4 205,1</w:t>
            </w:r>
          </w:p>
        </w:tc>
      </w:tr>
      <w:tr>
        <w:trPr/>
        <w:tc>
          <w:tcPr>
            <w:tcW w:w="73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59.</w:t>
            </w:r>
          </w:p>
        </w:tc>
        <w:tc>
          <w:tcPr>
            <w:tcW w:w="2951"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2.1.10. дистанционное наблюдение за состоянием здоровья пациентов, в том числе:</w:t>
            </w:r>
          </w:p>
        </w:tc>
        <w:tc>
          <w:tcPr>
            <w:tcW w:w="2150"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комплексных посещений</w:t>
            </w:r>
          </w:p>
        </w:tc>
        <w:tc>
          <w:tcPr>
            <w:tcW w:w="184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0,018057</w:t>
            </w:r>
          </w:p>
        </w:tc>
        <w:tc>
          <w:tcPr>
            <w:tcW w:w="153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1 108,4</w:t>
            </w:r>
          </w:p>
        </w:tc>
        <w:tc>
          <w:tcPr>
            <w:tcW w:w="184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0,040988</w:t>
            </w:r>
          </w:p>
        </w:tc>
        <w:tc>
          <w:tcPr>
            <w:tcW w:w="153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1 280,9</w:t>
            </w:r>
          </w:p>
        </w:tc>
        <w:tc>
          <w:tcPr>
            <w:tcW w:w="184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0,042831</w:t>
            </w:r>
          </w:p>
        </w:tc>
        <w:tc>
          <w:tcPr>
            <w:tcW w:w="159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1 401,6</w:t>
            </w:r>
          </w:p>
        </w:tc>
      </w:tr>
      <w:tr>
        <w:trPr/>
        <w:tc>
          <w:tcPr>
            <w:tcW w:w="73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60.</w:t>
            </w:r>
          </w:p>
        </w:tc>
        <w:tc>
          <w:tcPr>
            <w:tcW w:w="2951"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2.1.10.1. пациентов с сахарным диабетом</w:t>
            </w:r>
          </w:p>
        </w:tc>
        <w:tc>
          <w:tcPr>
            <w:tcW w:w="2150"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комплексных посещений</w:t>
            </w:r>
          </w:p>
        </w:tc>
        <w:tc>
          <w:tcPr>
            <w:tcW w:w="184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0,00097</w:t>
            </w:r>
          </w:p>
        </w:tc>
        <w:tc>
          <w:tcPr>
            <w:tcW w:w="153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3 651,7</w:t>
            </w:r>
          </w:p>
        </w:tc>
        <w:tc>
          <w:tcPr>
            <w:tcW w:w="184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0,001293</w:t>
            </w:r>
          </w:p>
        </w:tc>
        <w:tc>
          <w:tcPr>
            <w:tcW w:w="153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3 878,6</w:t>
            </w:r>
          </w:p>
        </w:tc>
        <w:tc>
          <w:tcPr>
            <w:tcW w:w="184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0,00194</w:t>
            </w:r>
          </w:p>
        </w:tc>
        <w:tc>
          <w:tcPr>
            <w:tcW w:w="159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4 138,8</w:t>
            </w:r>
          </w:p>
        </w:tc>
      </w:tr>
      <w:tr>
        <w:trPr/>
        <w:tc>
          <w:tcPr>
            <w:tcW w:w="73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61.</w:t>
            </w:r>
          </w:p>
        </w:tc>
        <w:tc>
          <w:tcPr>
            <w:tcW w:w="2951"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2.1.10.2. пациентов с артериальной гипертензией</w:t>
            </w:r>
          </w:p>
        </w:tc>
        <w:tc>
          <w:tcPr>
            <w:tcW w:w="2150"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комплексных посещений</w:t>
            </w:r>
          </w:p>
        </w:tc>
        <w:tc>
          <w:tcPr>
            <w:tcW w:w="184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0,017087</w:t>
            </w:r>
          </w:p>
        </w:tc>
        <w:tc>
          <w:tcPr>
            <w:tcW w:w="153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964,0</w:t>
            </w:r>
          </w:p>
        </w:tc>
        <w:tc>
          <w:tcPr>
            <w:tcW w:w="184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0,039695</w:t>
            </w:r>
          </w:p>
        </w:tc>
        <w:tc>
          <w:tcPr>
            <w:tcW w:w="153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1 196,3</w:t>
            </w:r>
          </w:p>
        </w:tc>
        <w:tc>
          <w:tcPr>
            <w:tcW w:w="184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0,040891</w:t>
            </w:r>
          </w:p>
        </w:tc>
        <w:tc>
          <w:tcPr>
            <w:tcW w:w="159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1 271,7</w:t>
            </w:r>
          </w:p>
        </w:tc>
      </w:tr>
      <w:tr>
        <w:trPr/>
        <w:tc>
          <w:tcPr>
            <w:tcW w:w="73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62.</w:t>
            </w:r>
          </w:p>
        </w:tc>
        <w:tc>
          <w:tcPr>
            <w:tcW w:w="2951"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2.1.11. посещения с профилактическими целями центров здоровья, включая диспансерное наблюдение</w:t>
            </w:r>
          </w:p>
        </w:tc>
        <w:tc>
          <w:tcPr>
            <w:tcW w:w="2150"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комплексных посещений</w:t>
            </w:r>
          </w:p>
        </w:tc>
        <w:tc>
          <w:tcPr>
            <w:tcW w:w="184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0,032831</w:t>
            </w:r>
          </w:p>
        </w:tc>
        <w:tc>
          <w:tcPr>
            <w:tcW w:w="153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3 225,9</w:t>
            </w:r>
          </w:p>
        </w:tc>
        <w:tc>
          <w:tcPr>
            <w:tcW w:w="184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0,032831</w:t>
            </w:r>
          </w:p>
        </w:tc>
        <w:tc>
          <w:tcPr>
            <w:tcW w:w="153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3 456,6</w:t>
            </w:r>
          </w:p>
        </w:tc>
        <w:tc>
          <w:tcPr>
            <w:tcW w:w="184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0,032831</w:t>
            </w:r>
          </w:p>
        </w:tc>
        <w:tc>
          <w:tcPr>
            <w:tcW w:w="159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3 685,6</w:t>
            </w:r>
          </w:p>
        </w:tc>
      </w:tr>
      <w:tr>
        <w:trPr/>
        <w:tc>
          <w:tcPr>
            <w:tcW w:w="73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63.</w:t>
            </w:r>
          </w:p>
        </w:tc>
        <w:tc>
          <w:tcPr>
            <w:tcW w:w="2951"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3. Медицинская помощь в условиях дневных стационаров (первичная медико-санитарная помощь, специализированная медицинская помощь), за исключением медицинской реабилитации, (за исключением федеральных медицинских организаций)</w:t>
            </w:r>
          </w:p>
        </w:tc>
        <w:tc>
          <w:tcPr>
            <w:tcW w:w="2150"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случаев лечения</w:t>
            </w:r>
          </w:p>
        </w:tc>
        <w:tc>
          <w:tcPr>
            <w:tcW w:w="184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0,069345</w:t>
            </w:r>
          </w:p>
        </w:tc>
        <w:tc>
          <w:tcPr>
            <w:tcW w:w="153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32 620,9</w:t>
            </w:r>
          </w:p>
        </w:tc>
        <w:tc>
          <w:tcPr>
            <w:tcW w:w="184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0,069345</w:t>
            </w:r>
          </w:p>
        </w:tc>
        <w:tc>
          <w:tcPr>
            <w:tcW w:w="153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34 353,7</w:t>
            </w:r>
          </w:p>
        </w:tc>
        <w:tc>
          <w:tcPr>
            <w:tcW w:w="184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0,069345</w:t>
            </w:r>
          </w:p>
        </w:tc>
        <w:tc>
          <w:tcPr>
            <w:tcW w:w="159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36 102,5</w:t>
            </w:r>
          </w:p>
        </w:tc>
      </w:tr>
      <w:tr>
        <w:trPr/>
        <w:tc>
          <w:tcPr>
            <w:tcW w:w="73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64.</w:t>
            </w:r>
          </w:p>
        </w:tc>
        <w:tc>
          <w:tcPr>
            <w:tcW w:w="2951"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3.1. оказание медицинской помощи по профилю "онкология" (за исключением федеральных медицинских организаций)</w:t>
            </w:r>
          </w:p>
        </w:tc>
        <w:tc>
          <w:tcPr>
            <w:tcW w:w="2150"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случаев лечения</w:t>
            </w:r>
          </w:p>
        </w:tc>
        <w:tc>
          <w:tcPr>
            <w:tcW w:w="184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0,014388</w:t>
            </w:r>
          </w:p>
        </w:tc>
        <w:tc>
          <w:tcPr>
            <w:tcW w:w="153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80 141,8</w:t>
            </w:r>
          </w:p>
        </w:tc>
        <w:tc>
          <w:tcPr>
            <w:tcW w:w="184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0,014388</w:t>
            </w:r>
          </w:p>
        </w:tc>
        <w:tc>
          <w:tcPr>
            <w:tcW w:w="153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84 454,8</w:t>
            </w:r>
          </w:p>
        </w:tc>
        <w:tc>
          <w:tcPr>
            <w:tcW w:w="184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0,014388</w:t>
            </w:r>
          </w:p>
        </w:tc>
        <w:tc>
          <w:tcPr>
            <w:tcW w:w="159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88 802,8</w:t>
            </w:r>
          </w:p>
        </w:tc>
      </w:tr>
      <w:tr>
        <w:trPr/>
        <w:tc>
          <w:tcPr>
            <w:tcW w:w="73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65.</w:t>
            </w:r>
          </w:p>
        </w:tc>
        <w:tc>
          <w:tcPr>
            <w:tcW w:w="2951"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3.2. оказание медицинской помощи при экстракорпоральном оплодотворении (за исключением федеральных медицинских организаций)</w:t>
            </w:r>
          </w:p>
        </w:tc>
        <w:tc>
          <w:tcPr>
            <w:tcW w:w="2150"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случаев лечения</w:t>
            </w:r>
          </w:p>
        </w:tc>
        <w:tc>
          <w:tcPr>
            <w:tcW w:w="184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0,000741</w:t>
            </w:r>
          </w:p>
        </w:tc>
        <w:tc>
          <w:tcPr>
            <w:tcW w:w="153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117 837,9</w:t>
            </w:r>
          </w:p>
        </w:tc>
        <w:tc>
          <w:tcPr>
            <w:tcW w:w="184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0,000741</w:t>
            </w:r>
          </w:p>
        </w:tc>
        <w:tc>
          <w:tcPr>
            <w:tcW w:w="153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123 509,2</w:t>
            </w:r>
          </w:p>
        </w:tc>
        <w:tc>
          <w:tcPr>
            <w:tcW w:w="184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0,000741</w:t>
            </w:r>
          </w:p>
        </w:tc>
        <w:tc>
          <w:tcPr>
            <w:tcW w:w="159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129 282,2</w:t>
            </w:r>
          </w:p>
        </w:tc>
      </w:tr>
      <w:tr>
        <w:trPr/>
        <w:tc>
          <w:tcPr>
            <w:tcW w:w="73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66.</w:t>
            </w:r>
          </w:p>
        </w:tc>
        <w:tc>
          <w:tcPr>
            <w:tcW w:w="2951"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3.3. оказание медицинской помощи больным с вирусным гепатитом C медицинскими организациями (за исключением федеральных медицинских организаций)</w:t>
            </w:r>
          </w:p>
        </w:tc>
        <w:tc>
          <w:tcPr>
            <w:tcW w:w="2150"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случаев лечения</w:t>
            </w:r>
          </w:p>
        </w:tc>
        <w:tc>
          <w:tcPr>
            <w:tcW w:w="184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0,001288</w:t>
            </w:r>
          </w:p>
        </w:tc>
        <w:tc>
          <w:tcPr>
            <w:tcW w:w="153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62 806,9</w:t>
            </w:r>
          </w:p>
        </w:tc>
        <w:tc>
          <w:tcPr>
            <w:tcW w:w="184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0,001288</w:t>
            </w:r>
          </w:p>
        </w:tc>
        <w:tc>
          <w:tcPr>
            <w:tcW w:w="153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65 320,6</w:t>
            </w:r>
          </w:p>
        </w:tc>
        <w:tc>
          <w:tcPr>
            <w:tcW w:w="184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0,001288</w:t>
            </w:r>
          </w:p>
        </w:tc>
        <w:tc>
          <w:tcPr>
            <w:tcW w:w="159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67 932,4</w:t>
            </w:r>
          </w:p>
        </w:tc>
      </w:tr>
      <w:tr>
        <w:trPr/>
        <w:tc>
          <w:tcPr>
            <w:tcW w:w="73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67.</w:t>
            </w:r>
          </w:p>
        </w:tc>
        <w:tc>
          <w:tcPr>
            <w:tcW w:w="2951"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4. Специализированная, в том числе высокотехнологичная, медицинская помощь в условиях круглосуточного стационара, за исключением медицинской реабилитации, (за исключением федеральных медицинских организаций)</w:t>
            </w:r>
          </w:p>
        </w:tc>
        <w:tc>
          <w:tcPr>
            <w:tcW w:w="2150"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случаев госпитализации</w:t>
            </w:r>
          </w:p>
        </w:tc>
        <w:tc>
          <w:tcPr>
            <w:tcW w:w="184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0,176524</w:t>
            </w:r>
          </w:p>
        </w:tc>
        <w:tc>
          <w:tcPr>
            <w:tcW w:w="153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55 749,7</w:t>
            </w:r>
          </w:p>
        </w:tc>
        <w:tc>
          <w:tcPr>
            <w:tcW w:w="184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0,176524</w:t>
            </w:r>
          </w:p>
        </w:tc>
        <w:tc>
          <w:tcPr>
            <w:tcW w:w="153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60 620,1</w:t>
            </w:r>
          </w:p>
        </w:tc>
        <w:tc>
          <w:tcPr>
            <w:tcW w:w="184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0,176524</w:t>
            </w:r>
          </w:p>
        </w:tc>
        <w:tc>
          <w:tcPr>
            <w:tcW w:w="159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65 508,2</w:t>
            </w:r>
          </w:p>
        </w:tc>
      </w:tr>
      <w:tr>
        <w:trPr/>
        <w:tc>
          <w:tcPr>
            <w:tcW w:w="73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68.</w:t>
            </w:r>
          </w:p>
        </w:tc>
        <w:tc>
          <w:tcPr>
            <w:tcW w:w="2951"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4.1. оказание медицинской помощи по профилю "онкология" (за исключением федеральных медицинских организаций)</w:t>
            </w:r>
          </w:p>
        </w:tc>
        <w:tc>
          <w:tcPr>
            <w:tcW w:w="2150"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случаев госпитализации</w:t>
            </w:r>
          </w:p>
        </w:tc>
        <w:tc>
          <w:tcPr>
            <w:tcW w:w="184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0,010265</w:t>
            </w:r>
          </w:p>
        </w:tc>
        <w:tc>
          <w:tcPr>
            <w:tcW w:w="153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103 020,2</w:t>
            </w:r>
          </w:p>
        </w:tc>
        <w:tc>
          <w:tcPr>
            <w:tcW w:w="184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0,010265</w:t>
            </w:r>
          </w:p>
        </w:tc>
        <w:tc>
          <w:tcPr>
            <w:tcW w:w="153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109 749,5</w:t>
            </w:r>
          </w:p>
        </w:tc>
        <w:tc>
          <w:tcPr>
            <w:tcW w:w="184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0,010265</w:t>
            </w:r>
          </w:p>
        </w:tc>
        <w:tc>
          <w:tcPr>
            <w:tcW w:w="159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116 452,0</w:t>
            </w:r>
          </w:p>
        </w:tc>
      </w:tr>
      <w:tr>
        <w:trPr/>
        <w:tc>
          <w:tcPr>
            <w:tcW w:w="73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69.</w:t>
            </w:r>
          </w:p>
        </w:tc>
        <w:tc>
          <w:tcPr>
            <w:tcW w:w="2951"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4.2. стентирование коронарных артерий медицинскими организациями (за исключением федеральных медицинских организаций)</w:t>
            </w:r>
          </w:p>
        </w:tc>
        <w:tc>
          <w:tcPr>
            <w:tcW w:w="2150"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случаев госпитализации</w:t>
            </w:r>
          </w:p>
        </w:tc>
        <w:tc>
          <w:tcPr>
            <w:tcW w:w="184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0,002327</w:t>
            </w:r>
          </w:p>
        </w:tc>
        <w:tc>
          <w:tcPr>
            <w:tcW w:w="153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167 914,0</w:t>
            </w:r>
          </w:p>
        </w:tc>
        <w:tc>
          <w:tcPr>
            <w:tcW w:w="184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0,002327</w:t>
            </w:r>
          </w:p>
        </w:tc>
        <w:tc>
          <w:tcPr>
            <w:tcW w:w="153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176 275,9</w:t>
            </w:r>
          </w:p>
        </w:tc>
        <w:tc>
          <w:tcPr>
            <w:tcW w:w="184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0,002327</w:t>
            </w:r>
          </w:p>
        </w:tc>
        <w:tc>
          <w:tcPr>
            <w:tcW w:w="159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184 760,7</w:t>
            </w:r>
          </w:p>
        </w:tc>
      </w:tr>
      <w:tr>
        <w:trPr/>
        <w:tc>
          <w:tcPr>
            <w:tcW w:w="73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70.</w:t>
            </w:r>
          </w:p>
        </w:tc>
        <w:tc>
          <w:tcPr>
            <w:tcW w:w="2951"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4.3. имплантация частотно-адаптированного кардиостимулятора взрослым медицинскими организациями (за исключением федеральных медицинских организаций)</w:t>
            </w:r>
          </w:p>
        </w:tc>
        <w:tc>
          <w:tcPr>
            <w:tcW w:w="2150"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случаев госпитализации</w:t>
            </w:r>
          </w:p>
        </w:tc>
        <w:tc>
          <w:tcPr>
            <w:tcW w:w="184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0,00043</w:t>
            </w:r>
          </w:p>
        </w:tc>
        <w:tc>
          <w:tcPr>
            <w:tcW w:w="153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259 394,0</w:t>
            </w:r>
          </w:p>
        </w:tc>
        <w:tc>
          <w:tcPr>
            <w:tcW w:w="184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0,00043</w:t>
            </w:r>
          </w:p>
        </w:tc>
        <w:tc>
          <w:tcPr>
            <w:tcW w:w="153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270 465,2</w:t>
            </w:r>
          </w:p>
        </w:tc>
        <w:tc>
          <w:tcPr>
            <w:tcW w:w="184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0,00043</w:t>
            </w:r>
          </w:p>
        </w:tc>
        <w:tc>
          <w:tcPr>
            <w:tcW w:w="159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281 879,2</w:t>
            </w:r>
          </w:p>
        </w:tc>
      </w:tr>
      <w:tr>
        <w:trPr/>
        <w:tc>
          <w:tcPr>
            <w:tcW w:w="73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71.</w:t>
            </w:r>
          </w:p>
        </w:tc>
        <w:tc>
          <w:tcPr>
            <w:tcW w:w="2951"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4.4. эндоваскулярная деструкция дополнительных проводящих путей и аритмогенных зон сердца (за исключением федеральных медицинских организаций)</w:t>
            </w:r>
          </w:p>
        </w:tc>
        <w:tc>
          <w:tcPr>
            <w:tcW w:w="2150"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случаев госпитализации</w:t>
            </w:r>
          </w:p>
        </w:tc>
        <w:tc>
          <w:tcPr>
            <w:tcW w:w="184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0,000189</w:t>
            </w:r>
          </w:p>
        </w:tc>
        <w:tc>
          <w:tcPr>
            <w:tcW w:w="153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351 396,1</w:t>
            </w:r>
          </w:p>
        </w:tc>
        <w:tc>
          <w:tcPr>
            <w:tcW w:w="184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0,000189</w:t>
            </w:r>
          </w:p>
        </w:tc>
        <w:tc>
          <w:tcPr>
            <w:tcW w:w="153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366 799,5</w:t>
            </w:r>
          </w:p>
        </w:tc>
        <w:tc>
          <w:tcPr>
            <w:tcW w:w="184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0,000189</w:t>
            </w:r>
          </w:p>
        </w:tc>
        <w:tc>
          <w:tcPr>
            <w:tcW w:w="159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382 631,7</w:t>
            </w:r>
          </w:p>
        </w:tc>
      </w:tr>
      <w:tr>
        <w:trPr/>
        <w:tc>
          <w:tcPr>
            <w:tcW w:w="73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72.</w:t>
            </w:r>
          </w:p>
        </w:tc>
        <w:tc>
          <w:tcPr>
            <w:tcW w:w="2951"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4.5. оперативные вмешательства на брахиоцефальных артериях (стентирование или эндартерэктомия) медицинскими организациями (за исключением федеральных медицинских организаций)</w:t>
            </w:r>
          </w:p>
        </w:tc>
        <w:tc>
          <w:tcPr>
            <w:tcW w:w="2150"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случаев госпитализации</w:t>
            </w:r>
          </w:p>
        </w:tc>
        <w:tc>
          <w:tcPr>
            <w:tcW w:w="184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0,000472</w:t>
            </w:r>
          </w:p>
        </w:tc>
        <w:tc>
          <w:tcPr>
            <w:tcW w:w="153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211 159,8</w:t>
            </w:r>
          </w:p>
        </w:tc>
        <w:tc>
          <w:tcPr>
            <w:tcW w:w="184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0,000472</w:t>
            </w:r>
          </w:p>
        </w:tc>
        <w:tc>
          <w:tcPr>
            <w:tcW w:w="153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223 949,2</w:t>
            </w:r>
          </w:p>
        </w:tc>
        <w:tc>
          <w:tcPr>
            <w:tcW w:w="184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0,000472</w:t>
            </w:r>
          </w:p>
        </w:tc>
        <w:tc>
          <w:tcPr>
            <w:tcW w:w="159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236 738,8</w:t>
            </w:r>
          </w:p>
        </w:tc>
      </w:tr>
      <w:tr>
        <w:trPr/>
        <w:tc>
          <w:tcPr>
            <w:tcW w:w="73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73.</w:t>
            </w:r>
          </w:p>
        </w:tc>
        <w:tc>
          <w:tcPr>
            <w:tcW w:w="2951"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4.6. трансплантация почки (за исключением федеральных медицинских организаций)</w:t>
            </w:r>
          </w:p>
        </w:tc>
        <w:tc>
          <w:tcPr>
            <w:tcW w:w="2150"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случаев госпитализации</w:t>
            </w:r>
          </w:p>
        </w:tc>
        <w:tc>
          <w:tcPr>
            <w:tcW w:w="184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0,000025</w:t>
            </w:r>
          </w:p>
        </w:tc>
        <w:tc>
          <w:tcPr>
            <w:tcW w:w="153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1 299 928,4</w:t>
            </w:r>
          </w:p>
        </w:tc>
        <w:tc>
          <w:tcPr>
            <w:tcW w:w="184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0,000025</w:t>
            </w:r>
          </w:p>
        </w:tc>
        <w:tc>
          <w:tcPr>
            <w:tcW w:w="153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1 369 498,8</w:t>
            </w:r>
          </w:p>
        </w:tc>
        <w:tc>
          <w:tcPr>
            <w:tcW w:w="184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0,000025</w:t>
            </w:r>
          </w:p>
        </w:tc>
        <w:tc>
          <w:tcPr>
            <w:tcW w:w="159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1 439 664,0</w:t>
            </w:r>
          </w:p>
        </w:tc>
      </w:tr>
      <w:tr>
        <w:trPr/>
        <w:tc>
          <w:tcPr>
            <w:tcW w:w="73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74.</w:t>
            </w:r>
          </w:p>
        </w:tc>
        <w:tc>
          <w:tcPr>
            <w:tcW w:w="2951"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5. Медицинская реабилитация</w:t>
            </w:r>
          </w:p>
        </w:tc>
        <w:tc>
          <w:tcPr>
            <w:tcW w:w="2150"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845"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537"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843"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537"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845"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599" w:type="dxa"/>
            <w:tcBorders>
              <w:top w:val="single" w:sz="4" w:space="0" w:color="000000"/>
              <w:left w:val="single" w:sz="4" w:space="0" w:color="000000"/>
              <w:bottom w:val="single" w:sz="4" w:space="0" w:color="000000"/>
              <w:right w:val="single" w:sz="4" w:space="0" w:color="000000"/>
            </w:tcBorders>
          </w:tcPr>
          <w:p>
            <w:pPr>
              <w:pStyle w:val="ConsPlusNormal"/>
              <w:rPr/>
            </w:pPr>
            <w:r>
              <w:rPr/>
            </w:r>
          </w:p>
        </w:tc>
      </w:tr>
      <w:tr>
        <w:trPr/>
        <w:tc>
          <w:tcPr>
            <w:tcW w:w="73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75.</w:t>
            </w:r>
          </w:p>
        </w:tc>
        <w:tc>
          <w:tcPr>
            <w:tcW w:w="2951"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5.1. в амбулаторных условиях</w:t>
            </w:r>
          </w:p>
        </w:tc>
        <w:tc>
          <w:tcPr>
            <w:tcW w:w="2150"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комплексных посещений</w:t>
            </w:r>
          </w:p>
        </w:tc>
        <w:tc>
          <w:tcPr>
            <w:tcW w:w="184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0,003371</w:t>
            </w:r>
          </w:p>
        </w:tc>
        <w:tc>
          <w:tcPr>
            <w:tcW w:w="153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27 169,8</w:t>
            </w:r>
          </w:p>
        </w:tc>
        <w:tc>
          <w:tcPr>
            <w:tcW w:w="184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0,003506</w:t>
            </w:r>
          </w:p>
        </w:tc>
        <w:tc>
          <w:tcPr>
            <w:tcW w:w="153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29 121,1</w:t>
            </w:r>
          </w:p>
        </w:tc>
        <w:tc>
          <w:tcPr>
            <w:tcW w:w="184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0,003647</w:t>
            </w:r>
          </w:p>
        </w:tc>
        <w:tc>
          <w:tcPr>
            <w:tcW w:w="159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31 057,3</w:t>
            </w:r>
          </w:p>
        </w:tc>
      </w:tr>
      <w:tr>
        <w:trPr/>
        <w:tc>
          <w:tcPr>
            <w:tcW w:w="73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76.</w:t>
            </w:r>
          </w:p>
        </w:tc>
        <w:tc>
          <w:tcPr>
            <w:tcW w:w="2951"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5.2. в условиях дневных стационаров (первичная медико-санитарная помощь, специализированная медицинская помощь) (за исключением федеральных медицинских организаций)</w:t>
            </w:r>
          </w:p>
        </w:tc>
        <w:tc>
          <w:tcPr>
            <w:tcW w:w="2150"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случаев лечения</w:t>
            </w:r>
          </w:p>
        </w:tc>
        <w:tc>
          <w:tcPr>
            <w:tcW w:w="184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0,002813</w:t>
            </w:r>
          </w:p>
        </w:tc>
        <w:tc>
          <w:tcPr>
            <w:tcW w:w="153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29 883,2</w:t>
            </w:r>
          </w:p>
        </w:tc>
        <w:tc>
          <w:tcPr>
            <w:tcW w:w="184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0,002926</w:t>
            </w:r>
          </w:p>
        </w:tc>
        <w:tc>
          <w:tcPr>
            <w:tcW w:w="153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31 937,9</w:t>
            </w:r>
          </w:p>
        </w:tc>
        <w:tc>
          <w:tcPr>
            <w:tcW w:w="184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0,003044</w:t>
            </w:r>
          </w:p>
        </w:tc>
        <w:tc>
          <w:tcPr>
            <w:tcW w:w="159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33 979,9</w:t>
            </w:r>
          </w:p>
        </w:tc>
      </w:tr>
      <w:tr>
        <w:trPr/>
        <w:tc>
          <w:tcPr>
            <w:tcW w:w="73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77.</w:t>
            </w:r>
          </w:p>
        </w:tc>
        <w:tc>
          <w:tcPr>
            <w:tcW w:w="2951"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5.3. в условиях круглосуточного стационара (специализированная, в том числе высокотехнологичная, медицинская помощь) (за исключением федеральных медицинских организаций)</w:t>
            </w:r>
          </w:p>
        </w:tc>
        <w:tc>
          <w:tcPr>
            <w:tcW w:w="2150"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случаев госпитализации</w:t>
            </w:r>
          </w:p>
        </w:tc>
        <w:tc>
          <w:tcPr>
            <w:tcW w:w="184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0,005869</w:t>
            </w:r>
          </w:p>
        </w:tc>
        <w:tc>
          <w:tcPr>
            <w:tcW w:w="153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57 836,7</w:t>
            </w:r>
          </w:p>
        </w:tc>
        <w:tc>
          <w:tcPr>
            <w:tcW w:w="184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0,006104</w:t>
            </w:r>
          </w:p>
        </w:tc>
        <w:tc>
          <w:tcPr>
            <w:tcW w:w="153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61 712,0</w:t>
            </w:r>
          </w:p>
        </w:tc>
        <w:tc>
          <w:tcPr>
            <w:tcW w:w="184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0,00635</w:t>
            </w:r>
          </w:p>
        </w:tc>
        <w:tc>
          <w:tcPr>
            <w:tcW w:w="159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65 567,4</w:t>
            </w:r>
          </w:p>
        </w:tc>
      </w:tr>
      <w:tr>
        <w:trPr/>
        <w:tc>
          <w:tcPr>
            <w:tcW w:w="73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78.</w:t>
            </w:r>
          </w:p>
        </w:tc>
        <w:tc>
          <w:tcPr>
            <w:tcW w:w="2951"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6. Паллиативная медицинская помощь без учета посещений на дому патронажными бригадами</w:t>
            </w:r>
          </w:p>
        </w:tc>
        <w:tc>
          <w:tcPr>
            <w:tcW w:w="2150"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посещений</w:t>
            </w:r>
          </w:p>
        </w:tc>
        <w:tc>
          <w:tcPr>
            <w:tcW w:w="184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0,022</w:t>
            </w:r>
          </w:p>
        </w:tc>
        <w:tc>
          <w:tcPr>
            <w:tcW w:w="153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638,5</w:t>
            </w:r>
          </w:p>
        </w:tc>
        <w:tc>
          <w:tcPr>
            <w:tcW w:w="184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0,022</w:t>
            </w:r>
          </w:p>
        </w:tc>
        <w:tc>
          <w:tcPr>
            <w:tcW w:w="153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683,9</w:t>
            </w:r>
          </w:p>
        </w:tc>
        <w:tc>
          <w:tcPr>
            <w:tcW w:w="184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0,022</w:t>
            </w:r>
          </w:p>
        </w:tc>
        <w:tc>
          <w:tcPr>
            <w:tcW w:w="159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729,0</w:t>
            </w:r>
          </w:p>
        </w:tc>
      </w:tr>
      <w:tr>
        <w:trPr/>
        <w:tc>
          <w:tcPr>
            <w:tcW w:w="73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79.</w:t>
            </w:r>
          </w:p>
        </w:tc>
        <w:tc>
          <w:tcPr>
            <w:tcW w:w="2951"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Из строки 26</w:t>
            </w:r>
          </w:p>
          <w:p>
            <w:pPr>
              <w:pStyle w:val="ConsPlusNormal"/>
              <w:rPr/>
            </w:pPr>
            <w:r>
              <w:rPr>
                <w:sz w:val="24"/>
              </w:rPr>
              <w:t>Медицинская помощь, предоставляемая в рамках базовой программы ОМС</w:t>
            </w:r>
          </w:p>
        </w:tc>
        <w:tc>
          <w:tcPr>
            <w:tcW w:w="2150"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w:t>
            </w:r>
          </w:p>
        </w:tc>
        <w:tc>
          <w:tcPr>
            <w:tcW w:w="184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w:t>
            </w:r>
          </w:p>
        </w:tc>
        <w:tc>
          <w:tcPr>
            <w:tcW w:w="153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w:t>
            </w:r>
          </w:p>
        </w:tc>
        <w:tc>
          <w:tcPr>
            <w:tcW w:w="184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w:t>
            </w:r>
          </w:p>
        </w:tc>
        <w:tc>
          <w:tcPr>
            <w:tcW w:w="153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w:t>
            </w:r>
          </w:p>
        </w:tc>
        <w:tc>
          <w:tcPr>
            <w:tcW w:w="184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w:t>
            </w:r>
          </w:p>
        </w:tc>
        <w:tc>
          <w:tcPr>
            <w:tcW w:w="159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w:t>
            </w:r>
          </w:p>
        </w:tc>
      </w:tr>
      <w:tr>
        <w:trPr/>
        <w:tc>
          <w:tcPr>
            <w:tcW w:w="73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80.</w:t>
            </w:r>
          </w:p>
        </w:tc>
        <w:tc>
          <w:tcPr>
            <w:tcW w:w="2951"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1. Скорая, в том числе скорая специализированная, медицинская помощь</w:t>
            </w:r>
          </w:p>
        </w:tc>
        <w:tc>
          <w:tcPr>
            <w:tcW w:w="2150"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вызовов</w:t>
            </w:r>
          </w:p>
        </w:tc>
        <w:tc>
          <w:tcPr>
            <w:tcW w:w="184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0,261</w:t>
            </w:r>
          </w:p>
        </w:tc>
        <w:tc>
          <w:tcPr>
            <w:tcW w:w="153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5 100,4</w:t>
            </w:r>
          </w:p>
        </w:tc>
        <w:tc>
          <w:tcPr>
            <w:tcW w:w="184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0,261</w:t>
            </w:r>
          </w:p>
        </w:tc>
        <w:tc>
          <w:tcPr>
            <w:tcW w:w="153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5 471,2</w:t>
            </w:r>
          </w:p>
        </w:tc>
        <w:tc>
          <w:tcPr>
            <w:tcW w:w="184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0,261</w:t>
            </w:r>
          </w:p>
        </w:tc>
        <w:tc>
          <w:tcPr>
            <w:tcW w:w="159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5 839,0</w:t>
            </w:r>
          </w:p>
        </w:tc>
      </w:tr>
      <w:tr>
        <w:trPr/>
        <w:tc>
          <w:tcPr>
            <w:tcW w:w="73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81.</w:t>
            </w:r>
          </w:p>
        </w:tc>
        <w:tc>
          <w:tcPr>
            <w:tcW w:w="2951"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2. Первичная медико-санитарная помощь, за исключением медицинской реабилитации</w:t>
            </w:r>
          </w:p>
        </w:tc>
        <w:tc>
          <w:tcPr>
            <w:tcW w:w="2150"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w:t>
            </w:r>
          </w:p>
        </w:tc>
        <w:tc>
          <w:tcPr>
            <w:tcW w:w="184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w:t>
            </w:r>
          </w:p>
        </w:tc>
        <w:tc>
          <w:tcPr>
            <w:tcW w:w="153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w:t>
            </w:r>
          </w:p>
        </w:tc>
        <w:tc>
          <w:tcPr>
            <w:tcW w:w="184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w:t>
            </w:r>
          </w:p>
        </w:tc>
        <w:tc>
          <w:tcPr>
            <w:tcW w:w="153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w:t>
            </w:r>
          </w:p>
        </w:tc>
        <w:tc>
          <w:tcPr>
            <w:tcW w:w="184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w:t>
            </w:r>
          </w:p>
        </w:tc>
        <w:tc>
          <w:tcPr>
            <w:tcW w:w="159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w:t>
            </w:r>
          </w:p>
        </w:tc>
      </w:tr>
      <w:tr>
        <w:trPr/>
        <w:tc>
          <w:tcPr>
            <w:tcW w:w="73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82.</w:t>
            </w:r>
          </w:p>
        </w:tc>
        <w:tc>
          <w:tcPr>
            <w:tcW w:w="2951"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2.1. в амбулаторных условиях, в том числе:</w:t>
            </w:r>
          </w:p>
        </w:tc>
        <w:tc>
          <w:tcPr>
            <w:tcW w:w="2150"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w:t>
            </w:r>
          </w:p>
        </w:tc>
        <w:tc>
          <w:tcPr>
            <w:tcW w:w="184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w:t>
            </w:r>
          </w:p>
        </w:tc>
        <w:tc>
          <w:tcPr>
            <w:tcW w:w="153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w:t>
            </w:r>
          </w:p>
        </w:tc>
        <w:tc>
          <w:tcPr>
            <w:tcW w:w="184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w:t>
            </w:r>
          </w:p>
        </w:tc>
        <w:tc>
          <w:tcPr>
            <w:tcW w:w="153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w:t>
            </w:r>
          </w:p>
        </w:tc>
        <w:tc>
          <w:tcPr>
            <w:tcW w:w="184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w:t>
            </w:r>
          </w:p>
        </w:tc>
        <w:tc>
          <w:tcPr>
            <w:tcW w:w="159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w:t>
            </w:r>
          </w:p>
        </w:tc>
      </w:tr>
      <w:tr>
        <w:trPr/>
        <w:tc>
          <w:tcPr>
            <w:tcW w:w="73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83.</w:t>
            </w:r>
          </w:p>
        </w:tc>
        <w:tc>
          <w:tcPr>
            <w:tcW w:w="2951"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2.1.1. посещения в рамках проведения профилактических медицинских осмотров</w:t>
            </w:r>
          </w:p>
        </w:tc>
        <w:tc>
          <w:tcPr>
            <w:tcW w:w="2150"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комплексных посещений</w:t>
            </w:r>
          </w:p>
        </w:tc>
        <w:tc>
          <w:tcPr>
            <w:tcW w:w="184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0,260168</w:t>
            </w:r>
          </w:p>
        </w:tc>
        <w:tc>
          <w:tcPr>
            <w:tcW w:w="153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2 611,1</w:t>
            </w:r>
          </w:p>
        </w:tc>
        <w:tc>
          <w:tcPr>
            <w:tcW w:w="184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0,260168</w:t>
            </w:r>
          </w:p>
        </w:tc>
        <w:tc>
          <w:tcPr>
            <w:tcW w:w="153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2 797,8</w:t>
            </w:r>
          </w:p>
        </w:tc>
        <w:tc>
          <w:tcPr>
            <w:tcW w:w="184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0,260168</w:t>
            </w:r>
          </w:p>
        </w:tc>
        <w:tc>
          <w:tcPr>
            <w:tcW w:w="159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2 983,1</w:t>
            </w:r>
          </w:p>
        </w:tc>
      </w:tr>
      <w:tr>
        <w:trPr/>
        <w:tc>
          <w:tcPr>
            <w:tcW w:w="73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84.</w:t>
            </w:r>
          </w:p>
        </w:tc>
        <w:tc>
          <w:tcPr>
            <w:tcW w:w="2951"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 xml:space="preserve">2.1.2. посещения в рамках проведения диспансеризации </w:t>
            </w:r>
            <w:r>
              <w:rPr>
                <w:color w:val="0000FF"/>
                <w:sz w:val="24"/>
              </w:rPr>
              <w:t>&lt;9&gt;</w:t>
            </w:r>
            <w:r>
              <w:rPr>
                <w:sz w:val="24"/>
              </w:rPr>
              <w:t xml:space="preserve"> - всего, в том числе:</w:t>
            </w:r>
          </w:p>
        </w:tc>
        <w:tc>
          <w:tcPr>
            <w:tcW w:w="2150"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комплексных посещений</w:t>
            </w:r>
          </w:p>
        </w:tc>
        <w:tc>
          <w:tcPr>
            <w:tcW w:w="184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0,439948</w:t>
            </w:r>
          </w:p>
        </w:tc>
        <w:tc>
          <w:tcPr>
            <w:tcW w:w="153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3 123,0</w:t>
            </w:r>
          </w:p>
        </w:tc>
        <w:tc>
          <w:tcPr>
            <w:tcW w:w="184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0,439948</w:t>
            </w:r>
          </w:p>
        </w:tc>
        <w:tc>
          <w:tcPr>
            <w:tcW w:w="153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3 346,4</w:t>
            </w:r>
          </w:p>
        </w:tc>
        <w:tc>
          <w:tcPr>
            <w:tcW w:w="184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0,439948</w:t>
            </w:r>
          </w:p>
        </w:tc>
        <w:tc>
          <w:tcPr>
            <w:tcW w:w="159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3 568,1</w:t>
            </w:r>
          </w:p>
        </w:tc>
      </w:tr>
      <w:tr>
        <w:trPr/>
        <w:tc>
          <w:tcPr>
            <w:tcW w:w="73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85.</w:t>
            </w:r>
          </w:p>
        </w:tc>
        <w:tc>
          <w:tcPr>
            <w:tcW w:w="2951"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2.1.2.1. для проведения углубленной диспансеризации</w:t>
            </w:r>
          </w:p>
        </w:tc>
        <w:tc>
          <w:tcPr>
            <w:tcW w:w="2150"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комплексных посещений</w:t>
            </w:r>
          </w:p>
        </w:tc>
        <w:tc>
          <w:tcPr>
            <w:tcW w:w="184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0,050758</w:t>
            </w:r>
          </w:p>
        </w:tc>
        <w:tc>
          <w:tcPr>
            <w:tcW w:w="153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2 349,6</w:t>
            </w:r>
          </w:p>
        </w:tc>
        <w:tc>
          <w:tcPr>
            <w:tcW w:w="184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0,050758</w:t>
            </w:r>
          </w:p>
        </w:tc>
        <w:tc>
          <w:tcPr>
            <w:tcW w:w="153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2 517,6</w:t>
            </w:r>
          </w:p>
        </w:tc>
        <w:tc>
          <w:tcPr>
            <w:tcW w:w="184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0,050758</w:t>
            </w:r>
          </w:p>
        </w:tc>
        <w:tc>
          <w:tcPr>
            <w:tcW w:w="159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2 684,4</w:t>
            </w:r>
          </w:p>
        </w:tc>
      </w:tr>
      <w:tr>
        <w:trPr/>
        <w:tc>
          <w:tcPr>
            <w:tcW w:w="73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86.</w:t>
            </w:r>
          </w:p>
        </w:tc>
        <w:tc>
          <w:tcPr>
            <w:tcW w:w="2951"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2.1.3. диспансеризация по оценке репродуктивного здоровья женщин и мужчин:</w:t>
            </w:r>
          </w:p>
        </w:tc>
        <w:tc>
          <w:tcPr>
            <w:tcW w:w="2150"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комплексных посещений</w:t>
            </w:r>
          </w:p>
        </w:tc>
        <w:tc>
          <w:tcPr>
            <w:tcW w:w="184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0,145709</w:t>
            </w:r>
          </w:p>
        </w:tc>
        <w:tc>
          <w:tcPr>
            <w:tcW w:w="153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1 934,5</w:t>
            </w:r>
          </w:p>
        </w:tc>
        <w:tc>
          <w:tcPr>
            <w:tcW w:w="184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0,158198</w:t>
            </w:r>
          </w:p>
        </w:tc>
        <w:tc>
          <w:tcPr>
            <w:tcW w:w="153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2 072,8</w:t>
            </w:r>
          </w:p>
        </w:tc>
        <w:tc>
          <w:tcPr>
            <w:tcW w:w="184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0,170688</w:t>
            </w:r>
          </w:p>
        </w:tc>
        <w:tc>
          <w:tcPr>
            <w:tcW w:w="159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2 210,1</w:t>
            </w:r>
          </w:p>
        </w:tc>
      </w:tr>
      <w:tr>
        <w:trPr/>
        <w:tc>
          <w:tcPr>
            <w:tcW w:w="73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87.</w:t>
            </w:r>
          </w:p>
        </w:tc>
        <w:tc>
          <w:tcPr>
            <w:tcW w:w="2951"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женщины</w:t>
            </w:r>
          </w:p>
        </w:tc>
        <w:tc>
          <w:tcPr>
            <w:tcW w:w="2150"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комплексных посещений</w:t>
            </w:r>
          </w:p>
        </w:tc>
        <w:tc>
          <w:tcPr>
            <w:tcW w:w="184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0,074587</w:t>
            </w:r>
          </w:p>
        </w:tc>
        <w:tc>
          <w:tcPr>
            <w:tcW w:w="153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3 054,8</w:t>
            </w:r>
          </w:p>
        </w:tc>
        <w:tc>
          <w:tcPr>
            <w:tcW w:w="184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0,08098</w:t>
            </w:r>
          </w:p>
        </w:tc>
        <w:tc>
          <w:tcPr>
            <w:tcW w:w="153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3 273,3</w:t>
            </w:r>
          </w:p>
        </w:tc>
        <w:tc>
          <w:tcPr>
            <w:tcW w:w="184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0,087373</w:t>
            </w:r>
          </w:p>
        </w:tc>
        <w:tc>
          <w:tcPr>
            <w:tcW w:w="159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3 490,1</w:t>
            </w:r>
          </w:p>
        </w:tc>
      </w:tr>
      <w:tr>
        <w:trPr/>
        <w:tc>
          <w:tcPr>
            <w:tcW w:w="73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88.</w:t>
            </w:r>
          </w:p>
        </w:tc>
        <w:tc>
          <w:tcPr>
            <w:tcW w:w="2951"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мужчины</w:t>
            </w:r>
          </w:p>
        </w:tc>
        <w:tc>
          <w:tcPr>
            <w:tcW w:w="2150"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комплексных посещений</w:t>
            </w:r>
          </w:p>
        </w:tc>
        <w:tc>
          <w:tcPr>
            <w:tcW w:w="184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0,071122</w:t>
            </w:r>
          </w:p>
        </w:tc>
        <w:tc>
          <w:tcPr>
            <w:tcW w:w="153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759,6</w:t>
            </w:r>
          </w:p>
        </w:tc>
        <w:tc>
          <w:tcPr>
            <w:tcW w:w="184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0,077218</w:t>
            </w:r>
          </w:p>
        </w:tc>
        <w:tc>
          <w:tcPr>
            <w:tcW w:w="153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813,9</w:t>
            </w:r>
          </w:p>
        </w:tc>
        <w:tc>
          <w:tcPr>
            <w:tcW w:w="184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0,083314</w:t>
            </w:r>
          </w:p>
        </w:tc>
        <w:tc>
          <w:tcPr>
            <w:tcW w:w="159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867,8</w:t>
            </w:r>
          </w:p>
        </w:tc>
      </w:tr>
      <w:tr>
        <w:trPr/>
        <w:tc>
          <w:tcPr>
            <w:tcW w:w="73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89.</w:t>
            </w:r>
          </w:p>
        </w:tc>
        <w:tc>
          <w:tcPr>
            <w:tcW w:w="2951"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2.1.4. посещения с иными целями</w:t>
            </w:r>
          </w:p>
        </w:tc>
        <w:tc>
          <w:tcPr>
            <w:tcW w:w="2150"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посещений</w:t>
            </w:r>
          </w:p>
        </w:tc>
        <w:tc>
          <w:tcPr>
            <w:tcW w:w="184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2,618238</w:t>
            </w:r>
          </w:p>
        </w:tc>
        <w:tc>
          <w:tcPr>
            <w:tcW w:w="153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440,2</w:t>
            </w:r>
          </w:p>
        </w:tc>
        <w:tc>
          <w:tcPr>
            <w:tcW w:w="184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2,618238</w:t>
            </w:r>
          </w:p>
        </w:tc>
        <w:tc>
          <w:tcPr>
            <w:tcW w:w="153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471,7</w:t>
            </w:r>
          </w:p>
        </w:tc>
        <w:tc>
          <w:tcPr>
            <w:tcW w:w="184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2,618238</w:t>
            </w:r>
          </w:p>
        </w:tc>
        <w:tc>
          <w:tcPr>
            <w:tcW w:w="159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502,9</w:t>
            </w:r>
          </w:p>
        </w:tc>
      </w:tr>
      <w:tr>
        <w:trPr/>
        <w:tc>
          <w:tcPr>
            <w:tcW w:w="73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90.</w:t>
            </w:r>
          </w:p>
        </w:tc>
        <w:tc>
          <w:tcPr>
            <w:tcW w:w="2951"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2.1.5. посещения по неотложной помощи</w:t>
            </w:r>
          </w:p>
        </w:tc>
        <w:tc>
          <w:tcPr>
            <w:tcW w:w="2150"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посещений</w:t>
            </w:r>
          </w:p>
        </w:tc>
        <w:tc>
          <w:tcPr>
            <w:tcW w:w="184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0,54</w:t>
            </w:r>
          </w:p>
        </w:tc>
        <w:tc>
          <w:tcPr>
            <w:tcW w:w="153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1 050,7</w:t>
            </w:r>
          </w:p>
        </w:tc>
        <w:tc>
          <w:tcPr>
            <w:tcW w:w="184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0,54</w:t>
            </w:r>
          </w:p>
        </w:tc>
        <w:tc>
          <w:tcPr>
            <w:tcW w:w="153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1 125,8</w:t>
            </w:r>
          </w:p>
        </w:tc>
        <w:tc>
          <w:tcPr>
            <w:tcW w:w="184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0,54</w:t>
            </w:r>
          </w:p>
        </w:tc>
        <w:tc>
          <w:tcPr>
            <w:tcW w:w="159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1 200,4</w:t>
            </w:r>
          </w:p>
        </w:tc>
      </w:tr>
      <w:tr>
        <w:trPr/>
        <w:tc>
          <w:tcPr>
            <w:tcW w:w="73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91.</w:t>
            </w:r>
          </w:p>
        </w:tc>
        <w:tc>
          <w:tcPr>
            <w:tcW w:w="2951"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2.1.6. обращения в связи с заболеваниями - всего, из них:</w:t>
            </w:r>
          </w:p>
        </w:tc>
        <w:tc>
          <w:tcPr>
            <w:tcW w:w="2150"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обращений</w:t>
            </w:r>
          </w:p>
        </w:tc>
        <w:tc>
          <w:tcPr>
            <w:tcW w:w="184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1,335969</w:t>
            </w:r>
          </w:p>
        </w:tc>
        <w:tc>
          <w:tcPr>
            <w:tcW w:w="153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2 064,7</w:t>
            </w:r>
          </w:p>
        </w:tc>
        <w:tc>
          <w:tcPr>
            <w:tcW w:w="184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1,335969</w:t>
            </w:r>
          </w:p>
        </w:tc>
        <w:tc>
          <w:tcPr>
            <w:tcW w:w="153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2 212,4</w:t>
            </w:r>
          </w:p>
        </w:tc>
        <w:tc>
          <w:tcPr>
            <w:tcW w:w="184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1,335969</w:t>
            </w:r>
          </w:p>
        </w:tc>
        <w:tc>
          <w:tcPr>
            <w:tcW w:w="159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2 358,9</w:t>
            </w:r>
          </w:p>
        </w:tc>
      </w:tr>
      <w:tr>
        <w:trPr/>
        <w:tc>
          <w:tcPr>
            <w:tcW w:w="73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92.</w:t>
            </w:r>
          </w:p>
        </w:tc>
        <w:tc>
          <w:tcPr>
            <w:tcW w:w="2951"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2.1.6.1. консультация с применением телемедицинских технологий при дистанционном взаимодействии медицинских работников между собой</w:t>
            </w:r>
          </w:p>
        </w:tc>
        <w:tc>
          <w:tcPr>
            <w:tcW w:w="2150"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консультаций</w:t>
            </w:r>
          </w:p>
        </w:tc>
        <w:tc>
          <w:tcPr>
            <w:tcW w:w="184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0,080667</w:t>
            </w:r>
          </w:p>
        </w:tc>
        <w:tc>
          <w:tcPr>
            <w:tcW w:w="153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379,9</w:t>
            </w:r>
          </w:p>
        </w:tc>
        <w:tc>
          <w:tcPr>
            <w:tcW w:w="184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0,080667</w:t>
            </w:r>
          </w:p>
        </w:tc>
        <w:tc>
          <w:tcPr>
            <w:tcW w:w="153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407,1</w:t>
            </w:r>
          </w:p>
        </w:tc>
        <w:tc>
          <w:tcPr>
            <w:tcW w:w="184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0,080667</w:t>
            </w:r>
          </w:p>
        </w:tc>
        <w:tc>
          <w:tcPr>
            <w:tcW w:w="159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434,1</w:t>
            </w:r>
          </w:p>
        </w:tc>
      </w:tr>
      <w:tr>
        <w:trPr/>
        <w:tc>
          <w:tcPr>
            <w:tcW w:w="73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93.</w:t>
            </w:r>
          </w:p>
        </w:tc>
        <w:tc>
          <w:tcPr>
            <w:tcW w:w="2951"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2.1.6.2. консультация с применением телемедицинских технологий при дистанционном взаимодействии медицинских работников с пациентами или их законными представителями</w:t>
            </w:r>
          </w:p>
        </w:tc>
        <w:tc>
          <w:tcPr>
            <w:tcW w:w="2150"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консультаций</w:t>
            </w:r>
          </w:p>
        </w:tc>
        <w:tc>
          <w:tcPr>
            <w:tcW w:w="184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0,030555</w:t>
            </w:r>
          </w:p>
        </w:tc>
        <w:tc>
          <w:tcPr>
            <w:tcW w:w="153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336,3</w:t>
            </w:r>
          </w:p>
        </w:tc>
        <w:tc>
          <w:tcPr>
            <w:tcW w:w="184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0,030555</w:t>
            </w:r>
          </w:p>
        </w:tc>
        <w:tc>
          <w:tcPr>
            <w:tcW w:w="153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360,4</w:t>
            </w:r>
          </w:p>
        </w:tc>
        <w:tc>
          <w:tcPr>
            <w:tcW w:w="184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0,030555</w:t>
            </w:r>
          </w:p>
        </w:tc>
        <w:tc>
          <w:tcPr>
            <w:tcW w:w="159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384,3</w:t>
            </w:r>
          </w:p>
        </w:tc>
      </w:tr>
      <w:tr>
        <w:trPr/>
        <w:tc>
          <w:tcPr>
            <w:tcW w:w="73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94.</w:t>
            </w:r>
          </w:p>
        </w:tc>
        <w:tc>
          <w:tcPr>
            <w:tcW w:w="2951"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2.1.7. проведение отдельных диагностических (лабораторных) исследований (медицинских услуг):</w:t>
            </w:r>
          </w:p>
        </w:tc>
        <w:tc>
          <w:tcPr>
            <w:tcW w:w="2150"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исследований</w:t>
            </w:r>
          </w:p>
        </w:tc>
        <w:tc>
          <w:tcPr>
            <w:tcW w:w="184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0,274512</w:t>
            </w:r>
          </w:p>
        </w:tc>
        <w:tc>
          <w:tcPr>
            <w:tcW w:w="153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2 303,7</w:t>
            </w:r>
          </w:p>
        </w:tc>
        <w:tc>
          <w:tcPr>
            <w:tcW w:w="184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0,274786</w:t>
            </w:r>
          </w:p>
        </w:tc>
        <w:tc>
          <w:tcPr>
            <w:tcW w:w="153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2 461,9</w:t>
            </w:r>
          </w:p>
        </w:tc>
        <w:tc>
          <w:tcPr>
            <w:tcW w:w="184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0,275063</w:t>
            </w:r>
          </w:p>
        </w:tc>
        <w:tc>
          <w:tcPr>
            <w:tcW w:w="159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2 629,9</w:t>
            </w:r>
          </w:p>
        </w:tc>
      </w:tr>
      <w:tr>
        <w:trPr/>
        <w:tc>
          <w:tcPr>
            <w:tcW w:w="73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95.</w:t>
            </w:r>
          </w:p>
        </w:tc>
        <w:tc>
          <w:tcPr>
            <w:tcW w:w="2951"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2.1.7.1. компьютерная томография</w:t>
            </w:r>
          </w:p>
        </w:tc>
        <w:tc>
          <w:tcPr>
            <w:tcW w:w="2150"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исследований</w:t>
            </w:r>
          </w:p>
        </w:tc>
        <w:tc>
          <w:tcPr>
            <w:tcW w:w="184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0,057732</w:t>
            </w:r>
          </w:p>
        </w:tc>
        <w:tc>
          <w:tcPr>
            <w:tcW w:w="153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3 438,9</w:t>
            </w:r>
          </w:p>
        </w:tc>
        <w:tc>
          <w:tcPr>
            <w:tcW w:w="184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0,057732</w:t>
            </w:r>
          </w:p>
        </w:tc>
        <w:tc>
          <w:tcPr>
            <w:tcW w:w="153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3 684,9</w:t>
            </w:r>
          </w:p>
        </w:tc>
        <w:tc>
          <w:tcPr>
            <w:tcW w:w="184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0,057732</w:t>
            </w:r>
          </w:p>
        </w:tc>
        <w:tc>
          <w:tcPr>
            <w:tcW w:w="159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3 929,0</w:t>
            </w:r>
          </w:p>
        </w:tc>
      </w:tr>
      <w:tr>
        <w:trPr/>
        <w:tc>
          <w:tcPr>
            <w:tcW w:w="73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96.</w:t>
            </w:r>
          </w:p>
        </w:tc>
        <w:tc>
          <w:tcPr>
            <w:tcW w:w="2951"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2.1.7.2. магнитно-резонансная томография</w:t>
            </w:r>
          </w:p>
        </w:tc>
        <w:tc>
          <w:tcPr>
            <w:tcW w:w="2150"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исследований</w:t>
            </w:r>
          </w:p>
        </w:tc>
        <w:tc>
          <w:tcPr>
            <w:tcW w:w="184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0,022033</w:t>
            </w:r>
          </w:p>
        </w:tc>
        <w:tc>
          <w:tcPr>
            <w:tcW w:w="153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4 695,5</w:t>
            </w:r>
          </w:p>
        </w:tc>
        <w:tc>
          <w:tcPr>
            <w:tcW w:w="184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0,022033</w:t>
            </w:r>
          </w:p>
        </w:tc>
        <w:tc>
          <w:tcPr>
            <w:tcW w:w="153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5 031,3</w:t>
            </w:r>
          </w:p>
        </w:tc>
        <w:tc>
          <w:tcPr>
            <w:tcW w:w="184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0,022033</w:t>
            </w:r>
          </w:p>
        </w:tc>
        <w:tc>
          <w:tcPr>
            <w:tcW w:w="159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5 364,6</w:t>
            </w:r>
          </w:p>
        </w:tc>
      </w:tr>
      <w:tr>
        <w:trPr/>
        <w:tc>
          <w:tcPr>
            <w:tcW w:w="73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97.</w:t>
            </w:r>
          </w:p>
        </w:tc>
        <w:tc>
          <w:tcPr>
            <w:tcW w:w="2951"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2.1.7.3. ультразвуковое исследование сердечно-сосудистой системы</w:t>
            </w:r>
          </w:p>
        </w:tc>
        <w:tc>
          <w:tcPr>
            <w:tcW w:w="2150"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исследований</w:t>
            </w:r>
          </w:p>
        </w:tc>
        <w:tc>
          <w:tcPr>
            <w:tcW w:w="184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0,122408</w:t>
            </w:r>
          </w:p>
        </w:tc>
        <w:tc>
          <w:tcPr>
            <w:tcW w:w="153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741,8</w:t>
            </w:r>
          </w:p>
        </w:tc>
        <w:tc>
          <w:tcPr>
            <w:tcW w:w="184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0,122408</w:t>
            </w:r>
          </w:p>
        </w:tc>
        <w:tc>
          <w:tcPr>
            <w:tcW w:w="153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794,9</w:t>
            </w:r>
          </w:p>
        </w:tc>
        <w:tc>
          <w:tcPr>
            <w:tcW w:w="184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0,122408</w:t>
            </w:r>
          </w:p>
        </w:tc>
        <w:tc>
          <w:tcPr>
            <w:tcW w:w="159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847,6</w:t>
            </w:r>
          </w:p>
        </w:tc>
      </w:tr>
      <w:tr>
        <w:trPr/>
        <w:tc>
          <w:tcPr>
            <w:tcW w:w="73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98.</w:t>
            </w:r>
          </w:p>
        </w:tc>
        <w:tc>
          <w:tcPr>
            <w:tcW w:w="2951"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2.1.7.4. эндоскопическое диагностическое исследование</w:t>
            </w:r>
          </w:p>
        </w:tc>
        <w:tc>
          <w:tcPr>
            <w:tcW w:w="2150"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исследований</w:t>
            </w:r>
          </w:p>
        </w:tc>
        <w:tc>
          <w:tcPr>
            <w:tcW w:w="184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0,03537</w:t>
            </w:r>
          </w:p>
        </w:tc>
        <w:tc>
          <w:tcPr>
            <w:tcW w:w="153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1 360,2</w:t>
            </w:r>
          </w:p>
        </w:tc>
        <w:tc>
          <w:tcPr>
            <w:tcW w:w="184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0,03537</w:t>
            </w:r>
          </w:p>
        </w:tc>
        <w:tc>
          <w:tcPr>
            <w:tcW w:w="153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1 457,5</w:t>
            </w:r>
          </w:p>
        </w:tc>
        <w:tc>
          <w:tcPr>
            <w:tcW w:w="184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0,03537</w:t>
            </w:r>
          </w:p>
        </w:tc>
        <w:tc>
          <w:tcPr>
            <w:tcW w:w="159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1 554,0</w:t>
            </w:r>
          </w:p>
        </w:tc>
      </w:tr>
      <w:tr>
        <w:trPr/>
        <w:tc>
          <w:tcPr>
            <w:tcW w:w="73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99.</w:t>
            </w:r>
          </w:p>
        </w:tc>
        <w:tc>
          <w:tcPr>
            <w:tcW w:w="2951"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2.1.7.5. молекулярно-генетическое исследование с целью диагностики онкологических заболеваний</w:t>
            </w:r>
          </w:p>
        </w:tc>
        <w:tc>
          <w:tcPr>
            <w:tcW w:w="2150"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исследований</w:t>
            </w:r>
          </w:p>
        </w:tc>
        <w:tc>
          <w:tcPr>
            <w:tcW w:w="184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0,001492</w:t>
            </w:r>
          </w:p>
        </w:tc>
        <w:tc>
          <w:tcPr>
            <w:tcW w:w="153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10 693,2</w:t>
            </w:r>
          </w:p>
        </w:tc>
        <w:tc>
          <w:tcPr>
            <w:tcW w:w="184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0,001492</w:t>
            </w:r>
          </w:p>
        </w:tc>
        <w:tc>
          <w:tcPr>
            <w:tcW w:w="153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11 458,0</w:t>
            </w:r>
          </w:p>
        </w:tc>
        <w:tc>
          <w:tcPr>
            <w:tcW w:w="184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0,001492</w:t>
            </w:r>
          </w:p>
        </w:tc>
        <w:tc>
          <w:tcPr>
            <w:tcW w:w="159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12 217,0</w:t>
            </w:r>
          </w:p>
        </w:tc>
      </w:tr>
      <w:tr>
        <w:trPr/>
        <w:tc>
          <w:tcPr>
            <w:tcW w:w="73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100.</w:t>
            </w:r>
          </w:p>
        </w:tc>
        <w:tc>
          <w:tcPr>
            <w:tcW w:w="2951"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2.1.7.6. патолого-анатомическое исследование биопсийного (операционного) материала с целью диагностики онкологических заболеваний и подбора противоопухолевой лекарственной терапии</w:t>
            </w:r>
          </w:p>
        </w:tc>
        <w:tc>
          <w:tcPr>
            <w:tcW w:w="2150"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исследований</w:t>
            </w:r>
          </w:p>
        </w:tc>
        <w:tc>
          <w:tcPr>
            <w:tcW w:w="184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0,027103</w:t>
            </w:r>
          </w:p>
        </w:tc>
        <w:tc>
          <w:tcPr>
            <w:tcW w:w="153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2 637,1</w:t>
            </w:r>
          </w:p>
        </w:tc>
        <w:tc>
          <w:tcPr>
            <w:tcW w:w="184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0,027103</w:t>
            </w:r>
          </w:p>
        </w:tc>
        <w:tc>
          <w:tcPr>
            <w:tcW w:w="153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2 825,7</w:t>
            </w:r>
          </w:p>
        </w:tc>
        <w:tc>
          <w:tcPr>
            <w:tcW w:w="184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0,027103</w:t>
            </w:r>
          </w:p>
        </w:tc>
        <w:tc>
          <w:tcPr>
            <w:tcW w:w="159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3 012,9</w:t>
            </w:r>
          </w:p>
        </w:tc>
      </w:tr>
      <w:tr>
        <w:trPr/>
        <w:tc>
          <w:tcPr>
            <w:tcW w:w="73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101.</w:t>
            </w:r>
          </w:p>
        </w:tc>
        <w:tc>
          <w:tcPr>
            <w:tcW w:w="2951"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2.1.7.7. ПЭТ-КТ</w:t>
            </w:r>
          </w:p>
        </w:tc>
        <w:tc>
          <w:tcPr>
            <w:tcW w:w="2150"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исследований</w:t>
            </w:r>
          </w:p>
        </w:tc>
        <w:tc>
          <w:tcPr>
            <w:tcW w:w="184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0,002081</w:t>
            </w:r>
          </w:p>
        </w:tc>
        <w:tc>
          <w:tcPr>
            <w:tcW w:w="153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35 414,4</w:t>
            </w:r>
          </w:p>
        </w:tc>
        <w:tc>
          <w:tcPr>
            <w:tcW w:w="184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0,002141</w:t>
            </w:r>
          </w:p>
        </w:tc>
        <w:tc>
          <w:tcPr>
            <w:tcW w:w="153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37 130,2</w:t>
            </w:r>
          </w:p>
        </w:tc>
        <w:tc>
          <w:tcPr>
            <w:tcW w:w="184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0,002203</w:t>
            </w:r>
          </w:p>
        </w:tc>
        <w:tc>
          <w:tcPr>
            <w:tcW w:w="159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38 875,7</w:t>
            </w:r>
          </w:p>
        </w:tc>
      </w:tr>
      <w:tr>
        <w:trPr/>
        <w:tc>
          <w:tcPr>
            <w:tcW w:w="73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102.</w:t>
            </w:r>
          </w:p>
        </w:tc>
        <w:tc>
          <w:tcPr>
            <w:tcW w:w="2951"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2.1.7.8. ОФЭКТ/КТ/сцинтиграфия</w:t>
            </w:r>
          </w:p>
        </w:tc>
        <w:tc>
          <w:tcPr>
            <w:tcW w:w="2150"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исследований</w:t>
            </w:r>
          </w:p>
        </w:tc>
        <w:tc>
          <w:tcPr>
            <w:tcW w:w="184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0,003783</w:t>
            </w:r>
          </w:p>
        </w:tc>
        <w:tc>
          <w:tcPr>
            <w:tcW w:w="153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4 859,6</w:t>
            </w:r>
          </w:p>
        </w:tc>
        <w:tc>
          <w:tcPr>
            <w:tcW w:w="184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0,003997</w:t>
            </w:r>
          </w:p>
        </w:tc>
        <w:tc>
          <w:tcPr>
            <w:tcW w:w="153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5 207,2</w:t>
            </w:r>
          </w:p>
        </w:tc>
        <w:tc>
          <w:tcPr>
            <w:tcW w:w="184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0,004212</w:t>
            </w:r>
          </w:p>
        </w:tc>
        <w:tc>
          <w:tcPr>
            <w:tcW w:w="159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5 552,1</w:t>
            </w:r>
          </w:p>
        </w:tc>
      </w:tr>
      <w:tr>
        <w:trPr/>
        <w:tc>
          <w:tcPr>
            <w:tcW w:w="73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103.</w:t>
            </w:r>
          </w:p>
        </w:tc>
        <w:tc>
          <w:tcPr>
            <w:tcW w:w="2951"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2.1.7.9. неинвазивное пренатальное тестирование (определение внеклеточной ДНК плода по крови матери)</w:t>
            </w:r>
          </w:p>
        </w:tc>
        <w:tc>
          <w:tcPr>
            <w:tcW w:w="2150"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исследований</w:t>
            </w:r>
          </w:p>
        </w:tc>
        <w:tc>
          <w:tcPr>
            <w:tcW w:w="184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0,000647</w:t>
            </w:r>
          </w:p>
        </w:tc>
        <w:tc>
          <w:tcPr>
            <w:tcW w:w="153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14 510,5</w:t>
            </w:r>
          </w:p>
        </w:tc>
        <w:tc>
          <w:tcPr>
            <w:tcW w:w="184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0,000647</w:t>
            </w:r>
          </w:p>
        </w:tc>
        <w:tc>
          <w:tcPr>
            <w:tcW w:w="153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15 548,3</w:t>
            </w:r>
          </w:p>
        </w:tc>
        <w:tc>
          <w:tcPr>
            <w:tcW w:w="184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0,000647</w:t>
            </w:r>
          </w:p>
        </w:tc>
        <w:tc>
          <w:tcPr>
            <w:tcW w:w="159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16 578,2</w:t>
            </w:r>
          </w:p>
        </w:tc>
      </w:tr>
      <w:tr>
        <w:trPr/>
        <w:tc>
          <w:tcPr>
            <w:tcW w:w="73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104.</w:t>
            </w:r>
          </w:p>
        </w:tc>
        <w:tc>
          <w:tcPr>
            <w:tcW w:w="2951"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2.1.7.10. определение РНК-вируса гепатита C (Hepatitis C virus) в крови методом полимеразной цепной реакции</w:t>
            </w:r>
          </w:p>
        </w:tc>
        <w:tc>
          <w:tcPr>
            <w:tcW w:w="2150"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исследований</w:t>
            </w:r>
          </w:p>
        </w:tc>
        <w:tc>
          <w:tcPr>
            <w:tcW w:w="184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0,001241</w:t>
            </w:r>
          </w:p>
        </w:tc>
        <w:tc>
          <w:tcPr>
            <w:tcW w:w="153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1 102,3</w:t>
            </w:r>
          </w:p>
        </w:tc>
        <w:tc>
          <w:tcPr>
            <w:tcW w:w="184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0,001241</w:t>
            </w:r>
          </w:p>
        </w:tc>
        <w:tc>
          <w:tcPr>
            <w:tcW w:w="153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1 181,1</w:t>
            </w:r>
          </w:p>
        </w:tc>
        <w:tc>
          <w:tcPr>
            <w:tcW w:w="184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0,001241</w:t>
            </w:r>
          </w:p>
        </w:tc>
        <w:tc>
          <w:tcPr>
            <w:tcW w:w="159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1 259,3</w:t>
            </w:r>
          </w:p>
        </w:tc>
      </w:tr>
      <w:tr>
        <w:trPr/>
        <w:tc>
          <w:tcPr>
            <w:tcW w:w="73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105.</w:t>
            </w:r>
          </w:p>
        </w:tc>
        <w:tc>
          <w:tcPr>
            <w:tcW w:w="2951"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2.1.7.11. лабораторная диагностика для пациентов с хроническим вирусным гепатитом C (оценка стадии фиброза, определение генотипа вируса гепатита C)</w:t>
            </w:r>
          </w:p>
        </w:tc>
        <w:tc>
          <w:tcPr>
            <w:tcW w:w="2150"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исследований</w:t>
            </w:r>
          </w:p>
        </w:tc>
        <w:tc>
          <w:tcPr>
            <w:tcW w:w="184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0,000622</w:t>
            </w:r>
          </w:p>
        </w:tc>
        <w:tc>
          <w:tcPr>
            <w:tcW w:w="153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1 954,2</w:t>
            </w:r>
          </w:p>
        </w:tc>
        <w:tc>
          <w:tcPr>
            <w:tcW w:w="184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0,000622</w:t>
            </w:r>
          </w:p>
        </w:tc>
        <w:tc>
          <w:tcPr>
            <w:tcW w:w="153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2 093,9</w:t>
            </w:r>
          </w:p>
        </w:tc>
        <w:tc>
          <w:tcPr>
            <w:tcW w:w="184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0,000622</w:t>
            </w:r>
          </w:p>
        </w:tc>
        <w:tc>
          <w:tcPr>
            <w:tcW w:w="159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2 232,6</w:t>
            </w:r>
          </w:p>
        </w:tc>
      </w:tr>
      <w:tr>
        <w:trPr/>
        <w:tc>
          <w:tcPr>
            <w:tcW w:w="73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106.</w:t>
            </w:r>
          </w:p>
        </w:tc>
        <w:tc>
          <w:tcPr>
            <w:tcW w:w="2951"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2.1.8. школа для больных с хроническими заболеваниями, школа для беременных и по вопросам грудного вскармливания, в том числе:</w:t>
            </w:r>
          </w:p>
        </w:tc>
        <w:tc>
          <w:tcPr>
            <w:tcW w:w="2150"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комплексных посещений</w:t>
            </w:r>
          </w:p>
        </w:tc>
        <w:tc>
          <w:tcPr>
            <w:tcW w:w="184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0,210277</w:t>
            </w:r>
          </w:p>
        </w:tc>
        <w:tc>
          <w:tcPr>
            <w:tcW w:w="153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960,8</w:t>
            </w:r>
          </w:p>
        </w:tc>
        <w:tc>
          <w:tcPr>
            <w:tcW w:w="184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0,210277</w:t>
            </w:r>
          </w:p>
        </w:tc>
        <w:tc>
          <w:tcPr>
            <w:tcW w:w="153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1 029,5</w:t>
            </w:r>
          </w:p>
        </w:tc>
        <w:tc>
          <w:tcPr>
            <w:tcW w:w="184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0,210277</w:t>
            </w:r>
          </w:p>
        </w:tc>
        <w:tc>
          <w:tcPr>
            <w:tcW w:w="159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1 097,7</w:t>
            </w:r>
          </w:p>
        </w:tc>
      </w:tr>
      <w:tr>
        <w:trPr/>
        <w:tc>
          <w:tcPr>
            <w:tcW w:w="73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107.</w:t>
            </w:r>
          </w:p>
        </w:tc>
        <w:tc>
          <w:tcPr>
            <w:tcW w:w="2951"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2.1.8.1. школа сахарного диабета</w:t>
            </w:r>
          </w:p>
        </w:tc>
        <w:tc>
          <w:tcPr>
            <w:tcW w:w="2150"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комплексных посещений</w:t>
            </w:r>
          </w:p>
        </w:tc>
        <w:tc>
          <w:tcPr>
            <w:tcW w:w="184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0,00562</w:t>
            </w:r>
          </w:p>
        </w:tc>
        <w:tc>
          <w:tcPr>
            <w:tcW w:w="153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1 414,8</w:t>
            </w:r>
          </w:p>
        </w:tc>
        <w:tc>
          <w:tcPr>
            <w:tcW w:w="184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0,00562</w:t>
            </w:r>
          </w:p>
        </w:tc>
        <w:tc>
          <w:tcPr>
            <w:tcW w:w="153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1 516,0</w:t>
            </w:r>
          </w:p>
        </w:tc>
        <w:tc>
          <w:tcPr>
            <w:tcW w:w="184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0,00562</w:t>
            </w:r>
          </w:p>
        </w:tc>
        <w:tc>
          <w:tcPr>
            <w:tcW w:w="159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1 616,4</w:t>
            </w:r>
          </w:p>
        </w:tc>
      </w:tr>
      <w:tr>
        <w:trPr/>
        <w:tc>
          <w:tcPr>
            <w:tcW w:w="73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108.</w:t>
            </w:r>
          </w:p>
        </w:tc>
        <w:tc>
          <w:tcPr>
            <w:tcW w:w="2951"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 xml:space="preserve">2.1.9. диспансерное наблюдение </w:t>
            </w:r>
            <w:r>
              <w:rPr>
                <w:color w:val="0000FF"/>
                <w:sz w:val="24"/>
              </w:rPr>
              <w:t>&lt;9&gt;</w:t>
            </w:r>
            <w:r>
              <w:rPr>
                <w:sz w:val="24"/>
              </w:rPr>
              <w:t>, в том числе по поводу:</w:t>
            </w:r>
          </w:p>
        </w:tc>
        <w:tc>
          <w:tcPr>
            <w:tcW w:w="2150"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комплексных посещений</w:t>
            </w:r>
          </w:p>
        </w:tc>
        <w:tc>
          <w:tcPr>
            <w:tcW w:w="184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0,275509</w:t>
            </w:r>
          </w:p>
        </w:tc>
        <w:tc>
          <w:tcPr>
            <w:tcW w:w="153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3 113,5</w:t>
            </w:r>
          </w:p>
        </w:tc>
        <w:tc>
          <w:tcPr>
            <w:tcW w:w="184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0,275509</w:t>
            </w:r>
          </w:p>
        </w:tc>
        <w:tc>
          <w:tcPr>
            <w:tcW w:w="153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3 336,1</w:t>
            </w:r>
          </w:p>
        </w:tc>
        <w:tc>
          <w:tcPr>
            <w:tcW w:w="184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0,275509</w:t>
            </w:r>
          </w:p>
        </w:tc>
        <w:tc>
          <w:tcPr>
            <w:tcW w:w="159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3 557,1</w:t>
            </w:r>
          </w:p>
        </w:tc>
      </w:tr>
      <w:tr>
        <w:trPr/>
        <w:tc>
          <w:tcPr>
            <w:tcW w:w="73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109.</w:t>
            </w:r>
          </w:p>
        </w:tc>
        <w:tc>
          <w:tcPr>
            <w:tcW w:w="2951"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2.1.9.1. онкологических заболеваний</w:t>
            </w:r>
          </w:p>
        </w:tc>
        <w:tc>
          <w:tcPr>
            <w:tcW w:w="2150"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комплексных посещений</w:t>
            </w:r>
          </w:p>
        </w:tc>
        <w:tc>
          <w:tcPr>
            <w:tcW w:w="184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0,04505</w:t>
            </w:r>
          </w:p>
        </w:tc>
        <w:tc>
          <w:tcPr>
            <w:tcW w:w="153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4 331,7</w:t>
            </w:r>
          </w:p>
        </w:tc>
        <w:tc>
          <w:tcPr>
            <w:tcW w:w="184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0,04505</w:t>
            </w:r>
          </w:p>
        </w:tc>
        <w:tc>
          <w:tcPr>
            <w:tcW w:w="153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4 641,5</w:t>
            </w:r>
          </w:p>
        </w:tc>
        <w:tc>
          <w:tcPr>
            <w:tcW w:w="184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0,04505</w:t>
            </w:r>
          </w:p>
        </w:tc>
        <w:tc>
          <w:tcPr>
            <w:tcW w:w="159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4 948,9</w:t>
            </w:r>
          </w:p>
        </w:tc>
      </w:tr>
      <w:tr>
        <w:trPr/>
        <w:tc>
          <w:tcPr>
            <w:tcW w:w="73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110.</w:t>
            </w:r>
          </w:p>
        </w:tc>
        <w:tc>
          <w:tcPr>
            <w:tcW w:w="2951"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2.1.9.2. сахарного диабета</w:t>
            </w:r>
          </w:p>
        </w:tc>
        <w:tc>
          <w:tcPr>
            <w:tcW w:w="2150"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комплексных посещений</w:t>
            </w:r>
          </w:p>
        </w:tc>
        <w:tc>
          <w:tcPr>
            <w:tcW w:w="184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0,0598</w:t>
            </w:r>
          </w:p>
        </w:tc>
        <w:tc>
          <w:tcPr>
            <w:tcW w:w="153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1 883,1</w:t>
            </w:r>
          </w:p>
        </w:tc>
        <w:tc>
          <w:tcPr>
            <w:tcW w:w="184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0,0598</w:t>
            </w:r>
          </w:p>
        </w:tc>
        <w:tc>
          <w:tcPr>
            <w:tcW w:w="153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2 017,8</w:t>
            </w:r>
          </w:p>
        </w:tc>
        <w:tc>
          <w:tcPr>
            <w:tcW w:w="184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0,0598</w:t>
            </w:r>
          </w:p>
        </w:tc>
        <w:tc>
          <w:tcPr>
            <w:tcW w:w="159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2 151,5</w:t>
            </w:r>
          </w:p>
        </w:tc>
      </w:tr>
      <w:tr>
        <w:trPr/>
        <w:tc>
          <w:tcPr>
            <w:tcW w:w="73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111.</w:t>
            </w:r>
          </w:p>
        </w:tc>
        <w:tc>
          <w:tcPr>
            <w:tcW w:w="2951"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2.1.9.3. болезней системы кровообращения</w:t>
            </w:r>
          </w:p>
        </w:tc>
        <w:tc>
          <w:tcPr>
            <w:tcW w:w="2150"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комплексных посещений</w:t>
            </w:r>
          </w:p>
        </w:tc>
        <w:tc>
          <w:tcPr>
            <w:tcW w:w="184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0,138983</w:t>
            </w:r>
          </w:p>
        </w:tc>
        <w:tc>
          <w:tcPr>
            <w:tcW w:w="153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3 680,7</w:t>
            </w:r>
          </w:p>
        </w:tc>
        <w:tc>
          <w:tcPr>
            <w:tcW w:w="184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0,138983</w:t>
            </w:r>
          </w:p>
        </w:tc>
        <w:tc>
          <w:tcPr>
            <w:tcW w:w="153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3 943,9</w:t>
            </w:r>
          </w:p>
        </w:tc>
        <w:tc>
          <w:tcPr>
            <w:tcW w:w="184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0,138983</w:t>
            </w:r>
          </w:p>
        </w:tc>
        <w:tc>
          <w:tcPr>
            <w:tcW w:w="159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4 205,1</w:t>
            </w:r>
          </w:p>
        </w:tc>
      </w:tr>
      <w:tr>
        <w:trPr/>
        <w:tc>
          <w:tcPr>
            <w:tcW w:w="73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112.</w:t>
            </w:r>
          </w:p>
        </w:tc>
        <w:tc>
          <w:tcPr>
            <w:tcW w:w="2951"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2.1.10. дистанционное наблюдение за состоянием здоровья пациентов, в том числе:</w:t>
            </w:r>
          </w:p>
        </w:tc>
        <w:tc>
          <w:tcPr>
            <w:tcW w:w="2150"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комплексных посещений</w:t>
            </w:r>
          </w:p>
        </w:tc>
        <w:tc>
          <w:tcPr>
            <w:tcW w:w="184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0,018057</w:t>
            </w:r>
          </w:p>
        </w:tc>
        <w:tc>
          <w:tcPr>
            <w:tcW w:w="153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1 108,4</w:t>
            </w:r>
          </w:p>
        </w:tc>
        <w:tc>
          <w:tcPr>
            <w:tcW w:w="184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0,040988</w:t>
            </w:r>
          </w:p>
        </w:tc>
        <w:tc>
          <w:tcPr>
            <w:tcW w:w="153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1 280,9</w:t>
            </w:r>
          </w:p>
        </w:tc>
        <w:tc>
          <w:tcPr>
            <w:tcW w:w="184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0,042831</w:t>
            </w:r>
          </w:p>
        </w:tc>
        <w:tc>
          <w:tcPr>
            <w:tcW w:w="159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1 401,6</w:t>
            </w:r>
          </w:p>
        </w:tc>
      </w:tr>
      <w:tr>
        <w:trPr/>
        <w:tc>
          <w:tcPr>
            <w:tcW w:w="73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113.</w:t>
            </w:r>
          </w:p>
        </w:tc>
        <w:tc>
          <w:tcPr>
            <w:tcW w:w="2951"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2.1.10.1. пациентов с сахарным диабетом</w:t>
            </w:r>
          </w:p>
        </w:tc>
        <w:tc>
          <w:tcPr>
            <w:tcW w:w="2150"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комплексных посещений</w:t>
            </w:r>
          </w:p>
        </w:tc>
        <w:tc>
          <w:tcPr>
            <w:tcW w:w="184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0,00097</w:t>
            </w:r>
          </w:p>
        </w:tc>
        <w:tc>
          <w:tcPr>
            <w:tcW w:w="153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3 651,7</w:t>
            </w:r>
          </w:p>
        </w:tc>
        <w:tc>
          <w:tcPr>
            <w:tcW w:w="184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0,001293</w:t>
            </w:r>
          </w:p>
        </w:tc>
        <w:tc>
          <w:tcPr>
            <w:tcW w:w="153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3 878,6</w:t>
            </w:r>
          </w:p>
        </w:tc>
        <w:tc>
          <w:tcPr>
            <w:tcW w:w="184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0,00194</w:t>
            </w:r>
          </w:p>
        </w:tc>
        <w:tc>
          <w:tcPr>
            <w:tcW w:w="159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4 138,8</w:t>
            </w:r>
          </w:p>
        </w:tc>
      </w:tr>
      <w:tr>
        <w:trPr/>
        <w:tc>
          <w:tcPr>
            <w:tcW w:w="73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114.</w:t>
            </w:r>
          </w:p>
        </w:tc>
        <w:tc>
          <w:tcPr>
            <w:tcW w:w="2951"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2.1.10.2. пациентов с артериальной гипертензией</w:t>
            </w:r>
          </w:p>
        </w:tc>
        <w:tc>
          <w:tcPr>
            <w:tcW w:w="2150"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комплексных посещений</w:t>
            </w:r>
          </w:p>
        </w:tc>
        <w:tc>
          <w:tcPr>
            <w:tcW w:w="184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0,017087</w:t>
            </w:r>
          </w:p>
        </w:tc>
        <w:tc>
          <w:tcPr>
            <w:tcW w:w="153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964,0</w:t>
            </w:r>
          </w:p>
        </w:tc>
        <w:tc>
          <w:tcPr>
            <w:tcW w:w="184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0,039695</w:t>
            </w:r>
          </w:p>
        </w:tc>
        <w:tc>
          <w:tcPr>
            <w:tcW w:w="153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1 196,3</w:t>
            </w:r>
          </w:p>
        </w:tc>
        <w:tc>
          <w:tcPr>
            <w:tcW w:w="184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0,040891</w:t>
            </w:r>
          </w:p>
        </w:tc>
        <w:tc>
          <w:tcPr>
            <w:tcW w:w="159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1 271,7</w:t>
            </w:r>
          </w:p>
        </w:tc>
      </w:tr>
      <w:tr>
        <w:trPr/>
        <w:tc>
          <w:tcPr>
            <w:tcW w:w="73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115.</w:t>
            </w:r>
          </w:p>
        </w:tc>
        <w:tc>
          <w:tcPr>
            <w:tcW w:w="2951"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2.1.11. посещения с профилактическими целями центров здоровья, включая диспансерное наблюдение</w:t>
            </w:r>
          </w:p>
        </w:tc>
        <w:tc>
          <w:tcPr>
            <w:tcW w:w="2150"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комплексных посещений</w:t>
            </w:r>
          </w:p>
        </w:tc>
        <w:tc>
          <w:tcPr>
            <w:tcW w:w="184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0,032831</w:t>
            </w:r>
          </w:p>
        </w:tc>
        <w:tc>
          <w:tcPr>
            <w:tcW w:w="153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3 225,9</w:t>
            </w:r>
          </w:p>
        </w:tc>
        <w:tc>
          <w:tcPr>
            <w:tcW w:w="184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0,032831</w:t>
            </w:r>
          </w:p>
        </w:tc>
        <w:tc>
          <w:tcPr>
            <w:tcW w:w="153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3 456,6</w:t>
            </w:r>
          </w:p>
        </w:tc>
        <w:tc>
          <w:tcPr>
            <w:tcW w:w="184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0,032831</w:t>
            </w:r>
          </w:p>
        </w:tc>
        <w:tc>
          <w:tcPr>
            <w:tcW w:w="159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3 685,6</w:t>
            </w:r>
          </w:p>
        </w:tc>
      </w:tr>
      <w:tr>
        <w:trPr/>
        <w:tc>
          <w:tcPr>
            <w:tcW w:w="73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116.</w:t>
            </w:r>
          </w:p>
        </w:tc>
        <w:tc>
          <w:tcPr>
            <w:tcW w:w="2951"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3. Медицинская помощь в условиях дневных стационаров (первичная медико-санитарная помощь, специализированная медицинская помощь), за исключением медицинской реабилитации, (за исключением федеральных медицинских организаций)</w:t>
            </w:r>
          </w:p>
        </w:tc>
        <w:tc>
          <w:tcPr>
            <w:tcW w:w="2150"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случаев лечения</w:t>
            </w:r>
          </w:p>
        </w:tc>
        <w:tc>
          <w:tcPr>
            <w:tcW w:w="184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0,069345</w:t>
            </w:r>
          </w:p>
        </w:tc>
        <w:tc>
          <w:tcPr>
            <w:tcW w:w="153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32 620,9</w:t>
            </w:r>
          </w:p>
        </w:tc>
        <w:tc>
          <w:tcPr>
            <w:tcW w:w="184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0,069345</w:t>
            </w:r>
          </w:p>
        </w:tc>
        <w:tc>
          <w:tcPr>
            <w:tcW w:w="153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34 353,7</w:t>
            </w:r>
          </w:p>
        </w:tc>
        <w:tc>
          <w:tcPr>
            <w:tcW w:w="184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0,069345</w:t>
            </w:r>
          </w:p>
        </w:tc>
        <w:tc>
          <w:tcPr>
            <w:tcW w:w="159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36 102,5</w:t>
            </w:r>
          </w:p>
        </w:tc>
      </w:tr>
      <w:tr>
        <w:trPr/>
        <w:tc>
          <w:tcPr>
            <w:tcW w:w="73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117.</w:t>
            </w:r>
          </w:p>
        </w:tc>
        <w:tc>
          <w:tcPr>
            <w:tcW w:w="2951"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3.1. оказание медицинской помощи по профилю "онкология" (за исключением федеральных медицинских организаций)</w:t>
            </w:r>
          </w:p>
        </w:tc>
        <w:tc>
          <w:tcPr>
            <w:tcW w:w="2150"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случаев лечения</w:t>
            </w:r>
          </w:p>
        </w:tc>
        <w:tc>
          <w:tcPr>
            <w:tcW w:w="184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0,014388</w:t>
            </w:r>
          </w:p>
        </w:tc>
        <w:tc>
          <w:tcPr>
            <w:tcW w:w="153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80 141,8</w:t>
            </w:r>
          </w:p>
        </w:tc>
        <w:tc>
          <w:tcPr>
            <w:tcW w:w="184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0,014388</w:t>
            </w:r>
          </w:p>
        </w:tc>
        <w:tc>
          <w:tcPr>
            <w:tcW w:w="153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84 454,8</w:t>
            </w:r>
          </w:p>
        </w:tc>
        <w:tc>
          <w:tcPr>
            <w:tcW w:w="184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0,014388</w:t>
            </w:r>
          </w:p>
        </w:tc>
        <w:tc>
          <w:tcPr>
            <w:tcW w:w="159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88 802,8</w:t>
            </w:r>
          </w:p>
        </w:tc>
      </w:tr>
      <w:tr>
        <w:trPr/>
        <w:tc>
          <w:tcPr>
            <w:tcW w:w="73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118.</w:t>
            </w:r>
          </w:p>
        </w:tc>
        <w:tc>
          <w:tcPr>
            <w:tcW w:w="2951"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3.2. оказание медицинской помощи при экстракорпоральном оплодотворении (за исключением федеральных медицинских организаций)</w:t>
            </w:r>
          </w:p>
        </w:tc>
        <w:tc>
          <w:tcPr>
            <w:tcW w:w="2150"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случаев лечения</w:t>
            </w:r>
          </w:p>
        </w:tc>
        <w:tc>
          <w:tcPr>
            <w:tcW w:w="184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0,000741</w:t>
            </w:r>
          </w:p>
        </w:tc>
        <w:tc>
          <w:tcPr>
            <w:tcW w:w="153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117 837,9</w:t>
            </w:r>
          </w:p>
        </w:tc>
        <w:tc>
          <w:tcPr>
            <w:tcW w:w="184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0,000741</w:t>
            </w:r>
          </w:p>
        </w:tc>
        <w:tc>
          <w:tcPr>
            <w:tcW w:w="153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123 509,2</w:t>
            </w:r>
          </w:p>
        </w:tc>
        <w:tc>
          <w:tcPr>
            <w:tcW w:w="184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0,000741</w:t>
            </w:r>
          </w:p>
        </w:tc>
        <w:tc>
          <w:tcPr>
            <w:tcW w:w="159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129 282,2</w:t>
            </w:r>
          </w:p>
        </w:tc>
      </w:tr>
      <w:tr>
        <w:trPr/>
        <w:tc>
          <w:tcPr>
            <w:tcW w:w="73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119.</w:t>
            </w:r>
          </w:p>
        </w:tc>
        <w:tc>
          <w:tcPr>
            <w:tcW w:w="2951"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3.3. оказание медицинской помощи больным с вирусным гепатитом C медицинскими организациями (за исключением федеральных медицинских организаций)</w:t>
            </w:r>
          </w:p>
        </w:tc>
        <w:tc>
          <w:tcPr>
            <w:tcW w:w="2150"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случаев лечения</w:t>
            </w:r>
          </w:p>
        </w:tc>
        <w:tc>
          <w:tcPr>
            <w:tcW w:w="184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0,001288</w:t>
            </w:r>
          </w:p>
        </w:tc>
        <w:tc>
          <w:tcPr>
            <w:tcW w:w="153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62 806,9</w:t>
            </w:r>
          </w:p>
        </w:tc>
        <w:tc>
          <w:tcPr>
            <w:tcW w:w="184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0,001288</w:t>
            </w:r>
          </w:p>
        </w:tc>
        <w:tc>
          <w:tcPr>
            <w:tcW w:w="153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65 320,6</w:t>
            </w:r>
          </w:p>
        </w:tc>
        <w:tc>
          <w:tcPr>
            <w:tcW w:w="184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0,001288</w:t>
            </w:r>
          </w:p>
        </w:tc>
        <w:tc>
          <w:tcPr>
            <w:tcW w:w="159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67 932,4</w:t>
            </w:r>
          </w:p>
        </w:tc>
      </w:tr>
      <w:tr>
        <w:trPr/>
        <w:tc>
          <w:tcPr>
            <w:tcW w:w="73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120.</w:t>
            </w:r>
          </w:p>
        </w:tc>
        <w:tc>
          <w:tcPr>
            <w:tcW w:w="2951"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4. Специализированная, в том числе высокотехнологичная, медицинская помощь в условиях круглосуточного стационара, за исключением медицинской реабилитации, (за исключением федеральных медицинских организаций)</w:t>
            </w:r>
          </w:p>
        </w:tc>
        <w:tc>
          <w:tcPr>
            <w:tcW w:w="2150"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случаев госпитализации</w:t>
            </w:r>
          </w:p>
        </w:tc>
        <w:tc>
          <w:tcPr>
            <w:tcW w:w="184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0,176524</w:t>
            </w:r>
          </w:p>
        </w:tc>
        <w:tc>
          <w:tcPr>
            <w:tcW w:w="153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55 749,7</w:t>
            </w:r>
          </w:p>
        </w:tc>
        <w:tc>
          <w:tcPr>
            <w:tcW w:w="184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0,176524</w:t>
            </w:r>
          </w:p>
        </w:tc>
        <w:tc>
          <w:tcPr>
            <w:tcW w:w="153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60 620,1</w:t>
            </w:r>
          </w:p>
        </w:tc>
        <w:tc>
          <w:tcPr>
            <w:tcW w:w="184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0,176524</w:t>
            </w:r>
          </w:p>
        </w:tc>
        <w:tc>
          <w:tcPr>
            <w:tcW w:w="159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65 508,2</w:t>
            </w:r>
          </w:p>
        </w:tc>
      </w:tr>
      <w:tr>
        <w:trPr/>
        <w:tc>
          <w:tcPr>
            <w:tcW w:w="73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121.</w:t>
            </w:r>
          </w:p>
        </w:tc>
        <w:tc>
          <w:tcPr>
            <w:tcW w:w="2951"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4.1. оказание медицинской помощи по профилю "онкология" (за исключением федеральных медицинских организаций)</w:t>
            </w:r>
          </w:p>
        </w:tc>
        <w:tc>
          <w:tcPr>
            <w:tcW w:w="2150"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случаев госпитализации</w:t>
            </w:r>
          </w:p>
        </w:tc>
        <w:tc>
          <w:tcPr>
            <w:tcW w:w="184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0,010265</w:t>
            </w:r>
          </w:p>
        </w:tc>
        <w:tc>
          <w:tcPr>
            <w:tcW w:w="153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103 020,2</w:t>
            </w:r>
          </w:p>
        </w:tc>
        <w:tc>
          <w:tcPr>
            <w:tcW w:w="184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0,010265</w:t>
            </w:r>
          </w:p>
        </w:tc>
        <w:tc>
          <w:tcPr>
            <w:tcW w:w="153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109 749,5</w:t>
            </w:r>
          </w:p>
        </w:tc>
        <w:tc>
          <w:tcPr>
            <w:tcW w:w="184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0,010265</w:t>
            </w:r>
          </w:p>
        </w:tc>
        <w:tc>
          <w:tcPr>
            <w:tcW w:w="159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116 452,0</w:t>
            </w:r>
          </w:p>
        </w:tc>
      </w:tr>
      <w:tr>
        <w:trPr/>
        <w:tc>
          <w:tcPr>
            <w:tcW w:w="73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122.</w:t>
            </w:r>
          </w:p>
        </w:tc>
        <w:tc>
          <w:tcPr>
            <w:tcW w:w="2951"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4.2. стентирование коронарных артерий медицинскими организациями (за исключением федеральных медицинских организаций)</w:t>
            </w:r>
          </w:p>
        </w:tc>
        <w:tc>
          <w:tcPr>
            <w:tcW w:w="2150"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случаев госпитализации</w:t>
            </w:r>
          </w:p>
        </w:tc>
        <w:tc>
          <w:tcPr>
            <w:tcW w:w="184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0,002327</w:t>
            </w:r>
          </w:p>
        </w:tc>
        <w:tc>
          <w:tcPr>
            <w:tcW w:w="153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167 914,0</w:t>
            </w:r>
          </w:p>
        </w:tc>
        <w:tc>
          <w:tcPr>
            <w:tcW w:w="184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0,002327</w:t>
            </w:r>
          </w:p>
        </w:tc>
        <w:tc>
          <w:tcPr>
            <w:tcW w:w="153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176 275,9</w:t>
            </w:r>
          </w:p>
        </w:tc>
        <w:tc>
          <w:tcPr>
            <w:tcW w:w="184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0,002327</w:t>
            </w:r>
          </w:p>
        </w:tc>
        <w:tc>
          <w:tcPr>
            <w:tcW w:w="159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184 760,7</w:t>
            </w:r>
          </w:p>
        </w:tc>
      </w:tr>
      <w:tr>
        <w:trPr/>
        <w:tc>
          <w:tcPr>
            <w:tcW w:w="73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123.</w:t>
            </w:r>
          </w:p>
        </w:tc>
        <w:tc>
          <w:tcPr>
            <w:tcW w:w="2951"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4.3. имплантация частотно-адаптированного кардиостимулятора взрослым медицинскими организациями (за исключением федеральных медицинских организаций)</w:t>
            </w:r>
          </w:p>
        </w:tc>
        <w:tc>
          <w:tcPr>
            <w:tcW w:w="2150"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случаев госпитализации</w:t>
            </w:r>
          </w:p>
        </w:tc>
        <w:tc>
          <w:tcPr>
            <w:tcW w:w="184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0,00043</w:t>
            </w:r>
          </w:p>
        </w:tc>
        <w:tc>
          <w:tcPr>
            <w:tcW w:w="153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259 394,0</w:t>
            </w:r>
          </w:p>
        </w:tc>
        <w:tc>
          <w:tcPr>
            <w:tcW w:w="184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0,00043</w:t>
            </w:r>
          </w:p>
        </w:tc>
        <w:tc>
          <w:tcPr>
            <w:tcW w:w="153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270 465,2</w:t>
            </w:r>
          </w:p>
        </w:tc>
        <w:tc>
          <w:tcPr>
            <w:tcW w:w="184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0,00043</w:t>
            </w:r>
          </w:p>
        </w:tc>
        <w:tc>
          <w:tcPr>
            <w:tcW w:w="159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281 879,2</w:t>
            </w:r>
          </w:p>
        </w:tc>
      </w:tr>
      <w:tr>
        <w:trPr/>
        <w:tc>
          <w:tcPr>
            <w:tcW w:w="73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124.</w:t>
            </w:r>
          </w:p>
        </w:tc>
        <w:tc>
          <w:tcPr>
            <w:tcW w:w="2951"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4.4. эндоваскулярная деструкция дополнительных проводящих путей и аритмогенных зон сердца (за исключением федеральных медицинских организаций)</w:t>
            </w:r>
          </w:p>
        </w:tc>
        <w:tc>
          <w:tcPr>
            <w:tcW w:w="2150"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случаев госпитализации</w:t>
            </w:r>
          </w:p>
        </w:tc>
        <w:tc>
          <w:tcPr>
            <w:tcW w:w="184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0,000189</w:t>
            </w:r>
          </w:p>
        </w:tc>
        <w:tc>
          <w:tcPr>
            <w:tcW w:w="153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351 396,1</w:t>
            </w:r>
          </w:p>
        </w:tc>
        <w:tc>
          <w:tcPr>
            <w:tcW w:w="184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0,000189</w:t>
            </w:r>
          </w:p>
        </w:tc>
        <w:tc>
          <w:tcPr>
            <w:tcW w:w="153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366 799,5</w:t>
            </w:r>
          </w:p>
        </w:tc>
        <w:tc>
          <w:tcPr>
            <w:tcW w:w="184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0,000189</w:t>
            </w:r>
          </w:p>
        </w:tc>
        <w:tc>
          <w:tcPr>
            <w:tcW w:w="159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382 631,7</w:t>
            </w:r>
          </w:p>
        </w:tc>
      </w:tr>
      <w:tr>
        <w:trPr/>
        <w:tc>
          <w:tcPr>
            <w:tcW w:w="73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125.</w:t>
            </w:r>
          </w:p>
        </w:tc>
        <w:tc>
          <w:tcPr>
            <w:tcW w:w="2951"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4.5. оперативные вмешательства на брахиоцефальных артериях (стентирование или эндартерэктомия) медицинскими организациями (за исключением федеральных медицинских организаций)</w:t>
            </w:r>
          </w:p>
        </w:tc>
        <w:tc>
          <w:tcPr>
            <w:tcW w:w="2150"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случаев госпитализации</w:t>
            </w:r>
          </w:p>
        </w:tc>
        <w:tc>
          <w:tcPr>
            <w:tcW w:w="184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0,000472</w:t>
            </w:r>
          </w:p>
        </w:tc>
        <w:tc>
          <w:tcPr>
            <w:tcW w:w="153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211 159,8</w:t>
            </w:r>
          </w:p>
        </w:tc>
        <w:tc>
          <w:tcPr>
            <w:tcW w:w="184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0,000472</w:t>
            </w:r>
          </w:p>
        </w:tc>
        <w:tc>
          <w:tcPr>
            <w:tcW w:w="153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223 949,2</w:t>
            </w:r>
          </w:p>
        </w:tc>
        <w:tc>
          <w:tcPr>
            <w:tcW w:w="184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0,000472</w:t>
            </w:r>
          </w:p>
        </w:tc>
        <w:tc>
          <w:tcPr>
            <w:tcW w:w="159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236 738,8</w:t>
            </w:r>
          </w:p>
        </w:tc>
      </w:tr>
      <w:tr>
        <w:trPr/>
        <w:tc>
          <w:tcPr>
            <w:tcW w:w="73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126.</w:t>
            </w:r>
          </w:p>
        </w:tc>
        <w:tc>
          <w:tcPr>
            <w:tcW w:w="2951"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4.6. трансплантация почки (за исключением федеральных медицинских организаций)</w:t>
            </w:r>
          </w:p>
        </w:tc>
        <w:tc>
          <w:tcPr>
            <w:tcW w:w="2150"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случаев госпитализации</w:t>
            </w:r>
          </w:p>
        </w:tc>
        <w:tc>
          <w:tcPr>
            <w:tcW w:w="184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0,000025</w:t>
            </w:r>
          </w:p>
        </w:tc>
        <w:tc>
          <w:tcPr>
            <w:tcW w:w="153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1 299 928,4</w:t>
            </w:r>
          </w:p>
        </w:tc>
        <w:tc>
          <w:tcPr>
            <w:tcW w:w="184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0,000025</w:t>
            </w:r>
          </w:p>
        </w:tc>
        <w:tc>
          <w:tcPr>
            <w:tcW w:w="153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1 369 498,8</w:t>
            </w:r>
          </w:p>
        </w:tc>
        <w:tc>
          <w:tcPr>
            <w:tcW w:w="184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0,000025</w:t>
            </w:r>
          </w:p>
        </w:tc>
        <w:tc>
          <w:tcPr>
            <w:tcW w:w="159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1 439 664,0</w:t>
            </w:r>
          </w:p>
        </w:tc>
      </w:tr>
      <w:tr>
        <w:trPr/>
        <w:tc>
          <w:tcPr>
            <w:tcW w:w="73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127.</w:t>
            </w:r>
          </w:p>
        </w:tc>
        <w:tc>
          <w:tcPr>
            <w:tcW w:w="2951"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5. Медицинская реабилитация</w:t>
            </w:r>
          </w:p>
        </w:tc>
        <w:tc>
          <w:tcPr>
            <w:tcW w:w="2150"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w:t>
            </w:r>
          </w:p>
        </w:tc>
        <w:tc>
          <w:tcPr>
            <w:tcW w:w="184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w:t>
            </w:r>
          </w:p>
        </w:tc>
        <w:tc>
          <w:tcPr>
            <w:tcW w:w="153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w:t>
            </w:r>
          </w:p>
        </w:tc>
        <w:tc>
          <w:tcPr>
            <w:tcW w:w="184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w:t>
            </w:r>
          </w:p>
        </w:tc>
        <w:tc>
          <w:tcPr>
            <w:tcW w:w="153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w:t>
            </w:r>
          </w:p>
        </w:tc>
        <w:tc>
          <w:tcPr>
            <w:tcW w:w="184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w:t>
            </w:r>
          </w:p>
        </w:tc>
        <w:tc>
          <w:tcPr>
            <w:tcW w:w="159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w:t>
            </w:r>
          </w:p>
        </w:tc>
      </w:tr>
      <w:tr>
        <w:trPr/>
        <w:tc>
          <w:tcPr>
            <w:tcW w:w="73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128.</w:t>
            </w:r>
          </w:p>
        </w:tc>
        <w:tc>
          <w:tcPr>
            <w:tcW w:w="2951"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5.1. в амбулаторных условиях</w:t>
            </w:r>
          </w:p>
        </w:tc>
        <w:tc>
          <w:tcPr>
            <w:tcW w:w="2150"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комплексных посещений</w:t>
            </w:r>
          </w:p>
        </w:tc>
        <w:tc>
          <w:tcPr>
            <w:tcW w:w="184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0,003371</w:t>
            </w:r>
          </w:p>
        </w:tc>
        <w:tc>
          <w:tcPr>
            <w:tcW w:w="153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27 169,8</w:t>
            </w:r>
          </w:p>
        </w:tc>
        <w:tc>
          <w:tcPr>
            <w:tcW w:w="184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0,003506</w:t>
            </w:r>
          </w:p>
        </w:tc>
        <w:tc>
          <w:tcPr>
            <w:tcW w:w="153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29 121,1</w:t>
            </w:r>
          </w:p>
        </w:tc>
        <w:tc>
          <w:tcPr>
            <w:tcW w:w="184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0,003647</w:t>
            </w:r>
          </w:p>
        </w:tc>
        <w:tc>
          <w:tcPr>
            <w:tcW w:w="159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31 057,3</w:t>
            </w:r>
          </w:p>
        </w:tc>
      </w:tr>
      <w:tr>
        <w:trPr/>
        <w:tc>
          <w:tcPr>
            <w:tcW w:w="73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129.</w:t>
            </w:r>
          </w:p>
        </w:tc>
        <w:tc>
          <w:tcPr>
            <w:tcW w:w="2951"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5.2. в условиях дневных стационаров (первичная медико-санитарная помощь, специализированная медицинская помощь) (за исключением федеральных медицинских организаций)</w:t>
            </w:r>
          </w:p>
        </w:tc>
        <w:tc>
          <w:tcPr>
            <w:tcW w:w="2150"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случаев лечения</w:t>
            </w:r>
          </w:p>
        </w:tc>
        <w:tc>
          <w:tcPr>
            <w:tcW w:w="184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0,002813</w:t>
            </w:r>
          </w:p>
        </w:tc>
        <w:tc>
          <w:tcPr>
            <w:tcW w:w="153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29 883,2</w:t>
            </w:r>
          </w:p>
        </w:tc>
        <w:tc>
          <w:tcPr>
            <w:tcW w:w="184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0,002926</w:t>
            </w:r>
          </w:p>
        </w:tc>
        <w:tc>
          <w:tcPr>
            <w:tcW w:w="153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31 937,9</w:t>
            </w:r>
          </w:p>
        </w:tc>
        <w:tc>
          <w:tcPr>
            <w:tcW w:w="184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0,003044</w:t>
            </w:r>
          </w:p>
        </w:tc>
        <w:tc>
          <w:tcPr>
            <w:tcW w:w="159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33 979,9</w:t>
            </w:r>
          </w:p>
        </w:tc>
      </w:tr>
      <w:tr>
        <w:trPr/>
        <w:tc>
          <w:tcPr>
            <w:tcW w:w="73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130.</w:t>
            </w:r>
          </w:p>
        </w:tc>
        <w:tc>
          <w:tcPr>
            <w:tcW w:w="2951"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5.3. в условиях круглосуточного стационара (специализированная, в том числе высокотехнологичная, медицинская помощь) (за исключением федеральных медицинских организаций)</w:t>
            </w:r>
          </w:p>
        </w:tc>
        <w:tc>
          <w:tcPr>
            <w:tcW w:w="2150"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случаев госпитализации</w:t>
            </w:r>
          </w:p>
        </w:tc>
        <w:tc>
          <w:tcPr>
            <w:tcW w:w="184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0,005869</w:t>
            </w:r>
          </w:p>
        </w:tc>
        <w:tc>
          <w:tcPr>
            <w:tcW w:w="153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57 836,7</w:t>
            </w:r>
          </w:p>
        </w:tc>
        <w:tc>
          <w:tcPr>
            <w:tcW w:w="184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0,006104</w:t>
            </w:r>
          </w:p>
        </w:tc>
        <w:tc>
          <w:tcPr>
            <w:tcW w:w="153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61 712,0</w:t>
            </w:r>
          </w:p>
        </w:tc>
        <w:tc>
          <w:tcPr>
            <w:tcW w:w="184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0,00635</w:t>
            </w:r>
          </w:p>
        </w:tc>
        <w:tc>
          <w:tcPr>
            <w:tcW w:w="159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65 567,4</w:t>
            </w:r>
          </w:p>
        </w:tc>
      </w:tr>
      <w:tr>
        <w:trPr/>
        <w:tc>
          <w:tcPr>
            <w:tcW w:w="73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131.</w:t>
            </w:r>
          </w:p>
        </w:tc>
        <w:tc>
          <w:tcPr>
            <w:tcW w:w="2951"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Из строки 26</w:t>
            </w:r>
          </w:p>
          <w:p>
            <w:pPr>
              <w:pStyle w:val="ConsPlusNormal"/>
              <w:rPr/>
            </w:pPr>
            <w:r>
              <w:rPr>
                <w:sz w:val="24"/>
              </w:rPr>
              <w:t>Медицинская помощь по видам и заболеваниям сверх базовой программы ОМС</w:t>
            </w:r>
          </w:p>
        </w:tc>
        <w:tc>
          <w:tcPr>
            <w:tcW w:w="2150"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w:t>
            </w:r>
          </w:p>
        </w:tc>
        <w:tc>
          <w:tcPr>
            <w:tcW w:w="184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w:t>
            </w:r>
          </w:p>
        </w:tc>
        <w:tc>
          <w:tcPr>
            <w:tcW w:w="153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w:t>
            </w:r>
          </w:p>
        </w:tc>
        <w:tc>
          <w:tcPr>
            <w:tcW w:w="184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w:t>
            </w:r>
          </w:p>
        </w:tc>
        <w:tc>
          <w:tcPr>
            <w:tcW w:w="153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w:t>
            </w:r>
          </w:p>
        </w:tc>
        <w:tc>
          <w:tcPr>
            <w:tcW w:w="184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w:t>
            </w:r>
          </w:p>
        </w:tc>
        <w:tc>
          <w:tcPr>
            <w:tcW w:w="159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w:t>
            </w:r>
          </w:p>
        </w:tc>
      </w:tr>
      <w:tr>
        <w:trPr/>
        <w:tc>
          <w:tcPr>
            <w:tcW w:w="73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132.</w:t>
            </w:r>
          </w:p>
        </w:tc>
        <w:tc>
          <w:tcPr>
            <w:tcW w:w="2951"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1. Скорая, в том числе скорая специализированная, медицинская помощь</w:t>
            </w:r>
          </w:p>
        </w:tc>
        <w:tc>
          <w:tcPr>
            <w:tcW w:w="2150"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вызовов</w:t>
            </w:r>
          </w:p>
        </w:tc>
        <w:tc>
          <w:tcPr>
            <w:tcW w:w="184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0,0136379855</w:t>
            </w:r>
          </w:p>
        </w:tc>
        <w:tc>
          <w:tcPr>
            <w:tcW w:w="153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5 100,4</w:t>
            </w:r>
          </w:p>
        </w:tc>
        <w:tc>
          <w:tcPr>
            <w:tcW w:w="184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0,0136544531</w:t>
            </w:r>
          </w:p>
        </w:tc>
        <w:tc>
          <w:tcPr>
            <w:tcW w:w="153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5 471,2</w:t>
            </w:r>
          </w:p>
        </w:tc>
        <w:tc>
          <w:tcPr>
            <w:tcW w:w="184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0,0126480948</w:t>
            </w:r>
          </w:p>
        </w:tc>
        <w:tc>
          <w:tcPr>
            <w:tcW w:w="159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5 839,0</w:t>
            </w:r>
          </w:p>
        </w:tc>
      </w:tr>
      <w:tr>
        <w:trPr/>
        <w:tc>
          <w:tcPr>
            <w:tcW w:w="73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133.</w:t>
            </w:r>
          </w:p>
        </w:tc>
        <w:tc>
          <w:tcPr>
            <w:tcW w:w="2951"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2. Первичная медико-санитарная помощь</w:t>
            </w:r>
          </w:p>
        </w:tc>
        <w:tc>
          <w:tcPr>
            <w:tcW w:w="2150"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w:t>
            </w:r>
          </w:p>
        </w:tc>
        <w:tc>
          <w:tcPr>
            <w:tcW w:w="184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w:t>
            </w:r>
          </w:p>
        </w:tc>
        <w:tc>
          <w:tcPr>
            <w:tcW w:w="153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w:t>
            </w:r>
          </w:p>
        </w:tc>
        <w:tc>
          <w:tcPr>
            <w:tcW w:w="184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w:t>
            </w:r>
          </w:p>
        </w:tc>
        <w:tc>
          <w:tcPr>
            <w:tcW w:w="153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w:t>
            </w:r>
          </w:p>
        </w:tc>
        <w:tc>
          <w:tcPr>
            <w:tcW w:w="184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w:t>
            </w:r>
          </w:p>
        </w:tc>
        <w:tc>
          <w:tcPr>
            <w:tcW w:w="159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w:t>
            </w:r>
          </w:p>
        </w:tc>
      </w:tr>
      <w:tr>
        <w:trPr/>
        <w:tc>
          <w:tcPr>
            <w:tcW w:w="73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134.</w:t>
            </w:r>
          </w:p>
        </w:tc>
        <w:tc>
          <w:tcPr>
            <w:tcW w:w="2951"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2.1. в амбулаторных условиях:</w:t>
            </w:r>
          </w:p>
        </w:tc>
        <w:tc>
          <w:tcPr>
            <w:tcW w:w="2150"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w:t>
            </w:r>
          </w:p>
        </w:tc>
        <w:tc>
          <w:tcPr>
            <w:tcW w:w="184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w:t>
            </w:r>
          </w:p>
        </w:tc>
        <w:tc>
          <w:tcPr>
            <w:tcW w:w="153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w:t>
            </w:r>
          </w:p>
        </w:tc>
        <w:tc>
          <w:tcPr>
            <w:tcW w:w="184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w:t>
            </w:r>
          </w:p>
        </w:tc>
        <w:tc>
          <w:tcPr>
            <w:tcW w:w="153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w:t>
            </w:r>
          </w:p>
        </w:tc>
        <w:tc>
          <w:tcPr>
            <w:tcW w:w="184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w:t>
            </w:r>
          </w:p>
        </w:tc>
        <w:tc>
          <w:tcPr>
            <w:tcW w:w="159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w:t>
            </w:r>
          </w:p>
        </w:tc>
      </w:tr>
      <w:tr>
        <w:trPr/>
        <w:tc>
          <w:tcPr>
            <w:tcW w:w="737" w:type="dxa"/>
            <w:tcBorders>
              <w:top w:val="single" w:sz="4" w:space="0" w:color="000000"/>
              <w:left w:val="single" w:sz="4" w:space="0" w:color="000000"/>
              <w:right w:val="single" w:sz="4" w:space="0" w:color="000000"/>
            </w:tcBorders>
          </w:tcPr>
          <w:p>
            <w:pPr>
              <w:pStyle w:val="ConsPlusNormal"/>
              <w:jc w:val="center"/>
              <w:rPr/>
            </w:pPr>
            <w:r>
              <w:rPr>
                <w:sz w:val="24"/>
              </w:rPr>
              <w:t>135.</w:t>
            </w:r>
          </w:p>
        </w:tc>
        <w:tc>
          <w:tcPr>
            <w:tcW w:w="2951" w:type="dxa"/>
            <w:tcBorders>
              <w:top w:val="single" w:sz="4" w:space="0" w:color="000000"/>
              <w:left w:val="single" w:sz="4" w:space="0" w:color="000000"/>
              <w:right w:val="single" w:sz="4" w:space="0" w:color="000000"/>
            </w:tcBorders>
          </w:tcPr>
          <w:p>
            <w:pPr>
              <w:pStyle w:val="ConsPlusNormal"/>
              <w:rPr/>
            </w:pPr>
            <w:r>
              <w:rPr>
                <w:sz w:val="24"/>
              </w:rPr>
              <w:t>2.1.1. для посещений с иными целями</w:t>
            </w:r>
          </w:p>
        </w:tc>
        <w:tc>
          <w:tcPr>
            <w:tcW w:w="2150" w:type="dxa"/>
            <w:tcBorders>
              <w:top w:val="single" w:sz="4" w:space="0" w:color="000000"/>
              <w:left w:val="single" w:sz="4" w:space="0" w:color="000000"/>
              <w:right w:val="single" w:sz="4" w:space="0" w:color="000000"/>
            </w:tcBorders>
          </w:tcPr>
          <w:p>
            <w:pPr>
              <w:pStyle w:val="ConsPlusNormal"/>
              <w:rPr/>
            </w:pPr>
            <w:r>
              <w:rPr>
                <w:sz w:val="24"/>
              </w:rPr>
              <w:t>посещений</w:t>
            </w:r>
          </w:p>
        </w:tc>
        <w:tc>
          <w:tcPr>
            <w:tcW w:w="1845" w:type="dxa"/>
            <w:tcBorders>
              <w:top w:val="single" w:sz="4" w:space="0" w:color="000000"/>
              <w:left w:val="single" w:sz="4" w:space="0" w:color="000000"/>
              <w:right w:val="single" w:sz="4" w:space="0" w:color="000000"/>
            </w:tcBorders>
          </w:tcPr>
          <w:p>
            <w:pPr>
              <w:pStyle w:val="ConsPlusNormal"/>
              <w:jc w:val="center"/>
              <w:rPr/>
            </w:pPr>
            <w:r>
              <w:rPr>
                <w:sz w:val="24"/>
              </w:rPr>
              <w:t>0,067197292</w:t>
            </w:r>
          </w:p>
        </w:tc>
        <w:tc>
          <w:tcPr>
            <w:tcW w:w="1537" w:type="dxa"/>
            <w:tcBorders>
              <w:top w:val="single" w:sz="4" w:space="0" w:color="000000"/>
              <w:left w:val="single" w:sz="4" w:space="0" w:color="000000"/>
              <w:right w:val="single" w:sz="4" w:space="0" w:color="000000"/>
            </w:tcBorders>
          </w:tcPr>
          <w:p>
            <w:pPr>
              <w:pStyle w:val="ConsPlusNormal"/>
              <w:jc w:val="center"/>
              <w:rPr/>
            </w:pPr>
            <w:r>
              <w:rPr>
                <w:sz w:val="24"/>
              </w:rPr>
              <w:t>676,2</w:t>
            </w:r>
          </w:p>
        </w:tc>
        <w:tc>
          <w:tcPr>
            <w:tcW w:w="1843" w:type="dxa"/>
            <w:tcBorders>
              <w:top w:val="single" w:sz="4" w:space="0" w:color="000000"/>
              <w:left w:val="single" w:sz="4" w:space="0" w:color="000000"/>
              <w:right w:val="single" w:sz="4" w:space="0" w:color="000000"/>
            </w:tcBorders>
          </w:tcPr>
          <w:p>
            <w:pPr>
              <w:pStyle w:val="ConsPlusNormal"/>
              <w:jc w:val="center"/>
              <w:rPr/>
            </w:pPr>
            <w:r>
              <w:rPr>
                <w:sz w:val="24"/>
              </w:rPr>
              <w:t>0,0672483399</w:t>
            </w:r>
          </w:p>
        </w:tc>
        <w:tc>
          <w:tcPr>
            <w:tcW w:w="1537" w:type="dxa"/>
            <w:tcBorders>
              <w:top w:val="single" w:sz="4" w:space="0" w:color="000000"/>
              <w:left w:val="single" w:sz="4" w:space="0" w:color="000000"/>
              <w:right w:val="single" w:sz="4" w:space="0" w:color="000000"/>
            </w:tcBorders>
          </w:tcPr>
          <w:p>
            <w:pPr>
              <w:pStyle w:val="ConsPlusNormal"/>
              <w:jc w:val="center"/>
              <w:rPr/>
            </w:pPr>
            <w:r>
              <w:rPr>
                <w:sz w:val="24"/>
              </w:rPr>
              <w:t>724,4</w:t>
            </w:r>
          </w:p>
        </w:tc>
        <w:tc>
          <w:tcPr>
            <w:tcW w:w="1845" w:type="dxa"/>
            <w:tcBorders>
              <w:top w:val="single" w:sz="4" w:space="0" w:color="000000"/>
              <w:left w:val="single" w:sz="4" w:space="0" w:color="000000"/>
              <w:right w:val="single" w:sz="4" w:space="0" w:color="000000"/>
            </w:tcBorders>
          </w:tcPr>
          <w:p>
            <w:pPr>
              <w:pStyle w:val="ConsPlusNormal"/>
              <w:jc w:val="center"/>
              <w:rPr/>
            </w:pPr>
            <w:r>
              <w:rPr>
                <w:sz w:val="24"/>
              </w:rPr>
              <w:t>0,0630867755</w:t>
            </w:r>
          </w:p>
        </w:tc>
        <w:tc>
          <w:tcPr>
            <w:tcW w:w="1599" w:type="dxa"/>
            <w:tcBorders>
              <w:top w:val="single" w:sz="4" w:space="0" w:color="000000"/>
              <w:left w:val="single" w:sz="4" w:space="0" w:color="000000"/>
              <w:right w:val="single" w:sz="4" w:space="0" w:color="000000"/>
            </w:tcBorders>
          </w:tcPr>
          <w:p>
            <w:pPr>
              <w:pStyle w:val="ConsPlusNormal"/>
              <w:jc w:val="center"/>
              <w:rPr/>
            </w:pPr>
            <w:r>
              <w:rPr>
                <w:sz w:val="24"/>
              </w:rPr>
              <w:t>772,2</w:t>
            </w:r>
          </w:p>
        </w:tc>
      </w:tr>
      <w:tr>
        <w:trPr/>
        <w:tc>
          <w:tcPr>
            <w:tcW w:w="16044" w:type="dxa"/>
            <w:gridSpan w:val="9"/>
            <w:tcBorders>
              <w:left w:val="single" w:sz="4" w:space="0" w:color="000000"/>
              <w:bottom w:val="single" w:sz="4" w:space="0" w:color="000000"/>
              <w:right w:val="single" w:sz="4" w:space="0" w:color="000000"/>
            </w:tcBorders>
          </w:tcPr>
          <w:p>
            <w:pPr>
              <w:pStyle w:val="ConsPlusNormal"/>
              <w:jc w:val="both"/>
              <w:rPr/>
            </w:pPr>
            <w:r>
              <w:rPr>
                <w:sz w:val="24"/>
              </w:rPr>
              <w:t xml:space="preserve">(п. 135 в ред. </w:t>
            </w:r>
            <w:hyperlink r:id="rId220" w:tooltip="Постановление Правительства Липецкой обл. от 29.09.2026 N 483 &quot;О внесении изменений в постановление Правительства Липецкой области от 30 января 2026 года N 24 &quot;Об утверждении Программы государственных гарантий бесплатного оказания гражданам на территории Липецкой области медицинской помощи на 2026 год и на плановый период 2027 и 2028 годов&quot; {КонсультантПлюс}">
              <w:r>
                <w:rPr>
                  <w:rStyle w:val="Style9"/>
                  <w:color w:val="0000FF"/>
                  <w:sz w:val="24"/>
                </w:rPr>
                <w:t>постановления</w:t>
              </w:r>
            </w:hyperlink>
            <w:r>
              <w:rPr>
                <w:sz w:val="24"/>
              </w:rPr>
              <w:t xml:space="preserve"> Правительства Липецкой обл. от 29.09.2026 N 483)</w:t>
            </w:r>
          </w:p>
        </w:tc>
      </w:tr>
      <w:tr>
        <w:trPr/>
        <w:tc>
          <w:tcPr>
            <w:tcW w:w="73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136.</w:t>
            </w:r>
          </w:p>
        </w:tc>
        <w:tc>
          <w:tcPr>
            <w:tcW w:w="2951"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2.1.2. в связи с заболеваниями</w:t>
            </w:r>
          </w:p>
        </w:tc>
        <w:tc>
          <w:tcPr>
            <w:tcW w:w="2150"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обращений</w:t>
            </w:r>
          </w:p>
        </w:tc>
        <w:tc>
          <w:tcPr>
            <w:tcW w:w="184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0,0169699465</w:t>
            </w:r>
          </w:p>
        </w:tc>
        <w:tc>
          <w:tcPr>
            <w:tcW w:w="153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2 120,2</w:t>
            </w:r>
          </w:p>
        </w:tc>
        <w:tc>
          <w:tcPr>
            <w:tcW w:w="184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0,0169260327</w:t>
            </w:r>
          </w:p>
        </w:tc>
        <w:tc>
          <w:tcPr>
            <w:tcW w:w="153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2 279,1</w:t>
            </w:r>
          </w:p>
        </w:tc>
        <w:tc>
          <w:tcPr>
            <w:tcW w:w="184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0,0158775386</w:t>
            </w:r>
          </w:p>
        </w:tc>
        <w:tc>
          <w:tcPr>
            <w:tcW w:w="159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2 429,4</w:t>
            </w:r>
          </w:p>
        </w:tc>
      </w:tr>
      <w:tr>
        <w:trPr/>
        <w:tc>
          <w:tcPr>
            <w:tcW w:w="73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137.</w:t>
            </w:r>
          </w:p>
        </w:tc>
        <w:tc>
          <w:tcPr>
            <w:tcW w:w="2951"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3. Паллиативная медицинской помощи без учета посещений на дому патронажными бригадами</w:t>
            </w:r>
          </w:p>
        </w:tc>
        <w:tc>
          <w:tcPr>
            <w:tcW w:w="2150"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посещений</w:t>
            </w:r>
          </w:p>
        </w:tc>
        <w:tc>
          <w:tcPr>
            <w:tcW w:w="184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0,022</w:t>
            </w:r>
          </w:p>
        </w:tc>
        <w:tc>
          <w:tcPr>
            <w:tcW w:w="153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638,5</w:t>
            </w:r>
          </w:p>
        </w:tc>
        <w:tc>
          <w:tcPr>
            <w:tcW w:w="184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0,022</w:t>
            </w:r>
          </w:p>
        </w:tc>
        <w:tc>
          <w:tcPr>
            <w:tcW w:w="153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683,9</w:t>
            </w:r>
          </w:p>
        </w:tc>
        <w:tc>
          <w:tcPr>
            <w:tcW w:w="184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0,022</w:t>
            </w:r>
          </w:p>
        </w:tc>
        <w:tc>
          <w:tcPr>
            <w:tcW w:w="159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729,0</w:t>
            </w:r>
          </w:p>
        </w:tc>
      </w:tr>
    </w:tbl>
    <w:p>
      <w:pPr>
        <w:sectPr>
          <w:headerReference w:type="even" r:id="rId221"/>
          <w:headerReference w:type="default" r:id="rId222"/>
          <w:headerReference w:type="first" r:id="rId223"/>
          <w:footerReference w:type="even" r:id="rId224"/>
          <w:footerReference w:type="default" r:id="rId225"/>
          <w:footerReference w:type="first" r:id="rId226"/>
          <w:type w:val="nextPage"/>
          <w:pgSz w:orient="landscape" w:w="16838" w:h="11906"/>
          <w:pgMar w:left="397" w:right="397" w:gutter="0" w:header="0" w:top="1133" w:footer="0" w:bottom="566"/>
          <w:pgNumType w:fmt="decimal"/>
          <w:formProt w:val="false"/>
          <w:titlePg/>
          <w:textDirection w:val="lrTb"/>
          <w:docGrid w:type="default" w:linePitch="100" w:charSpace="0"/>
        </w:sectPr>
      </w:pPr>
    </w:p>
    <w:p>
      <w:pPr>
        <w:pStyle w:val="ConsPlusNormal"/>
        <w:jc w:val="both"/>
        <w:rPr/>
      </w:pPr>
      <w:r>
        <w:rPr/>
      </w:r>
    </w:p>
    <w:p>
      <w:pPr>
        <w:pStyle w:val="ConsPlusNormal"/>
        <w:ind w:firstLine="540"/>
        <w:jc w:val="both"/>
        <w:rPr/>
      </w:pPr>
      <w:r>
        <w:rPr>
          <w:sz w:val="24"/>
        </w:rPr>
        <w:t>--------------------------------</w:t>
      </w:r>
      <w:bookmarkStart w:id="248" w:name="P9452"/>
    </w:p>
    <w:p>
      <w:pPr>
        <w:pStyle w:val="ConsPlusNormal"/>
        <w:spacing w:lineRule="auto" w:line="240" w:before="240" w:after="0"/>
        <w:ind w:firstLine="540"/>
        <w:jc w:val="both"/>
        <w:rPr/>
      </w:pPr>
      <w:bookmarkEnd w:id="248"/>
      <w:r>
        <w:rPr>
          <w:sz w:val="24"/>
        </w:rPr>
        <w:t xml:space="preserve">&lt;1&gt; Нормативы объема медицинской помощи по видам и условиям ее оказания и нормативы финансовых затрат на единицу соответствующего объема медицинской помощи, оказываемой за счет бюджетных ассигнований соответствующих бюджетов при заболеваниях, не входящих в базовую программу обязательного медицинского страхования (заболевания, передаваемые половым путем, вызванные вирусом иммунодефицита человека, синдром приобретенного иммунодефицита, туберкулез, психические расстройства и расстройства поведения, связанные в том числе с употреблением психоактивных веществ), устанавливаются субъектами Российской Федерации самостоятельно и включают в себя объемы скорой, в том числе скорой специализированной, медицинской помощи не застрахованным по обязательному медицинскому страхованию лицам, в том числе при заболеваниях, входящих в базовую программу обязательного медицинского страхования. При этом бюджетные ассигнования, предусмотренные в консолидированном бюджете субъекта Российской Федерации на финансовое обеспечение медицинской помощи, предоставляемой лицам, не застрахованным по обязательному медицинскому страхованию, не подлежат направлению в виде межбюджетного трансферта в бюджет территориального фонда обязательного медицинского страхования, за исключением случаев, установленных </w:t>
      </w:r>
      <w:hyperlink r:id="rId227" w:tooltip="Федеральный закон от 29.11.2010 N 326-ФЗ (ред. от 04.08.2026) &quot;Об обязательном медицинском страховании в Российской Федерации&quot; (с изм. и доп., вступ. в силу с 01.09.2026) {КонсультантПлюс}">
        <w:r>
          <w:rPr>
            <w:rStyle w:val="Style9"/>
            <w:color w:val="0000FF"/>
            <w:sz w:val="24"/>
          </w:rPr>
          <w:t>пунктом 6 части 4 статьи 26</w:t>
        </w:r>
      </w:hyperlink>
      <w:r>
        <w:rPr>
          <w:sz w:val="24"/>
        </w:rPr>
        <w:t xml:space="preserve"> Федерального закона от 29 ноября 2010 года N 326-ФЗ "Об обязательном медицинском страховании в Российской Федерации".</w:t>
      </w:r>
    </w:p>
    <w:p>
      <w:pPr>
        <w:pStyle w:val="ConsPlusNormal"/>
        <w:jc w:val="both"/>
        <w:rPr/>
      </w:pPr>
      <w:r>
        <w:rPr>
          <w:sz w:val="24"/>
        </w:rPr>
        <w:t xml:space="preserve">(сноска &lt;1&gt; в ред. </w:t>
      </w:r>
      <w:hyperlink r:id="rId228" w:tooltip="Постановление Правительства Липецкой обл. от 29.09.2026 N 483 &quot;О внесении изменений в постановление Правительства Липецкой области от 30 января 2026 года N 24 &quot;Об утверждении Программы государственных гарантий бесплатного оказания гражданам на территории Липецкой области медицинской помощи на 2026 год и на плановый период 2027 и 2028 годов&quot; {КонсультантПлюс}">
        <w:r>
          <w:rPr>
            <w:rStyle w:val="Style9"/>
            <w:color w:val="0000FF"/>
            <w:sz w:val="24"/>
          </w:rPr>
          <w:t>постановления</w:t>
        </w:r>
      </w:hyperlink>
      <w:r>
        <w:rPr>
          <w:sz w:val="24"/>
        </w:rPr>
        <w:t xml:space="preserve"> Правительства Липецкой обл. от 29.09.2026 N 483)</w:t>
      </w:r>
      <w:bookmarkStart w:id="249" w:name="P9454"/>
    </w:p>
    <w:p>
      <w:pPr>
        <w:pStyle w:val="ConsPlusNormal"/>
        <w:spacing w:lineRule="auto" w:line="240" w:before="240" w:after="0"/>
        <w:ind w:firstLine="540"/>
        <w:jc w:val="both"/>
        <w:rPr/>
      </w:pPr>
      <w:bookmarkEnd w:id="249"/>
      <w:r>
        <w:rPr>
          <w:sz w:val="24"/>
        </w:rPr>
        <w:t xml:space="preserve">&lt;2&gt; Устанавливаемые субъектами Российской Федерации нормативы объема скорой, в том числе скорой специализированной, медицинской помощи и нормативы финансовых затрат на один вызов скорой медицинской помощи включают в себя оказание медицинской помощи выездными бригадами скорой медицинской помощи при санитарной эвакуации, осуществляемой наземным, водным и другими видами транспорта, а также авиамедицинскими выездными бригадами скорой медицинской помощи при санитарно-авиационной эвакуации, осуществляемой воздушными судами, и устанавливаются субъектом Российской Федерации самостоятельно с учетом реальной потребности. При этом расходы на авиационные работы, осуществляемые за счет бюджетных ассигнований федерального бюджета, предусмотренных на реализацию федерального проекта "Совершенствование экстренной медицинской помощи", и консолидированных бюджетов субъектов Российской Федерации, не учитываются в предусмотренных </w:t>
      </w:r>
      <w:hyperlink r:id="rId229" w:tooltip="Постановление Правительства РФ от 29.12.2025 N 2188 (ред. от 02.04.2026) &quot;О Программе государственных гарантий бесплатного оказания гражданам медицинской помощи на 2026 год и на плановый период 2027 и 2028 годов&quot; {КонсультантПлюс}">
        <w:r>
          <w:rPr>
            <w:rStyle w:val="Style9"/>
            <w:color w:val="0000FF"/>
            <w:sz w:val="24"/>
          </w:rPr>
          <w:t>Программой</w:t>
        </w:r>
      </w:hyperlink>
      <w:r>
        <w:rPr>
          <w:sz w:val="24"/>
        </w:rPr>
        <w:t xml:space="preserve"> государственных гарантий бесплатного оказания гражданам медицинской помощи на 2026 год и на плановый период 2027 и 2028 годов, утвержденной постановлением Правительства Российской Федерации от 29 декабря 2025 года N 2188 "О Программе государственных гарантий бесплатного оказания гражданам медицинской помощи на 2026 год и на плановый период 2027 и 2028 годов", средних подушевых нормативах ее финансирования за счет бюджетных ассигнований соответствующих бюджетов и не подлежат включению в стоимость территориальных программ государственных гарантий бесплатного оказания гражданам медицинской помощи.</w:t>
      </w:r>
      <w:bookmarkStart w:id="250" w:name="P9455"/>
    </w:p>
    <w:p>
      <w:pPr>
        <w:pStyle w:val="ConsPlusNormal"/>
        <w:spacing w:lineRule="auto" w:line="240" w:before="240" w:after="0"/>
        <w:ind w:firstLine="540"/>
        <w:jc w:val="both"/>
        <w:rPr/>
      </w:pPr>
      <w:bookmarkEnd w:id="250"/>
      <w:r>
        <w:rPr>
          <w:sz w:val="24"/>
        </w:rPr>
        <w:t>&lt;3&gt; Нормативы объема медицинской помощи включают в числе прочих разовые посещения по поводу заболеваний, консультативные посещения по первичной специализированной медицинской помощи, посещения, связанные с профилактическими мероприятиями, в том числе при проведении профилактических медицинских осмотров обучающихся в общеобразовательных организациях и профессиональных образовательных организациях, а также в образовательных организациях высшего образования (включая посещения, связанные с проведением медико-психологического тестирования) в целях раннего (своевременного) выявления незаконного потребления наркотических средств и психотропных веществ. Посещения с иными целями включают в себя в том числе посещения для проведения медико-психологического консультирования и получения психологических рекомендаций при заболеваниях, не входящих в базовую программу обязательного медицинского страхования.</w:t>
      </w:r>
      <w:bookmarkStart w:id="251" w:name="P9456"/>
    </w:p>
    <w:p>
      <w:pPr>
        <w:pStyle w:val="ConsPlusNormal"/>
        <w:spacing w:lineRule="auto" w:line="240" w:before="240" w:after="0"/>
        <w:ind w:firstLine="540"/>
        <w:jc w:val="both"/>
        <w:rPr/>
      </w:pPr>
      <w:bookmarkEnd w:id="251"/>
      <w:r>
        <w:rPr>
          <w:sz w:val="24"/>
        </w:rPr>
        <w:t>&lt;4&gt; В нормативы обращений включаются законченные случаи лечения заболевания в амбулаторных условиях с кратностью посещений по поводу одного заболевания не менее 2, а также медико-психологическое консультирование и медико-психологическая помощь при заболеваниях, не входящих в базовую программу обязательного медицинского страхования.</w:t>
      </w:r>
      <w:bookmarkStart w:id="252" w:name="P9457"/>
    </w:p>
    <w:p>
      <w:pPr>
        <w:pStyle w:val="ConsPlusNormal"/>
        <w:spacing w:lineRule="auto" w:line="240" w:before="240" w:after="0"/>
        <w:ind w:firstLine="540"/>
        <w:jc w:val="both"/>
        <w:rPr/>
      </w:pPr>
      <w:bookmarkEnd w:id="252"/>
      <w:r>
        <w:rPr>
          <w:sz w:val="24"/>
        </w:rPr>
        <w:t xml:space="preserve">&lt;5&gt; Нормативы объема медицинской помощи в условиях дневного стационара являются суммой объемов первичной медико-санитарной помощи в дневном стационаре и объемов специализированной медицинской помощи в дневном стационаре, которые субъект Российской Федерации вправе устанавливать раздельно. В случае установления субъектом Российской Федерации нормативов объема и финансовых затрат на единицу объема для оказания паллиативной медицинской помощи в условиях дневного стационара такие нормативы не включаются в общие нормативы объема медицинской помощи в условиях дневного стационара и не учитываются в </w:t>
      </w:r>
      <w:r>
        <w:rPr>
          <w:color w:val="0000FF"/>
          <w:sz w:val="24"/>
        </w:rPr>
        <w:t>позиции 3</w:t>
      </w:r>
      <w:r>
        <w:rPr>
          <w:sz w:val="24"/>
        </w:rPr>
        <w:t>, а отражаются в дополнительной позиции 6.3 "паллиативная медицинская помощь в условиях дневного стационара" раздела I таблицы 14.</w:t>
      </w:r>
      <w:bookmarkStart w:id="253" w:name="P9458"/>
    </w:p>
    <w:p>
      <w:pPr>
        <w:pStyle w:val="ConsPlusNormal"/>
        <w:spacing w:lineRule="auto" w:line="240" w:before="240" w:after="0"/>
        <w:ind w:firstLine="540"/>
        <w:jc w:val="both"/>
        <w:rPr/>
      </w:pPr>
      <w:bookmarkEnd w:id="253"/>
      <w:r>
        <w:rPr>
          <w:sz w:val="24"/>
        </w:rPr>
        <w:t>&lt;6&gt; Самостоятельные нормативы объема и стоимости медицинской помощи по профилю "медицинская реабилитация" при заболеваниях, не входящих в базовую программу обязательного медицинского страхования, устанавливаются по условиям оказания (амбулаторно, в дневном и круглосуточном стационаре) и не учитываются в других видах медицинской помощи. При этом долечивание после стационарного лечения в специализированной медицинской организации, 2 и 3 этапы медицинской реабилитации, санаторно-курортное лечение, включающее проведение специфической (противорецидивной) лекарственной терапии, могут проводиться на базе санаторно-курортных организаций соответствующего профиля. Медицинская помощь по профилю "медицинская реабилитация" может оказываться в федеральных медицинских организациях при условии участия их в реализации территориальной программы государственных гарантий бесплатного оказания гражданам медицинской помощи.</w:t>
      </w:r>
      <w:bookmarkStart w:id="254" w:name="P9459"/>
    </w:p>
    <w:p>
      <w:pPr>
        <w:pStyle w:val="ConsPlusNormal"/>
        <w:spacing w:lineRule="auto" w:line="240" w:before="240" w:after="0"/>
        <w:ind w:firstLine="540"/>
        <w:jc w:val="both"/>
        <w:rPr/>
      </w:pPr>
      <w:bookmarkEnd w:id="254"/>
      <w:r>
        <w:rPr>
          <w:sz w:val="24"/>
        </w:rPr>
        <w:t xml:space="preserve">&lt;7&gt; Посещения по паллиативной медицинской помощи, в том числе посещения на дому патронажными бригадами, включают в себя посещения по паллиативной первичной медицинской помощи, в том числе доврачебной и врачебной, и паллиативной специализированной медицинской помощи, а также медико-психологическое консультирование. Такие посещения не включены в нормативы объема первичной медико-санитарной помощи в амбулаторных условиях и не учитываются в </w:t>
      </w:r>
      <w:r>
        <w:rPr>
          <w:color w:val="0000FF"/>
          <w:sz w:val="24"/>
        </w:rPr>
        <w:t>позиции 2.1 раздела I таблицы 14</w:t>
      </w:r>
      <w:r>
        <w:rPr>
          <w:sz w:val="24"/>
        </w:rPr>
        <w:t>.</w:t>
      </w:r>
      <w:bookmarkStart w:id="255" w:name="P9460"/>
    </w:p>
    <w:p>
      <w:pPr>
        <w:pStyle w:val="ConsPlusNormal"/>
        <w:spacing w:lineRule="auto" w:line="240" w:before="240" w:after="0"/>
        <w:ind w:firstLine="540"/>
        <w:jc w:val="both"/>
        <w:rPr/>
      </w:pPr>
      <w:bookmarkEnd w:id="255"/>
      <w:r>
        <w:rPr>
          <w:sz w:val="24"/>
        </w:rPr>
        <w:t>&lt;8&gt; Нормативы для паллиативной медицинской помощи, предоставляемой в хосписах и больницах сестринского ухода, включают в себя медико-психологическое консультирование и психологические рекомендации по вопросам, связанным с терминальной стадией заболевания, характером и особенностями паллиативной медицинской помощи, оказываемой пациентам и их родственникам.</w:t>
      </w:r>
      <w:bookmarkStart w:id="256" w:name="P9461"/>
    </w:p>
    <w:p>
      <w:pPr>
        <w:pStyle w:val="ConsPlusNormal"/>
        <w:spacing w:lineRule="auto" w:line="240" w:before="240" w:after="0"/>
        <w:ind w:firstLine="540"/>
        <w:jc w:val="both"/>
        <w:rPr/>
      </w:pPr>
      <w:bookmarkEnd w:id="256"/>
      <w:r>
        <w:rPr>
          <w:sz w:val="24"/>
        </w:rPr>
        <w:t>&lt;9&gt; Нормативы объема медицинской помощи и финансовых затрат включают в себя в том числе объем диспансеризации (не менее 0,000078 комплексного посещения) и диспансерного наблюдения детей (не менее 0,000157 комплексного посещения), проживающих в организациях социального обслуживания (детских домах-интернатах), предоставляющих социальные услуги в стационарной форме. Субъект Российской Федерации вправе корректировать размер территориального норматива объема медицинской помощи с учетом реальной потребности населения. Территориальный норматив финансовых затрат на 2026 - 2028 годы субъект Российской Федерации устанавливает самостоятельно на основе порядка, установленного Минздравом России с учетом возраста.</w:t>
      </w:r>
    </w:p>
    <w:p>
      <w:pPr>
        <w:pStyle w:val="ConsPlusNormal"/>
        <w:spacing w:lineRule="auto" w:line="240" w:before="240" w:after="0"/>
        <w:ind w:firstLine="540"/>
        <w:jc w:val="both"/>
        <w:rPr/>
      </w:pPr>
      <w:r>
        <w:rPr>
          <w:sz w:val="24"/>
        </w:rPr>
        <w:t>Средний норматив финансовых затрат на одно комплексное посещение в рамках диспансерного наблюдения работающих граждан составляет в 2026 году - 3 113,5 рубля, в 2027 году - 3 336,1 рубля, в 2028 году - 3 557,1 рубля.</w:t>
      </w:r>
    </w:p>
    <w:p>
      <w:pPr>
        <w:pStyle w:val="ConsPlusNormal"/>
        <w:jc w:val="both"/>
        <w:rPr/>
      </w:pPr>
      <w:r>
        <w:rPr/>
      </w:r>
    </w:p>
    <w:p>
      <w:pPr>
        <w:pStyle w:val="ConsPlusTitle"/>
        <w:numPr>
          <w:ilvl w:val="0"/>
          <w:numId w:val="0"/>
        </w:numPr>
        <w:jc w:val="center"/>
        <w:outlineLvl w:val="1"/>
        <w:rPr/>
      </w:pPr>
      <w:r>
        <w:rPr>
          <w:sz w:val="24"/>
        </w:rPr>
        <w:t>Раздел VII. ПОРЯДОК, УСЛОВИЯ ПРЕДОСТАВЛЕНИЯ МЕДИЦИНСКОЙ</w:t>
      </w:r>
    </w:p>
    <w:p>
      <w:pPr>
        <w:pStyle w:val="ConsPlusTitle"/>
        <w:jc w:val="center"/>
        <w:rPr/>
      </w:pPr>
      <w:r>
        <w:rPr>
          <w:sz w:val="24"/>
        </w:rPr>
        <w:t>ПОМОЩИ, КРИТЕРИИ ДОСТУПНОСТИ И КАЧЕСТВА МЕДИЦИНСКОЙ ПОМОЩИ</w:t>
      </w:r>
    </w:p>
    <w:p>
      <w:pPr>
        <w:pStyle w:val="ConsPlusNormal"/>
        <w:jc w:val="both"/>
        <w:rPr/>
      </w:pPr>
      <w:r>
        <w:rPr/>
      </w:r>
    </w:p>
    <w:p>
      <w:pPr>
        <w:pStyle w:val="ConsPlusNormal"/>
        <w:ind w:firstLine="540"/>
        <w:jc w:val="both"/>
        <w:rPr/>
      </w:pPr>
      <w:r>
        <w:rPr>
          <w:sz w:val="24"/>
        </w:rPr>
        <w:t>Медицинская помощь в рамках программы обязательного медицинского страхования оказывается по предъявлении полиса обязательного медицинского страхования, за исключением случаев оказания экстренной медицинской помощи.</w:t>
      </w:r>
    </w:p>
    <w:p>
      <w:pPr>
        <w:pStyle w:val="ConsPlusNormal"/>
        <w:spacing w:lineRule="auto" w:line="240" w:before="240" w:after="0"/>
        <w:ind w:firstLine="540"/>
        <w:jc w:val="both"/>
        <w:rPr/>
      </w:pPr>
      <w:r>
        <w:rPr>
          <w:sz w:val="24"/>
        </w:rPr>
        <w:t>Согласие (отказ) гражданина (его законных представителей) на (от) оказание(я) медицинской помощи оформляется в медицинской документации. Оказание медицинской помощи без его (их) согласия возможно лицам, страдающим заболеваниями, представляющими опасность для окружающих, тяжелыми психическими расстройствами, лицам, совершившим общественно опасные деяния, на основаниях и в порядке, установленных законодательством Российской Федерации.</w:t>
      </w:r>
    </w:p>
    <w:p>
      <w:pPr>
        <w:pStyle w:val="ConsPlusNormal"/>
        <w:spacing w:lineRule="auto" w:line="240" w:before="240" w:after="0"/>
        <w:ind w:firstLine="540"/>
        <w:jc w:val="both"/>
        <w:rPr/>
      </w:pPr>
      <w:r>
        <w:rPr>
          <w:sz w:val="24"/>
        </w:rPr>
        <w:t>Объем диагностических и лечебных мероприятий пациенту определяет лечащий врач в соответствии с установленными порядками оказания медицинской помощи и (или) стандартами медицинской помощи, клиническими рекомендациями (протоколами лечения) по вопросам оказания медицинской помощи, а в случаях их отсутствия - общепринятыми нормами клинической практики.</w:t>
      </w:r>
    </w:p>
    <w:p>
      <w:pPr>
        <w:pStyle w:val="ConsPlusNormal"/>
        <w:spacing w:lineRule="auto" w:line="240" w:before="240" w:after="0"/>
        <w:ind w:firstLine="540"/>
        <w:jc w:val="both"/>
        <w:rPr/>
      </w:pPr>
      <w:r>
        <w:rPr>
          <w:sz w:val="24"/>
        </w:rPr>
        <w:t>При невозможности предоставить гражданину медицинскую помощь в соответствии со стандартами и порядками оказания медицинской помощи медицинской организацией обеспечивается направление гражданина для оказания необходимой медицинской помощи в другую медицинскую организацию, включенную в перечень медицинских организаций, участвующих в реализации территориальной программы государственных гарантий.</w:t>
      </w:r>
    </w:p>
    <w:p>
      <w:pPr>
        <w:pStyle w:val="ConsPlusNormal"/>
        <w:spacing w:lineRule="auto" w:line="240" w:before="240" w:after="0"/>
        <w:ind w:firstLine="540"/>
        <w:jc w:val="both"/>
        <w:rPr/>
      </w:pPr>
      <w:r>
        <w:rPr>
          <w:sz w:val="24"/>
        </w:rPr>
        <w:t>Лечащие врачи медицинских организаций при наличии показаний осуществляют направление пациента на госпитализацию в плановом порядке.</w:t>
      </w:r>
    </w:p>
    <w:p>
      <w:pPr>
        <w:pStyle w:val="ConsPlusNormal"/>
        <w:spacing w:lineRule="auto" w:line="240" w:before="240" w:after="0"/>
        <w:ind w:firstLine="540"/>
        <w:jc w:val="both"/>
        <w:rPr/>
      </w:pPr>
      <w:r>
        <w:rPr>
          <w:sz w:val="24"/>
        </w:rPr>
        <w:t>Лекарственное обеспечение амбулаторной помощи осуществляется за счет личных средств граждан, за исключением лекарственного обеспечения отдельных категорий граждан в соответствии с федеральным и областным законодательством.</w:t>
      </w:r>
    </w:p>
    <w:p>
      <w:pPr>
        <w:pStyle w:val="ConsPlusNormal"/>
        <w:spacing w:lineRule="auto" w:line="240" w:before="240" w:after="0"/>
        <w:ind w:firstLine="540"/>
        <w:jc w:val="both"/>
        <w:rPr/>
      </w:pPr>
      <w:r>
        <w:rPr>
          <w:sz w:val="24"/>
        </w:rPr>
        <w:t>Условия оказания экстренной медицинской помощи в амбулаторных учреждениях и подразделениях:</w:t>
      </w:r>
    </w:p>
    <w:p>
      <w:pPr>
        <w:pStyle w:val="ConsPlusNormal"/>
        <w:spacing w:lineRule="auto" w:line="240" w:before="240" w:after="0"/>
        <w:ind w:firstLine="540"/>
        <w:jc w:val="both"/>
        <w:rPr/>
      </w:pPr>
      <w:r>
        <w:rPr>
          <w:sz w:val="24"/>
        </w:rPr>
        <w:t>а) прием пациента осуществляется вне очереди и без предварительной записи;</w:t>
      </w:r>
    </w:p>
    <w:p>
      <w:pPr>
        <w:pStyle w:val="ConsPlusNormal"/>
        <w:spacing w:lineRule="auto" w:line="240" w:before="240" w:after="0"/>
        <w:ind w:firstLine="540"/>
        <w:jc w:val="both"/>
        <w:rPr/>
      </w:pPr>
      <w:r>
        <w:rPr>
          <w:sz w:val="24"/>
        </w:rPr>
        <w:t>б) экстренный прием всех обратившихся осуществляется независимо от прикрепления пациента к поликлинике;</w:t>
      </w:r>
    </w:p>
    <w:p>
      <w:pPr>
        <w:pStyle w:val="ConsPlusNormal"/>
        <w:spacing w:lineRule="auto" w:line="240" w:before="240" w:after="0"/>
        <w:ind w:firstLine="540"/>
        <w:jc w:val="both"/>
        <w:rPr/>
      </w:pPr>
      <w:r>
        <w:rPr>
          <w:sz w:val="24"/>
        </w:rPr>
        <w:t>в) отсутствие страхового полиса и документа, удостоверяющего личность, не является причиной отказа в экстренном приеме;</w:t>
      </w:r>
    </w:p>
    <w:p>
      <w:pPr>
        <w:pStyle w:val="ConsPlusNormal"/>
        <w:spacing w:lineRule="auto" w:line="240" w:before="240" w:after="0"/>
        <w:ind w:firstLine="540"/>
        <w:jc w:val="both"/>
        <w:rPr/>
      </w:pPr>
      <w:r>
        <w:rPr>
          <w:sz w:val="24"/>
        </w:rPr>
        <w:t>г) экстренная и неотложная помощь в праздничные и выходные дни осуществляется скорой неотложной помощью и травматологическими пунктами.</w:t>
      </w:r>
    </w:p>
    <w:p>
      <w:pPr>
        <w:pStyle w:val="ConsPlusNormal"/>
        <w:spacing w:lineRule="auto" w:line="240" w:before="240" w:after="0"/>
        <w:ind w:firstLine="540"/>
        <w:jc w:val="both"/>
        <w:rPr/>
      </w:pPr>
      <w:r>
        <w:rPr>
          <w:sz w:val="24"/>
        </w:rPr>
        <w:t>Условия оказания медицинской помощи в стационарных условиях:</w:t>
      </w:r>
    </w:p>
    <w:p>
      <w:pPr>
        <w:pStyle w:val="ConsPlusNormal"/>
        <w:spacing w:lineRule="auto" w:line="240" w:before="240" w:after="0"/>
        <w:ind w:firstLine="540"/>
        <w:jc w:val="both"/>
        <w:rPr/>
      </w:pPr>
      <w:r>
        <w:rPr>
          <w:sz w:val="24"/>
        </w:rPr>
        <w:t>а) при оказании плановой стационарной помощи необходимо наличие направления на госпитализацию от лечащего врача;</w:t>
      </w:r>
    </w:p>
    <w:p>
      <w:pPr>
        <w:pStyle w:val="ConsPlusNormal"/>
        <w:spacing w:lineRule="auto" w:line="240" w:before="240" w:after="0"/>
        <w:ind w:firstLine="540"/>
        <w:jc w:val="both"/>
        <w:rPr/>
      </w:pPr>
      <w:r>
        <w:rPr>
          <w:sz w:val="24"/>
        </w:rPr>
        <w:t>б) в медицинских организациях, оказывающих специализированную медицинскую помощь, ведется лист ожидания специализированной медицинской помощи, оказываемой в плановой форме, и осуществляется информирование граждан в доступной форме, в том числе с использованием информационно-телекоммуникационной сети "Интернет", о сроках ожидания оказания специализированной медицинской помощи с учетом требований законодательства Российской Федерации в области персональных данных.</w:t>
      </w:r>
    </w:p>
    <w:p>
      <w:pPr>
        <w:pStyle w:val="ConsPlusNormal"/>
        <w:spacing w:lineRule="auto" w:line="240" w:before="240" w:after="0"/>
        <w:ind w:firstLine="540"/>
        <w:jc w:val="both"/>
        <w:rPr/>
      </w:pPr>
      <w:r>
        <w:rPr>
          <w:sz w:val="24"/>
        </w:rPr>
        <w:t>При выявлении злокачественного новообразования лечащий врач направляет пациента в специализированную медицинскую организацию (специализированное структурное подразделение медицинской организации), имеющую лицензию на осуществление медицинской деятельности с указанием работ (услуг) по онкологии, для оказания специализированной медицинской помощи, в сроки, установленные настоящим разделом.</w:t>
      </w:r>
    </w:p>
    <w:p>
      <w:pPr>
        <w:pStyle w:val="ConsPlusNormal"/>
        <w:jc w:val="both"/>
        <w:rPr/>
      </w:pPr>
      <w:r>
        <w:rPr/>
      </w:r>
    </w:p>
    <w:p>
      <w:pPr>
        <w:pStyle w:val="ConsPlusTitle"/>
        <w:numPr>
          <w:ilvl w:val="0"/>
          <w:numId w:val="0"/>
        </w:numPr>
        <w:jc w:val="center"/>
        <w:outlineLvl w:val="2"/>
        <w:rPr/>
      </w:pPr>
      <w:r>
        <w:rPr>
          <w:sz w:val="24"/>
        </w:rPr>
        <w:t>1. Условия реализации установленного законодательством</w:t>
      </w:r>
    </w:p>
    <w:p>
      <w:pPr>
        <w:pStyle w:val="ConsPlusTitle"/>
        <w:jc w:val="center"/>
        <w:rPr/>
      </w:pPr>
      <w:r>
        <w:rPr>
          <w:sz w:val="24"/>
        </w:rPr>
        <w:t>Российской Федерации права на выбор врача, в том числе врача</w:t>
      </w:r>
    </w:p>
    <w:p>
      <w:pPr>
        <w:pStyle w:val="ConsPlusTitle"/>
        <w:jc w:val="center"/>
        <w:rPr/>
      </w:pPr>
      <w:r>
        <w:rPr>
          <w:sz w:val="24"/>
        </w:rPr>
        <w:t>общей практики (семейного врача) и лечащего врача (с учетом</w:t>
      </w:r>
    </w:p>
    <w:p>
      <w:pPr>
        <w:pStyle w:val="ConsPlusTitle"/>
        <w:jc w:val="center"/>
        <w:rPr/>
      </w:pPr>
      <w:r>
        <w:rPr>
          <w:sz w:val="24"/>
        </w:rPr>
        <w:t>согласия врача)</w:t>
      </w:r>
    </w:p>
    <w:p>
      <w:pPr>
        <w:pStyle w:val="ConsPlusNormal"/>
        <w:jc w:val="both"/>
        <w:rPr/>
      </w:pPr>
      <w:r>
        <w:rPr/>
      </w:r>
    </w:p>
    <w:p>
      <w:pPr>
        <w:pStyle w:val="ConsPlusNormal"/>
        <w:ind w:firstLine="540"/>
        <w:jc w:val="both"/>
        <w:rPr/>
      </w:pPr>
      <w:r>
        <w:rPr>
          <w:sz w:val="24"/>
        </w:rPr>
        <w:t xml:space="preserve">В соответствии со </w:t>
      </w:r>
      <w:hyperlink r:id="rId230" w:tooltip="Федеральный закон от 21.11.2011 N 323-ФЗ (ред. от 04.08.2026) &quot;Об основах охраны здоровья граждан в Российской Федерации&quot; {КонсультантПлюс}">
        <w:r>
          <w:rPr>
            <w:rStyle w:val="Style9"/>
            <w:color w:val="0000FF"/>
            <w:sz w:val="24"/>
          </w:rPr>
          <w:t>статьей 21</w:t>
        </w:r>
      </w:hyperlink>
      <w:r>
        <w:rPr>
          <w:sz w:val="24"/>
        </w:rPr>
        <w:t xml:space="preserve"> Федерального закона от 21 ноября 2011 года N 323-ФЗ "Об основах охраны здоровья граждан в Российской Федерации" при оказании гражданину медицинской помощи в рамках территориальной программы государственных гарантий гражданин имеет право на выбор медицинской организации в порядке, утвержденном Министерством здравоохранения Российской Федерации, и на выбор врача с учетом согласия врача.</w:t>
      </w:r>
    </w:p>
    <w:p>
      <w:pPr>
        <w:pStyle w:val="ConsPlusNormal"/>
        <w:spacing w:lineRule="auto" w:line="240" w:before="240" w:after="0"/>
        <w:ind w:firstLine="540"/>
        <w:jc w:val="both"/>
        <w:rPr/>
      </w:pPr>
      <w:r>
        <w:rPr>
          <w:sz w:val="24"/>
        </w:rPr>
        <w:t>При получении первичной медико-санитарной помощи гражданин имеет право на выбор врача-терапевта, врача-терапевта участкового, врача-педиатра, врача-педиатра участкового, врача общей практики (семейного врача) или фельдшера не чаще одного раза в год (за исключением случаев замены медицинской организации) путем подачи заявления лично или через своего представителя на имя руководителя медицинской организации.</w:t>
      </w:r>
    </w:p>
    <w:p>
      <w:pPr>
        <w:pStyle w:val="ConsPlusNormal"/>
        <w:spacing w:lineRule="auto" w:line="240" w:before="240" w:after="0"/>
        <w:ind w:firstLine="540"/>
        <w:jc w:val="both"/>
        <w:rPr/>
      </w:pPr>
      <w:r>
        <w:rPr>
          <w:sz w:val="24"/>
        </w:rPr>
        <w:t>В случае требования пациента о замене лечащего врача (за исключением случаев оказания специализированной медицинской помощи) пациент обращается к руководителю медицинской организации (ее подразделения) с заявлением в письменной форме, в котором указываются причины замены лечащего врача.</w:t>
      </w:r>
    </w:p>
    <w:p>
      <w:pPr>
        <w:pStyle w:val="ConsPlusNormal"/>
        <w:spacing w:lineRule="auto" w:line="240" w:before="240" w:after="0"/>
        <w:ind w:firstLine="540"/>
        <w:jc w:val="both"/>
        <w:rPr/>
      </w:pPr>
      <w:r>
        <w:rPr>
          <w:sz w:val="24"/>
        </w:rPr>
        <w:t>Руководитель медицинской организации (ее подразделения) в течение трех рабочих дней со дня получения заявления информирует пациента в письменной или устной форме (лично или посредством почтовой, телефонной, электронной связи) о врачах соответствующей специальности и сроках оказания медицинской помощи указанными врачами.</w:t>
      </w:r>
    </w:p>
    <w:p>
      <w:pPr>
        <w:pStyle w:val="ConsPlusNormal"/>
        <w:spacing w:lineRule="auto" w:line="240" w:before="240" w:after="0"/>
        <w:ind w:firstLine="540"/>
        <w:jc w:val="both"/>
        <w:rPr/>
      </w:pPr>
      <w:r>
        <w:rPr>
          <w:sz w:val="24"/>
        </w:rPr>
        <w:t>На основании информации, представленной руководителем медицинской организации (ее подразделения), пациент осуществляет выбор врача.</w:t>
      </w:r>
    </w:p>
    <w:p>
      <w:pPr>
        <w:pStyle w:val="ConsPlusNormal"/>
        <w:spacing w:lineRule="auto" w:line="240" w:before="240" w:after="0"/>
        <w:ind w:firstLine="540"/>
        <w:jc w:val="both"/>
        <w:rPr/>
      </w:pPr>
      <w:r>
        <w:rPr>
          <w:sz w:val="24"/>
        </w:rPr>
        <w:t>Возложение функций лечащего врача на врача соответствующей специальности осуществляется с учетом его согласия.</w:t>
      </w:r>
    </w:p>
    <w:p>
      <w:pPr>
        <w:pStyle w:val="ConsPlusNormal"/>
        <w:spacing w:lineRule="auto" w:line="240" w:before="240" w:after="0"/>
        <w:ind w:firstLine="540"/>
        <w:jc w:val="both"/>
        <w:rPr/>
      </w:pPr>
      <w:r>
        <w:rPr>
          <w:sz w:val="24"/>
        </w:rPr>
        <w:t>При выборе врача и медицинской организации гражданин имеет право на получение информации в доступной для него форме, в том числе размещенной в информационно-телекоммуникационной сети "Интернет", о медицинской организации, об осуществляемой ею медицинской деятельности и о врачах, об уровне их образования и квалификации.</w:t>
      </w:r>
    </w:p>
    <w:p>
      <w:pPr>
        <w:pStyle w:val="ConsPlusNormal"/>
        <w:jc w:val="both"/>
        <w:rPr/>
      </w:pPr>
      <w:r>
        <w:rPr/>
      </w:r>
    </w:p>
    <w:p>
      <w:pPr>
        <w:pStyle w:val="ConsPlusTitle"/>
        <w:numPr>
          <w:ilvl w:val="0"/>
          <w:numId w:val="0"/>
        </w:numPr>
        <w:jc w:val="center"/>
        <w:outlineLvl w:val="2"/>
        <w:rPr/>
      </w:pPr>
      <w:r>
        <w:rPr>
          <w:sz w:val="24"/>
        </w:rPr>
        <w:t>2. Порядок реализации установленного законодательством</w:t>
      </w:r>
    </w:p>
    <w:p>
      <w:pPr>
        <w:pStyle w:val="ConsPlusTitle"/>
        <w:jc w:val="center"/>
        <w:rPr/>
      </w:pPr>
      <w:r>
        <w:rPr>
          <w:sz w:val="24"/>
        </w:rPr>
        <w:t>Российской Федерации права внеочередного оказания</w:t>
      </w:r>
    </w:p>
    <w:p>
      <w:pPr>
        <w:pStyle w:val="ConsPlusTitle"/>
        <w:jc w:val="center"/>
        <w:rPr/>
      </w:pPr>
      <w:r>
        <w:rPr>
          <w:sz w:val="24"/>
        </w:rPr>
        <w:t>медицинской помощи отдельным категориям граждан</w:t>
      </w:r>
    </w:p>
    <w:p>
      <w:pPr>
        <w:pStyle w:val="ConsPlusTitle"/>
        <w:jc w:val="center"/>
        <w:rPr/>
      </w:pPr>
      <w:r>
        <w:rPr>
          <w:sz w:val="24"/>
        </w:rPr>
        <w:t>в медицинских организациях, находящихся на территории</w:t>
      </w:r>
    </w:p>
    <w:p>
      <w:pPr>
        <w:pStyle w:val="ConsPlusTitle"/>
        <w:jc w:val="center"/>
        <w:rPr/>
      </w:pPr>
      <w:r>
        <w:rPr>
          <w:sz w:val="24"/>
        </w:rPr>
        <w:t>Липецкой области, в том числе ветеранам боевых действий</w:t>
      </w:r>
    </w:p>
    <w:p>
      <w:pPr>
        <w:pStyle w:val="ConsPlusNormal"/>
        <w:jc w:val="both"/>
        <w:rPr/>
      </w:pPr>
      <w:r>
        <w:rPr/>
      </w:r>
    </w:p>
    <w:p>
      <w:pPr>
        <w:pStyle w:val="ConsPlusNormal"/>
        <w:ind w:firstLine="540"/>
        <w:jc w:val="both"/>
        <w:rPr/>
      </w:pPr>
      <w:r>
        <w:rPr>
          <w:sz w:val="24"/>
        </w:rPr>
        <w:t>Основанием для внеочередного оказания медицинской помощи является документ, подтверждающий льготную категорию граждан.</w:t>
      </w:r>
    </w:p>
    <w:p>
      <w:pPr>
        <w:pStyle w:val="ConsPlusNormal"/>
        <w:spacing w:lineRule="auto" w:line="240" w:before="240" w:after="0"/>
        <w:ind w:firstLine="540"/>
        <w:jc w:val="both"/>
        <w:rPr/>
      </w:pPr>
      <w:r>
        <w:rPr>
          <w:sz w:val="24"/>
        </w:rPr>
        <w:t>Подтверждение принадлежности гражданина к льготной категории (участники специальной военной операции, а также члены их семей) осуществляется медицинской организацией при предъявлении документа, удостоверяющего личность, без истребования документов на бумажном носителе с использованием:</w:t>
      </w:r>
    </w:p>
    <w:p>
      <w:pPr>
        <w:pStyle w:val="ConsPlusNormal"/>
        <w:jc w:val="both"/>
        <w:rPr/>
      </w:pPr>
      <w:r>
        <w:rPr>
          <w:sz w:val="24"/>
        </w:rPr>
        <w:t xml:space="preserve">(абзац введен </w:t>
      </w:r>
      <w:hyperlink r:id="rId231" w:tooltip="Постановление Правительства Липецкой обл. от 29.09.2026 N 483 &quot;О внесении изменений в постановление Правительства Липецкой области от 30 января 2026 года N 24 &quot;Об утверждении Программы государственных гарантий бесплатного оказания гражданам на территории Липецкой области медицинской помощи на 2026 год и на плановый период 2027 и 2028 годов&quot; {КонсультантПлюс}">
        <w:r>
          <w:rPr>
            <w:rStyle w:val="Style9"/>
            <w:color w:val="0000FF"/>
            <w:sz w:val="24"/>
          </w:rPr>
          <w:t>постановлением</w:t>
        </w:r>
      </w:hyperlink>
      <w:r>
        <w:rPr>
          <w:sz w:val="24"/>
        </w:rPr>
        <w:t xml:space="preserve"> Правительства Липецкой обл. от 29.09.2026 N 483)</w:t>
      </w:r>
    </w:p>
    <w:p>
      <w:pPr>
        <w:pStyle w:val="ConsPlusNormal"/>
        <w:spacing w:lineRule="auto" w:line="240" w:before="240" w:after="0"/>
        <w:ind w:firstLine="540"/>
        <w:jc w:val="both"/>
        <w:rPr/>
      </w:pPr>
      <w:r>
        <w:rPr>
          <w:sz w:val="24"/>
        </w:rPr>
        <w:t>сведений, содержащихся в государственной информационной системе в сфере здравоохранения Липецкой области "Региональный сегмент единой государственной информационной системы в сфере здравоохранения", полученных посредством автоматического межведомственного информационного взаимодействия с Министерством обороны Российской Федерации и отображаемых в электронной медицинской карте пациента в виде специальной отметки (для участников специальной военной операции);</w:t>
      </w:r>
    </w:p>
    <w:p>
      <w:pPr>
        <w:pStyle w:val="ConsPlusNormal"/>
        <w:jc w:val="both"/>
        <w:rPr/>
      </w:pPr>
      <w:r>
        <w:rPr>
          <w:sz w:val="24"/>
        </w:rPr>
        <w:t xml:space="preserve">(абзац введен </w:t>
      </w:r>
      <w:hyperlink r:id="rId232" w:tooltip="Постановление Правительства Липецкой обл. от 29.09.2026 N 483 &quot;О внесении изменений в постановление Правительства Липецкой области от 30 января 2026 года N 24 &quot;Об утверждении Программы государственных гарантий бесплатного оказания гражданам на территории Липецкой области медицинской помощи на 2026 год и на плановый период 2027 и 2028 годов&quot; {КонсультантПлюс}">
        <w:r>
          <w:rPr>
            <w:rStyle w:val="Style9"/>
            <w:color w:val="0000FF"/>
            <w:sz w:val="24"/>
          </w:rPr>
          <w:t>постановлением</w:t>
        </w:r>
      </w:hyperlink>
      <w:r>
        <w:rPr>
          <w:sz w:val="24"/>
        </w:rPr>
        <w:t xml:space="preserve"> Правительства Липецкой обл. от 29.09.2026 N 483)</w:t>
      </w:r>
    </w:p>
    <w:p>
      <w:pPr>
        <w:pStyle w:val="ConsPlusNormal"/>
        <w:spacing w:lineRule="auto" w:line="240" w:before="240" w:after="0"/>
        <w:ind w:firstLine="540"/>
        <w:jc w:val="both"/>
        <w:rPr/>
      </w:pPr>
      <w:r>
        <w:rPr>
          <w:sz w:val="24"/>
        </w:rPr>
        <w:t>сервиса "Госкан" мобильного приложения "Госуслуги" при проверке цифрового ID гражданина (для членов семей участников специальной военной операции).</w:t>
      </w:r>
    </w:p>
    <w:p>
      <w:pPr>
        <w:pStyle w:val="ConsPlusNormal"/>
        <w:jc w:val="both"/>
        <w:rPr/>
      </w:pPr>
      <w:r>
        <w:rPr>
          <w:sz w:val="24"/>
        </w:rPr>
        <w:t xml:space="preserve">(абзац введен </w:t>
      </w:r>
      <w:hyperlink r:id="rId233" w:tooltip="Постановление Правительства Липецкой обл. от 29.09.2026 N 483 &quot;О внесении изменений в постановление Правительства Липецкой области от 30 января 2026 года N 24 &quot;Об утверждении Программы государственных гарантий бесплатного оказания гражданам на территории Липецкой области медицинской помощи на 2026 год и на плановый период 2027 и 2028 годов&quot; {КонсультантПлюс}">
        <w:r>
          <w:rPr>
            <w:rStyle w:val="Style9"/>
            <w:color w:val="0000FF"/>
            <w:sz w:val="24"/>
          </w:rPr>
          <w:t>постановлением</w:t>
        </w:r>
      </w:hyperlink>
      <w:r>
        <w:rPr>
          <w:sz w:val="24"/>
        </w:rPr>
        <w:t xml:space="preserve"> Правительства Липецкой обл. от 29.09.2026 N 483)</w:t>
      </w:r>
    </w:p>
    <w:p>
      <w:pPr>
        <w:pStyle w:val="ConsPlusNormal"/>
        <w:spacing w:lineRule="auto" w:line="240" w:before="240" w:after="0"/>
        <w:ind w:firstLine="540"/>
        <w:jc w:val="both"/>
        <w:rPr/>
      </w:pPr>
      <w:r>
        <w:rPr>
          <w:sz w:val="24"/>
        </w:rPr>
        <w:t>Во внеочередном порядке медицинская помощь предоставляется в следующих условиях:</w:t>
      </w:r>
    </w:p>
    <w:p>
      <w:pPr>
        <w:pStyle w:val="ConsPlusNormal"/>
        <w:spacing w:lineRule="auto" w:line="240" w:before="240" w:after="0"/>
        <w:ind w:firstLine="540"/>
        <w:jc w:val="both"/>
        <w:rPr/>
      </w:pPr>
      <w:r>
        <w:rPr>
          <w:sz w:val="24"/>
        </w:rPr>
        <w:t>амбулаторно;</w:t>
      </w:r>
    </w:p>
    <w:p>
      <w:pPr>
        <w:pStyle w:val="ConsPlusNormal"/>
        <w:spacing w:lineRule="auto" w:line="240" w:before="240" w:after="0"/>
        <w:ind w:firstLine="540"/>
        <w:jc w:val="both"/>
        <w:rPr/>
      </w:pPr>
      <w:r>
        <w:rPr>
          <w:sz w:val="24"/>
        </w:rPr>
        <w:t>стационарно (кроме высокотехнологичной медицинской помощи).</w:t>
      </w:r>
    </w:p>
    <w:p>
      <w:pPr>
        <w:pStyle w:val="ConsPlusNormal"/>
        <w:spacing w:lineRule="auto" w:line="240" w:before="240" w:after="0"/>
        <w:ind w:firstLine="540"/>
        <w:jc w:val="both"/>
        <w:rPr/>
      </w:pPr>
      <w:r>
        <w:rPr>
          <w:sz w:val="24"/>
        </w:rPr>
        <w:t>Порядок внеочередного оказания медицинской помощи:</w:t>
      </w:r>
    </w:p>
    <w:p>
      <w:pPr>
        <w:pStyle w:val="ConsPlusNormal"/>
        <w:spacing w:lineRule="auto" w:line="240" w:before="240" w:after="0"/>
        <w:ind w:firstLine="540"/>
        <w:jc w:val="both"/>
        <w:rPr/>
      </w:pPr>
      <w:r>
        <w:rPr>
          <w:sz w:val="24"/>
        </w:rPr>
        <w:t>плановая медицинская помощь в амбулаторных условиях оказывается гражданам во внеочередном порядке по месту прикрепления; плановые консультации, диагностические и лабораторные исследования осуществляются в течение 5 рабочих дней с момента обращения, зарегистрированного у лечащего врача;</w:t>
      </w:r>
    </w:p>
    <w:p>
      <w:pPr>
        <w:pStyle w:val="ConsPlusNormal"/>
        <w:spacing w:lineRule="auto" w:line="240" w:before="240" w:after="0"/>
        <w:ind w:firstLine="540"/>
        <w:jc w:val="both"/>
        <w:rPr/>
      </w:pPr>
      <w:r>
        <w:rPr>
          <w:sz w:val="24"/>
        </w:rPr>
        <w:t>плановые консультации, диагностические и лабораторные исследования в консультативных поликлиниках, специализированных поликлиниках и диспансерах - в 10 рабочих дней с момента обращения;</w:t>
      </w:r>
    </w:p>
    <w:p>
      <w:pPr>
        <w:pStyle w:val="ConsPlusNormal"/>
        <w:spacing w:lineRule="auto" w:line="240" w:before="240" w:after="0"/>
        <w:ind w:firstLine="540"/>
        <w:jc w:val="both"/>
        <w:rPr/>
      </w:pPr>
      <w:r>
        <w:rPr>
          <w:sz w:val="24"/>
        </w:rPr>
        <w:t>при оказании плановой медицинской помощи в стационарных условиях срок ожидания плановой госпитализации не должен составлять более 14 рабочих дней;</w:t>
      </w:r>
    </w:p>
    <w:p>
      <w:pPr>
        <w:pStyle w:val="ConsPlusNormal"/>
        <w:spacing w:lineRule="auto" w:line="240" w:before="240" w:after="0"/>
        <w:ind w:firstLine="540"/>
        <w:jc w:val="both"/>
        <w:rPr/>
      </w:pPr>
      <w:r>
        <w:rPr>
          <w:sz w:val="24"/>
        </w:rPr>
        <w:t>медицинские организации по месту прикрепления организуют в установленном в медицинской организации порядке учет льготных категорий граждан и динамическое наблюдение за состоянием их здоровья;</w:t>
      </w:r>
    </w:p>
    <w:p>
      <w:pPr>
        <w:pStyle w:val="ConsPlusNormal"/>
        <w:spacing w:lineRule="auto" w:line="240" w:before="240" w:after="0"/>
        <w:ind w:firstLine="540"/>
        <w:jc w:val="both"/>
        <w:rPr/>
      </w:pPr>
      <w:r>
        <w:rPr>
          <w:sz w:val="24"/>
        </w:rPr>
        <w:t>в случае обращения нескольких граждан, имеющих право на внеочередное оказание медицинской помощи, плановая помощь оказывается в порядке поступления обращений.</w:t>
      </w:r>
    </w:p>
    <w:p>
      <w:pPr>
        <w:pStyle w:val="ConsPlusNormal"/>
        <w:spacing w:lineRule="auto" w:line="240" w:before="240" w:after="0"/>
        <w:ind w:firstLine="540"/>
        <w:jc w:val="both"/>
        <w:rPr/>
      </w:pPr>
      <w:r>
        <w:rPr>
          <w:sz w:val="24"/>
        </w:rPr>
        <w:t>Информация об отдельных категориях граждан, имеющих право на внеочередное оказание медицинской помощи, размещается на стендах в медицинских организациях.</w:t>
      </w:r>
    </w:p>
    <w:p>
      <w:pPr>
        <w:pStyle w:val="ConsPlusNormal"/>
        <w:spacing w:lineRule="auto" w:line="240" w:before="240" w:after="0"/>
        <w:ind w:firstLine="540"/>
        <w:jc w:val="both"/>
        <w:rPr/>
      </w:pPr>
      <w:r>
        <w:rPr>
          <w:sz w:val="24"/>
        </w:rPr>
        <w:t xml:space="preserve">Право внеочередного оказания медицинской помощи в медицинских организациях государственной системы здравоохранения в рамках территориальной программы государственных гарантий (в дополнение к установленным законодательством Российской Федерации льготным категориям граждан) предоставляется членам семей отдельных категорий граждан, принимающих (принимавших) участие в специальной военной операции на территориях Украины, Донецкой Народной Республики, Луганской Народной Республики, Запорожской и Херсонской областей (далее - специальная военная операция), в выполнении задач по отражению вооруженного вторжения на территорию Российской Федерации или в ходе вооруженной провокации на Государственной границе Российской Федерации и приграничных территориях субъектов Российской Федерации, прилегающих к районам проведения специальной военной операции, проживающим на территории Липецкой области, в соответствии с </w:t>
      </w:r>
      <w:hyperlink r:id="rId234" w:tooltip="Закон Липецкой области от 21.10.2022 N 205-ОЗ (ред. от 14.07.2026) &quot;О мерах социальной поддержки отдельных категорий граждан в связи с проведением специальной военной операции на территориях Украины, Донецкой Народной Республики, Луганской Народной Республики, Запорожской и Херсонской областей&quot; (принят Липецким областным Советом депутатов 20.10.2022) {КонсультантПлюс}">
        <w:r>
          <w:rPr>
            <w:rStyle w:val="Style9"/>
            <w:color w:val="0000FF"/>
            <w:sz w:val="24"/>
          </w:rPr>
          <w:t>Законом</w:t>
        </w:r>
      </w:hyperlink>
      <w:r>
        <w:rPr>
          <w:sz w:val="24"/>
        </w:rPr>
        <w:t xml:space="preserve"> Липецкой области от 21 октября 2022 года N 205-ОЗ "О мерах социальной поддержки членов семей отдельных категорий граждан в связи с проведением специальной военной операции на территориях Украины, Донецкой Народной Республики, Луганской Народной Республики, Запорожской и Херсонской областей".</w:t>
      </w:r>
    </w:p>
    <w:p>
      <w:pPr>
        <w:pStyle w:val="ConsPlusNormal"/>
        <w:spacing w:lineRule="auto" w:line="240" w:before="240" w:after="0"/>
        <w:ind w:firstLine="540"/>
        <w:jc w:val="both"/>
        <w:rPr/>
      </w:pPr>
      <w:r>
        <w:rPr>
          <w:sz w:val="24"/>
        </w:rPr>
        <w:t>Ветеранам боевых действий оказание медицинской помощи в рамках территориальной программы государственных гарантий, а также прохождение диспансеризации и профилактических осмотров осуществляется во внеочередном порядке.</w:t>
      </w:r>
    </w:p>
    <w:p>
      <w:pPr>
        <w:pStyle w:val="ConsPlusNormal"/>
        <w:jc w:val="both"/>
        <w:rPr/>
      </w:pPr>
      <w:r>
        <w:rPr/>
      </w:r>
    </w:p>
    <w:p>
      <w:pPr>
        <w:pStyle w:val="ConsPlusTitle"/>
        <w:numPr>
          <w:ilvl w:val="0"/>
          <w:numId w:val="0"/>
        </w:numPr>
        <w:jc w:val="center"/>
        <w:outlineLvl w:val="2"/>
        <w:rPr/>
      </w:pPr>
      <w:r>
        <w:rPr>
          <w:sz w:val="24"/>
        </w:rPr>
        <w:t>3. Перечень лекарственных препаратов, отпускаемых населению</w:t>
      </w:r>
    </w:p>
    <w:p>
      <w:pPr>
        <w:pStyle w:val="ConsPlusTitle"/>
        <w:jc w:val="center"/>
        <w:rPr/>
      </w:pPr>
      <w:r>
        <w:rPr>
          <w:sz w:val="24"/>
        </w:rPr>
        <w:t>в соответствии с перечнем групп населения и категорий</w:t>
      </w:r>
    </w:p>
    <w:p>
      <w:pPr>
        <w:pStyle w:val="ConsPlusTitle"/>
        <w:jc w:val="center"/>
        <w:rPr/>
      </w:pPr>
      <w:r>
        <w:rPr>
          <w:sz w:val="24"/>
        </w:rPr>
        <w:t>заболеваний, при амбулаторном лечении которых лекарственные</w:t>
      </w:r>
    </w:p>
    <w:p>
      <w:pPr>
        <w:pStyle w:val="ConsPlusTitle"/>
        <w:jc w:val="center"/>
        <w:rPr/>
      </w:pPr>
      <w:r>
        <w:rPr>
          <w:sz w:val="24"/>
        </w:rPr>
        <w:t>средства и изделия медицинского назначения отпускаются</w:t>
      </w:r>
    </w:p>
    <w:p>
      <w:pPr>
        <w:pStyle w:val="ConsPlusTitle"/>
        <w:jc w:val="center"/>
        <w:rPr/>
      </w:pPr>
      <w:r>
        <w:rPr>
          <w:sz w:val="24"/>
        </w:rPr>
        <w:t>по рецептам врачей бесплатно, а также в соответствии</w:t>
      </w:r>
    </w:p>
    <w:p>
      <w:pPr>
        <w:pStyle w:val="ConsPlusTitle"/>
        <w:jc w:val="center"/>
        <w:rPr/>
      </w:pPr>
      <w:r>
        <w:rPr>
          <w:sz w:val="24"/>
        </w:rPr>
        <w:t>с перечнем групп населения, при амбулаторном лечении которых</w:t>
      </w:r>
    </w:p>
    <w:p>
      <w:pPr>
        <w:pStyle w:val="ConsPlusTitle"/>
        <w:jc w:val="center"/>
        <w:rPr/>
      </w:pPr>
      <w:r>
        <w:rPr>
          <w:sz w:val="24"/>
        </w:rPr>
        <w:t>лекарственные средства отпускаются по рецептам врачей</w:t>
      </w:r>
    </w:p>
    <w:p>
      <w:pPr>
        <w:pStyle w:val="ConsPlusTitle"/>
        <w:jc w:val="center"/>
        <w:rPr/>
      </w:pPr>
      <w:r>
        <w:rPr>
          <w:sz w:val="24"/>
        </w:rPr>
        <w:t>с 50-процентной скидкой со свободных цен</w:t>
      </w:r>
    </w:p>
    <w:p>
      <w:pPr>
        <w:pStyle w:val="ConsPlusNormal"/>
        <w:jc w:val="both"/>
        <w:rPr/>
      </w:pPr>
      <w:r>
        <w:rPr/>
      </w:r>
    </w:p>
    <w:p>
      <w:pPr>
        <w:pStyle w:val="ConsPlusNormal"/>
        <w:ind w:firstLine="540"/>
        <w:jc w:val="both"/>
        <w:rPr/>
      </w:pPr>
      <w:r>
        <w:rPr>
          <w:sz w:val="24"/>
        </w:rPr>
        <w:t xml:space="preserve">Гражданам, в соответствии с </w:t>
      </w:r>
      <w:hyperlink r:id="rId235" w:tooltip="Постановление Правительства РФ от 30.07.1994 N 890 (ред. от 14.02.2002) &quot;О государственной поддержке развития медицинской промышленности и улучшении обеспечения населения и учреждений здравоохранения лекарственными средствами и изделиями медицинского назначения&quot; {КонсультантПлюс}">
        <w:r>
          <w:rPr>
            <w:rStyle w:val="Style9"/>
            <w:color w:val="0000FF"/>
            <w:sz w:val="24"/>
          </w:rPr>
          <w:t>перечнем</w:t>
        </w:r>
      </w:hyperlink>
      <w:r>
        <w:rPr>
          <w:sz w:val="24"/>
        </w:rPr>
        <w:t xml:space="preserve"> групп населения и категорий заболеваний, при амбулаторном лечении которых лекарственные средства и изделия медицинского назначения отпускаются по рецептам врачей бесплатно, а также в соответствии с перечнем групп населения, при амбулаторном лечении которых лекарственные средства отпускаются по рецептам врачей с 50-процентной скидкой, утвержденными Постановлением Правительства Российской Федерации от 30 июля 1994 года N 890 "О государственной поддержке развития медицинской промышленности и улучшении обеспечения населения и учреждений здравоохранения лекарственными средствами и изделиями медицинского назначения", лекарственные препараты отпускаются в соответствии с </w:t>
      </w:r>
      <w:hyperlink r:id="rId236" w:tooltip="Распоряжение Правительства РФ от 18.12.2025 N 3867-р &lt;Об утверждении перечня жизненно необходимых и важнейших лекарственных препаратов, а также перечней лекарственных препаратов для медицинского применения и минимального ассортимента лекарственных препаратов, необходимых для оказания медицинской помощи&gt; {КонсультантПлюс}">
        <w:r>
          <w:rPr>
            <w:rStyle w:val="Style9"/>
            <w:color w:val="0000FF"/>
            <w:sz w:val="24"/>
          </w:rPr>
          <w:t>перечнем</w:t>
        </w:r>
      </w:hyperlink>
      <w:r>
        <w:rPr>
          <w:sz w:val="24"/>
        </w:rPr>
        <w:t xml:space="preserve"> жизненно необходимых и важнейших лекарственных препаратов для медицинского применения, утвержденным распоряжением Правительства Российской Федерации от 18 декабря 2025 года N 3867-р, указанным в </w:t>
      </w:r>
      <w:r>
        <w:rPr>
          <w:color w:val="0000FF"/>
          <w:sz w:val="24"/>
        </w:rPr>
        <w:t>Таблице 15</w:t>
      </w:r>
      <w:r>
        <w:rPr>
          <w:sz w:val="24"/>
        </w:rPr>
        <w:t xml:space="preserve">, и в соответствии с перечнем, указанным в </w:t>
      </w:r>
      <w:r>
        <w:rPr>
          <w:color w:val="0000FF"/>
          <w:sz w:val="24"/>
        </w:rPr>
        <w:t>Таблице 16</w:t>
      </w:r>
      <w:r>
        <w:rPr>
          <w:sz w:val="24"/>
        </w:rPr>
        <w:t xml:space="preserve">, за исключением лекарственных препаратов, которые в соответствии с инструкциями по их медицинскому применению предназначены для применения только в медицинских организациях в стационарных условиях и (или) в условиях дневного стационара, медицинские изделия отпускаются в соответствии с перечнем, утвержденным </w:t>
      </w:r>
      <w:hyperlink r:id="rId237" w:tooltip="Распоряжение Правительства РФ от 31.12.2018 N 3053-р (ред. от 20.02.2024) &lt;Об утверждении перечня медицинских изделий, имплантируемых в организм человека при оказании медицинской помощи в рамках программы государственных гарантий бесплатного оказания гражданам медицинской помощи, а также перечня медицинских изделий, отпускаемых по рецептам на медицинские изделия при предоставлении набора социальных услуг&gt; {КонсультантПлюс}">
        <w:r>
          <w:rPr>
            <w:rStyle w:val="Style9"/>
            <w:color w:val="0000FF"/>
            <w:sz w:val="24"/>
          </w:rPr>
          <w:t>распоряжением</w:t>
        </w:r>
      </w:hyperlink>
      <w:r>
        <w:rPr>
          <w:sz w:val="24"/>
        </w:rPr>
        <w:t xml:space="preserve"> Правительства Российской Федерации от 31 декабря 2018 года N 3053-р "Об утверждении перечня медицинских изделий, имплантируемых в организм человека при оказании медицинской помощи в рамках программы государственных гарантий бесплатного оказания гражданам медицинской помощи, а также перечня медицинских изделий, отпускаемых по рецептам на медицинские изделия при предоставлении набора социальных услуг".</w:t>
      </w:r>
    </w:p>
    <w:p>
      <w:pPr>
        <w:pStyle w:val="ConsPlusNormal"/>
        <w:jc w:val="both"/>
        <w:rPr/>
      </w:pPr>
      <w:r>
        <w:rPr>
          <w:sz w:val="24"/>
        </w:rPr>
        <w:t xml:space="preserve">(в ред. </w:t>
      </w:r>
      <w:hyperlink r:id="rId238" w:tooltip="Постановление Правительства Липецкой обл. от 29.09.2026 N 483 &quot;О внесении изменений в постановление Правительства Липецкой области от 30 января 2026 года N 24 &quot;Об утверждении Программы государственных гарантий бесплатного оказания гражданам на территории Липецкой области медицинской помощи на 2026 год и на плановый период 2027 и 2028 годов&quot; {КонсультантПлюс}">
        <w:r>
          <w:rPr>
            <w:rStyle w:val="Style9"/>
            <w:color w:val="0000FF"/>
            <w:sz w:val="24"/>
          </w:rPr>
          <w:t>постановления</w:t>
        </w:r>
      </w:hyperlink>
      <w:r>
        <w:rPr>
          <w:sz w:val="24"/>
        </w:rPr>
        <w:t xml:space="preserve"> Правительства Липецкой обл. от 29.09.2026 N 483)</w:t>
      </w:r>
    </w:p>
    <w:p>
      <w:pPr>
        <w:pStyle w:val="ConsPlusNormal"/>
        <w:jc w:val="both"/>
        <w:rPr/>
      </w:pPr>
      <w:r>
        <w:rPr/>
      </w:r>
      <w:bookmarkStart w:id="257" w:name="P9534"/>
    </w:p>
    <w:p>
      <w:pPr>
        <w:pStyle w:val="ConsPlusNormal"/>
        <w:jc w:val="right"/>
        <w:rPr/>
      </w:pPr>
      <w:bookmarkEnd w:id="257"/>
      <w:r>
        <w:rPr>
          <w:sz w:val="24"/>
        </w:rPr>
        <w:t>Таблица 15</w:t>
      </w:r>
    </w:p>
    <w:p>
      <w:pPr>
        <w:pStyle w:val="ConsPlusNormal"/>
        <w:jc w:val="center"/>
        <w:rPr/>
      </w:pPr>
      <w:r>
        <w:rPr/>
      </w:r>
    </w:p>
    <w:p>
      <w:pPr>
        <w:pStyle w:val="ConsPlusNormal"/>
        <w:jc w:val="center"/>
        <w:rPr/>
      </w:pPr>
      <w:r>
        <w:rPr>
          <w:sz w:val="24"/>
        </w:rPr>
        <w:t xml:space="preserve">(в ред. </w:t>
      </w:r>
      <w:hyperlink r:id="rId239" w:tooltip="Постановление Правительства Липецкой обл. от 29.09.2026 N 483 &quot;О внесении изменений в постановление Правительства Липецкой области от 30 января 2026 года N 24 &quot;Об утверждении Программы государственных гарантий бесплатного оказания гражданам на территории Липецкой области медицинской помощи на 2026 год и на плановый период 2027 и 2028 годов&quot; {КонсультантПлюс}">
        <w:r>
          <w:rPr>
            <w:rStyle w:val="Style9"/>
            <w:color w:val="0000FF"/>
            <w:sz w:val="24"/>
          </w:rPr>
          <w:t>постановления</w:t>
        </w:r>
      </w:hyperlink>
      <w:r>
        <w:rPr>
          <w:sz w:val="24"/>
        </w:rPr>
        <w:t xml:space="preserve"> Правительства Липецкой обл.</w:t>
      </w:r>
    </w:p>
    <w:p>
      <w:pPr>
        <w:pStyle w:val="ConsPlusNormal"/>
        <w:jc w:val="center"/>
        <w:rPr/>
      </w:pPr>
      <w:r>
        <w:rPr>
          <w:sz w:val="24"/>
        </w:rPr>
        <w:t>от 29.09.2026 N 483)</w:t>
      </w:r>
    </w:p>
    <w:p>
      <w:pPr>
        <w:pStyle w:val="ConsPlusNormal"/>
        <w:spacing w:before="0" w:after="0"/>
        <w:jc w:val="both"/>
        <w:rPr/>
        <w:sectPr>
          <w:headerReference w:type="even" r:id="rId240"/>
          <w:headerReference w:type="default" r:id="rId241"/>
          <w:headerReference w:type="first" r:id="rId242"/>
          <w:footerReference w:type="even" r:id="rId243"/>
          <w:footerReference w:type="default" r:id="rId244"/>
          <w:footerReference w:type="first" r:id="rId245"/>
          <w:type w:val="nextPage"/>
          <w:pgSz w:w="11906" w:h="16838"/>
          <w:pgMar w:left="1133" w:right="566" w:gutter="0" w:header="0" w:top="1440" w:footer="0" w:bottom="1440"/>
          <w:pgNumType w:fmt="decimal"/>
          <w:formProt w:val="false"/>
          <w:titlePg/>
          <w:textDirection w:val="lrTb"/>
          <w:docGrid w:type="default" w:linePitch="100" w:charSpace="0"/>
        </w:sectPr>
      </w:pPr>
      <w:r>
        <w:rPr/>
      </w:r>
    </w:p>
    <w:tbl>
      <w:tblPr>
        <w:tblW w:w="11849" w:type="dxa"/>
        <w:jc w:val="left"/>
        <w:tblInd w:w="0" w:type="dxa"/>
        <w:tblLayout w:type="fixed"/>
        <w:tblCellMar>
          <w:top w:w="102" w:type="dxa"/>
          <w:left w:w="62" w:type="dxa"/>
          <w:bottom w:w="102" w:type="dxa"/>
          <w:right w:w="62" w:type="dxa"/>
        </w:tblCellMar>
      </w:tblPr>
      <w:tblGrid>
        <w:gridCol w:w="680"/>
        <w:gridCol w:w="1417"/>
        <w:gridCol w:w="3402"/>
        <w:gridCol w:w="2664"/>
        <w:gridCol w:w="3686"/>
      </w:tblGrid>
      <w:tr>
        <w:trPr/>
        <w:tc>
          <w:tcPr>
            <w:tcW w:w="68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N п/п</w:t>
            </w:r>
          </w:p>
        </w:tc>
        <w:tc>
          <w:tcPr>
            <w:tcW w:w="141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Код анатомо-терапевтическо-химической классификации</w:t>
            </w:r>
          </w:p>
        </w:tc>
        <w:tc>
          <w:tcPr>
            <w:tcW w:w="3402"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Анатомо-терапевтическо-химическая классификация</w:t>
            </w:r>
          </w:p>
        </w:tc>
        <w:tc>
          <w:tcPr>
            <w:tcW w:w="266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Лекарственные препараты</w:t>
            </w:r>
          </w:p>
        </w:tc>
        <w:tc>
          <w:tcPr>
            <w:tcW w:w="368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Лекарственные формы</w:t>
            </w:r>
          </w:p>
        </w:tc>
      </w:tr>
      <w:tr>
        <w:trPr/>
        <w:tc>
          <w:tcPr>
            <w:tcW w:w="68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w:t>
            </w:r>
          </w:p>
        </w:tc>
        <w:tc>
          <w:tcPr>
            <w:tcW w:w="1417"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A</w:t>
            </w:r>
          </w:p>
        </w:tc>
        <w:tc>
          <w:tcPr>
            <w:tcW w:w="3402"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пищеварительный тракт и обмен веществ</w:t>
            </w:r>
          </w:p>
        </w:tc>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686" w:type="dxa"/>
            <w:tcBorders>
              <w:top w:val="single" w:sz="4" w:space="0" w:color="000000"/>
              <w:left w:val="single" w:sz="4" w:space="0" w:color="000000"/>
              <w:bottom w:val="single" w:sz="4" w:space="0" w:color="000000"/>
              <w:right w:val="single" w:sz="4" w:space="0" w:color="000000"/>
            </w:tcBorders>
          </w:tcPr>
          <w:p>
            <w:pPr>
              <w:pStyle w:val="ConsPlusNormal"/>
              <w:rPr/>
            </w:pPr>
            <w:r>
              <w:rPr/>
            </w:r>
          </w:p>
        </w:tc>
      </w:tr>
      <w:tr>
        <w:trPr/>
        <w:tc>
          <w:tcPr>
            <w:tcW w:w="68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w:t>
            </w:r>
          </w:p>
        </w:tc>
        <w:tc>
          <w:tcPr>
            <w:tcW w:w="1417"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A02</w:t>
            </w:r>
          </w:p>
        </w:tc>
        <w:tc>
          <w:tcPr>
            <w:tcW w:w="3402"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средства для лечения кислотозависимых заболеваний</w:t>
            </w:r>
          </w:p>
        </w:tc>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686" w:type="dxa"/>
            <w:tcBorders>
              <w:top w:val="single" w:sz="4" w:space="0" w:color="000000"/>
              <w:left w:val="single" w:sz="4" w:space="0" w:color="000000"/>
              <w:bottom w:val="single" w:sz="4" w:space="0" w:color="000000"/>
              <w:right w:val="single" w:sz="4" w:space="0" w:color="000000"/>
            </w:tcBorders>
          </w:tcPr>
          <w:p>
            <w:pPr>
              <w:pStyle w:val="ConsPlusNormal"/>
              <w:rPr/>
            </w:pPr>
            <w:r>
              <w:rPr/>
            </w:r>
          </w:p>
        </w:tc>
      </w:tr>
      <w:tr>
        <w:trPr/>
        <w:tc>
          <w:tcPr>
            <w:tcW w:w="68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w:t>
            </w:r>
          </w:p>
        </w:tc>
        <w:tc>
          <w:tcPr>
            <w:tcW w:w="1417"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A02B</w:t>
            </w:r>
          </w:p>
        </w:tc>
        <w:tc>
          <w:tcPr>
            <w:tcW w:w="3402"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противоязвенные средства и средства для лечения гастроэзофагеальной рефлюксной болезни (ГЭРБ)</w:t>
            </w:r>
          </w:p>
        </w:tc>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686" w:type="dxa"/>
            <w:tcBorders>
              <w:top w:val="single" w:sz="4" w:space="0" w:color="000000"/>
              <w:left w:val="single" w:sz="4" w:space="0" w:color="000000"/>
              <w:bottom w:val="single" w:sz="4" w:space="0" w:color="000000"/>
              <w:right w:val="single" w:sz="4" w:space="0" w:color="000000"/>
            </w:tcBorders>
          </w:tcPr>
          <w:p>
            <w:pPr>
              <w:pStyle w:val="ConsPlusNormal"/>
              <w:rPr/>
            </w:pPr>
            <w:r>
              <w:rPr/>
            </w:r>
          </w:p>
        </w:tc>
      </w:tr>
      <w:tr>
        <w:trPr/>
        <w:tc>
          <w:tcPr>
            <w:tcW w:w="68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4.</w:t>
            </w:r>
          </w:p>
        </w:tc>
        <w:tc>
          <w:tcPr>
            <w:tcW w:w="1417"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A02BA</w:t>
            </w:r>
          </w:p>
        </w:tc>
        <w:tc>
          <w:tcPr>
            <w:tcW w:w="3402"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блокаторы гистаминовых H2-рецепторов</w:t>
            </w:r>
          </w:p>
        </w:tc>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фамотидин</w:t>
            </w:r>
          </w:p>
        </w:tc>
        <w:tc>
          <w:tcPr>
            <w:tcW w:w="3686"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лекарственные формы для парентерального применения;</w:t>
            </w:r>
          </w:p>
          <w:p>
            <w:pPr>
              <w:pStyle w:val="ConsPlusNormal"/>
              <w:rPr/>
            </w:pPr>
            <w:r>
              <w:rPr>
                <w:sz w:val="24"/>
              </w:rPr>
              <w:t>твердые лекарственные формы для приема внутрь с обычным высвобождением</w:t>
            </w:r>
          </w:p>
        </w:tc>
      </w:tr>
      <w:tr>
        <w:trPr/>
        <w:tc>
          <w:tcPr>
            <w:tcW w:w="680" w:type="dxa"/>
            <w:vMerge w:val="restart"/>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5.</w:t>
            </w:r>
          </w:p>
        </w:tc>
        <w:tc>
          <w:tcPr>
            <w:tcW w:w="1417" w:type="dxa"/>
            <w:vMerge w:val="restart"/>
            <w:tcBorders>
              <w:top w:val="single" w:sz="4" w:space="0" w:color="000000"/>
              <w:left w:val="single" w:sz="4" w:space="0" w:color="000000"/>
              <w:bottom w:val="single" w:sz="4" w:space="0" w:color="000000"/>
              <w:right w:val="single" w:sz="4" w:space="0" w:color="000000"/>
            </w:tcBorders>
          </w:tcPr>
          <w:p>
            <w:pPr>
              <w:pStyle w:val="ConsPlusNormal"/>
              <w:rPr/>
            </w:pPr>
            <w:r>
              <w:rPr>
                <w:sz w:val="24"/>
              </w:rPr>
              <w:t>A02BC</w:t>
            </w:r>
          </w:p>
        </w:tc>
        <w:tc>
          <w:tcPr>
            <w:tcW w:w="3402" w:type="dxa"/>
            <w:vMerge w:val="restart"/>
            <w:tcBorders>
              <w:top w:val="single" w:sz="4" w:space="0" w:color="000000"/>
              <w:left w:val="single" w:sz="4" w:space="0" w:color="000000"/>
              <w:bottom w:val="single" w:sz="4" w:space="0" w:color="000000"/>
              <w:right w:val="single" w:sz="4" w:space="0" w:color="000000"/>
            </w:tcBorders>
          </w:tcPr>
          <w:p>
            <w:pPr>
              <w:pStyle w:val="ConsPlusNormal"/>
              <w:rPr/>
            </w:pPr>
            <w:r>
              <w:rPr>
                <w:sz w:val="24"/>
              </w:rPr>
              <w:t>ингибиторы протонного насоса</w:t>
            </w:r>
          </w:p>
        </w:tc>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омепразол</w:t>
            </w:r>
          </w:p>
        </w:tc>
        <w:tc>
          <w:tcPr>
            <w:tcW w:w="3686"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лекарственные формы для парентерального применения;</w:t>
            </w:r>
          </w:p>
          <w:p>
            <w:pPr>
              <w:pStyle w:val="ConsPlusNormal"/>
              <w:rPr/>
            </w:pPr>
            <w:r>
              <w:rPr>
                <w:sz w:val="24"/>
              </w:rPr>
              <w:t>твердые лекарственные формы для приема внутрь с обычным или модифицированным высвобождением;</w:t>
            </w:r>
          </w:p>
          <w:p>
            <w:pPr>
              <w:pStyle w:val="ConsPlusNormal"/>
              <w:rPr/>
            </w:pPr>
            <w:r>
              <w:rPr>
                <w:sz w:val="24"/>
              </w:rPr>
              <w:t>твердые лекарственные формы, предназначенные для приготовления жидких лекарственных форм для приема внутрь</w:t>
            </w:r>
          </w:p>
        </w:tc>
      </w:tr>
      <w:tr>
        <w:trPr/>
        <w:tc>
          <w:tcPr>
            <w:tcW w:w="680"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417"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402"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эзомепразол</w:t>
            </w:r>
          </w:p>
        </w:tc>
        <w:tc>
          <w:tcPr>
            <w:tcW w:w="3686"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лекарственные формы для парентерального применения;</w:t>
            </w:r>
          </w:p>
          <w:p>
            <w:pPr>
              <w:pStyle w:val="ConsPlusNormal"/>
              <w:rPr/>
            </w:pPr>
            <w:r>
              <w:rPr>
                <w:sz w:val="24"/>
              </w:rPr>
              <w:t>твердые лекарственные формы для приема внутрь с обычным или модифицированным высвобождением</w:t>
            </w:r>
          </w:p>
        </w:tc>
      </w:tr>
      <w:tr>
        <w:trPr/>
        <w:tc>
          <w:tcPr>
            <w:tcW w:w="68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6.</w:t>
            </w:r>
          </w:p>
        </w:tc>
        <w:tc>
          <w:tcPr>
            <w:tcW w:w="1417"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A02BX</w:t>
            </w:r>
          </w:p>
        </w:tc>
        <w:tc>
          <w:tcPr>
            <w:tcW w:w="3402"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другие противоязвенные средства и средства для лечения ГЭРБ</w:t>
            </w:r>
          </w:p>
        </w:tc>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висмута трикалия дицитрат</w:t>
            </w:r>
          </w:p>
        </w:tc>
        <w:tc>
          <w:tcPr>
            <w:tcW w:w="3686"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твердые лекарственные формы для приема внутрь с обычным высвобождением</w:t>
            </w:r>
          </w:p>
        </w:tc>
      </w:tr>
      <w:tr>
        <w:trPr/>
        <w:tc>
          <w:tcPr>
            <w:tcW w:w="68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7.</w:t>
            </w:r>
          </w:p>
        </w:tc>
        <w:tc>
          <w:tcPr>
            <w:tcW w:w="1417"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A03</w:t>
            </w:r>
          </w:p>
        </w:tc>
        <w:tc>
          <w:tcPr>
            <w:tcW w:w="3402"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средства для лечения функциональных нарушений желудочно-кишечного тракта</w:t>
            </w:r>
          </w:p>
        </w:tc>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686" w:type="dxa"/>
            <w:tcBorders>
              <w:top w:val="single" w:sz="4" w:space="0" w:color="000000"/>
              <w:left w:val="single" w:sz="4" w:space="0" w:color="000000"/>
              <w:bottom w:val="single" w:sz="4" w:space="0" w:color="000000"/>
              <w:right w:val="single" w:sz="4" w:space="0" w:color="000000"/>
            </w:tcBorders>
          </w:tcPr>
          <w:p>
            <w:pPr>
              <w:pStyle w:val="ConsPlusNormal"/>
              <w:rPr/>
            </w:pPr>
            <w:r>
              <w:rPr/>
            </w:r>
          </w:p>
        </w:tc>
      </w:tr>
      <w:tr>
        <w:trPr/>
        <w:tc>
          <w:tcPr>
            <w:tcW w:w="68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8.</w:t>
            </w:r>
          </w:p>
        </w:tc>
        <w:tc>
          <w:tcPr>
            <w:tcW w:w="1417"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A03A</w:t>
            </w:r>
          </w:p>
        </w:tc>
        <w:tc>
          <w:tcPr>
            <w:tcW w:w="3402"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средства для лечения функциональных нарушений желудочно-кишечного тракта</w:t>
            </w:r>
          </w:p>
        </w:tc>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платифиллин</w:t>
            </w:r>
          </w:p>
        </w:tc>
        <w:tc>
          <w:tcPr>
            <w:tcW w:w="3686"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лекарственные формы для парентерального применения</w:t>
            </w:r>
          </w:p>
        </w:tc>
      </w:tr>
      <w:tr>
        <w:trPr/>
        <w:tc>
          <w:tcPr>
            <w:tcW w:w="68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9.</w:t>
            </w:r>
          </w:p>
        </w:tc>
        <w:tc>
          <w:tcPr>
            <w:tcW w:w="1417"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A03AA</w:t>
            </w:r>
          </w:p>
        </w:tc>
        <w:tc>
          <w:tcPr>
            <w:tcW w:w="3402"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синтетические антихолинергические средства, эфиры с третичной аминогруппой</w:t>
            </w:r>
          </w:p>
        </w:tc>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мебеверин</w:t>
            </w:r>
          </w:p>
        </w:tc>
        <w:tc>
          <w:tcPr>
            <w:tcW w:w="3686"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твердые лекарственные формы для приема внутрь с обычным или модифицированным высвобождением</w:t>
            </w:r>
          </w:p>
        </w:tc>
      </w:tr>
      <w:tr>
        <w:trPr/>
        <w:tc>
          <w:tcPr>
            <w:tcW w:w="68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10.</w:t>
            </w:r>
          </w:p>
        </w:tc>
        <w:tc>
          <w:tcPr>
            <w:tcW w:w="1417"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A03AD</w:t>
            </w:r>
          </w:p>
        </w:tc>
        <w:tc>
          <w:tcPr>
            <w:tcW w:w="3402"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папаверин и его производные</w:t>
            </w:r>
          </w:p>
        </w:tc>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дротаверин</w:t>
            </w:r>
          </w:p>
        </w:tc>
        <w:tc>
          <w:tcPr>
            <w:tcW w:w="3686"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лекарственные формы для парентерального применения;</w:t>
            </w:r>
          </w:p>
          <w:p>
            <w:pPr>
              <w:pStyle w:val="ConsPlusNormal"/>
              <w:rPr/>
            </w:pPr>
            <w:r>
              <w:rPr>
                <w:sz w:val="24"/>
              </w:rPr>
              <w:t>твердые лекарственные формы для приема внутрь с обычным высвобождением</w:t>
            </w:r>
          </w:p>
        </w:tc>
      </w:tr>
      <w:tr>
        <w:trPr/>
        <w:tc>
          <w:tcPr>
            <w:tcW w:w="68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11.</w:t>
            </w:r>
          </w:p>
        </w:tc>
        <w:tc>
          <w:tcPr>
            <w:tcW w:w="1417"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A03B</w:t>
            </w:r>
          </w:p>
        </w:tc>
        <w:tc>
          <w:tcPr>
            <w:tcW w:w="3402"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белладонна и ее производные</w:t>
            </w:r>
          </w:p>
        </w:tc>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686" w:type="dxa"/>
            <w:tcBorders>
              <w:top w:val="single" w:sz="4" w:space="0" w:color="000000"/>
              <w:left w:val="single" w:sz="4" w:space="0" w:color="000000"/>
              <w:bottom w:val="single" w:sz="4" w:space="0" w:color="000000"/>
              <w:right w:val="single" w:sz="4" w:space="0" w:color="000000"/>
            </w:tcBorders>
          </w:tcPr>
          <w:p>
            <w:pPr>
              <w:pStyle w:val="ConsPlusNormal"/>
              <w:rPr/>
            </w:pPr>
            <w:r>
              <w:rPr/>
            </w:r>
          </w:p>
        </w:tc>
      </w:tr>
      <w:tr>
        <w:trPr/>
        <w:tc>
          <w:tcPr>
            <w:tcW w:w="68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12.</w:t>
            </w:r>
          </w:p>
        </w:tc>
        <w:tc>
          <w:tcPr>
            <w:tcW w:w="1417"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A03BA</w:t>
            </w:r>
          </w:p>
        </w:tc>
        <w:tc>
          <w:tcPr>
            <w:tcW w:w="3402"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алкалоиды белладонны, третичные амины</w:t>
            </w:r>
          </w:p>
        </w:tc>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атропин</w:t>
            </w:r>
          </w:p>
        </w:tc>
        <w:tc>
          <w:tcPr>
            <w:tcW w:w="3686"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жидкие лекарственные формы для местного офтальмологического применения;</w:t>
            </w:r>
          </w:p>
          <w:p>
            <w:pPr>
              <w:pStyle w:val="ConsPlusNormal"/>
              <w:rPr/>
            </w:pPr>
            <w:r>
              <w:rPr>
                <w:sz w:val="24"/>
              </w:rPr>
              <w:t>лекарственные формы для парентерального применения</w:t>
            </w:r>
          </w:p>
        </w:tc>
      </w:tr>
      <w:tr>
        <w:trPr/>
        <w:tc>
          <w:tcPr>
            <w:tcW w:w="68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13.</w:t>
            </w:r>
          </w:p>
        </w:tc>
        <w:tc>
          <w:tcPr>
            <w:tcW w:w="1417"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A03F</w:t>
            </w:r>
          </w:p>
        </w:tc>
        <w:tc>
          <w:tcPr>
            <w:tcW w:w="3402"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стимуляторы моторики желудочно-кишечного тракта</w:t>
            </w:r>
          </w:p>
        </w:tc>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686" w:type="dxa"/>
            <w:tcBorders>
              <w:top w:val="single" w:sz="4" w:space="0" w:color="000000"/>
              <w:left w:val="single" w:sz="4" w:space="0" w:color="000000"/>
              <w:bottom w:val="single" w:sz="4" w:space="0" w:color="000000"/>
              <w:right w:val="single" w:sz="4" w:space="0" w:color="000000"/>
            </w:tcBorders>
          </w:tcPr>
          <w:p>
            <w:pPr>
              <w:pStyle w:val="ConsPlusNormal"/>
              <w:rPr/>
            </w:pPr>
            <w:r>
              <w:rPr/>
            </w:r>
          </w:p>
        </w:tc>
      </w:tr>
      <w:tr>
        <w:trPr/>
        <w:tc>
          <w:tcPr>
            <w:tcW w:w="68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14.</w:t>
            </w:r>
          </w:p>
        </w:tc>
        <w:tc>
          <w:tcPr>
            <w:tcW w:w="1417"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A03FA</w:t>
            </w:r>
          </w:p>
        </w:tc>
        <w:tc>
          <w:tcPr>
            <w:tcW w:w="3402"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стимуляторы моторики желудочно-кишечного тракта</w:t>
            </w:r>
          </w:p>
        </w:tc>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метоклопрамид</w:t>
            </w:r>
          </w:p>
        </w:tc>
        <w:tc>
          <w:tcPr>
            <w:tcW w:w="3686"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лекарственные формы для парентерального применения;</w:t>
            </w:r>
          </w:p>
          <w:p>
            <w:pPr>
              <w:pStyle w:val="ConsPlusNormal"/>
              <w:rPr/>
            </w:pPr>
            <w:r>
              <w:rPr>
                <w:sz w:val="24"/>
              </w:rPr>
              <w:t>твердые лекарственные формы для приема внутрь с обычным высвобождением</w:t>
            </w:r>
          </w:p>
        </w:tc>
      </w:tr>
      <w:tr>
        <w:trPr/>
        <w:tc>
          <w:tcPr>
            <w:tcW w:w="68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15.</w:t>
            </w:r>
          </w:p>
        </w:tc>
        <w:tc>
          <w:tcPr>
            <w:tcW w:w="1417"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A04</w:t>
            </w:r>
          </w:p>
        </w:tc>
        <w:tc>
          <w:tcPr>
            <w:tcW w:w="3402"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противорвотные средства</w:t>
            </w:r>
          </w:p>
        </w:tc>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686" w:type="dxa"/>
            <w:tcBorders>
              <w:top w:val="single" w:sz="4" w:space="0" w:color="000000"/>
              <w:left w:val="single" w:sz="4" w:space="0" w:color="000000"/>
              <w:bottom w:val="single" w:sz="4" w:space="0" w:color="000000"/>
              <w:right w:val="single" w:sz="4" w:space="0" w:color="000000"/>
            </w:tcBorders>
          </w:tcPr>
          <w:p>
            <w:pPr>
              <w:pStyle w:val="ConsPlusNormal"/>
              <w:rPr/>
            </w:pPr>
            <w:r>
              <w:rPr/>
            </w:r>
          </w:p>
        </w:tc>
      </w:tr>
      <w:tr>
        <w:trPr/>
        <w:tc>
          <w:tcPr>
            <w:tcW w:w="68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16.</w:t>
            </w:r>
          </w:p>
        </w:tc>
        <w:tc>
          <w:tcPr>
            <w:tcW w:w="1417"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A04A</w:t>
            </w:r>
          </w:p>
        </w:tc>
        <w:tc>
          <w:tcPr>
            <w:tcW w:w="3402"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противорвотные средства</w:t>
            </w:r>
          </w:p>
        </w:tc>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686" w:type="dxa"/>
            <w:tcBorders>
              <w:top w:val="single" w:sz="4" w:space="0" w:color="000000"/>
              <w:left w:val="single" w:sz="4" w:space="0" w:color="000000"/>
              <w:bottom w:val="single" w:sz="4" w:space="0" w:color="000000"/>
              <w:right w:val="single" w:sz="4" w:space="0" w:color="000000"/>
            </w:tcBorders>
          </w:tcPr>
          <w:p>
            <w:pPr>
              <w:pStyle w:val="ConsPlusNormal"/>
              <w:rPr/>
            </w:pPr>
            <w:r>
              <w:rPr/>
            </w:r>
          </w:p>
        </w:tc>
      </w:tr>
      <w:tr>
        <w:trPr/>
        <w:tc>
          <w:tcPr>
            <w:tcW w:w="68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17.</w:t>
            </w:r>
          </w:p>
        </w:tc>
        <w:tc>
          <w:tcPr>
            <w:tcW w:w="1417"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A04AA</w:t>
            </w:r>
          </w:p>
        </w:tc>
        <w:tc>
          <w:tcPr>
            <w:tcW w:w="3402"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антагонисты серотониновых 5HT3-рецепторов</w:t>
            </w:r>
          </w:p>
        </w:tc>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ондансетрон</w:t>
            </w:r>
          </w:p>
        </w:tc>
        <w:tc>
          <w:tcPr>
            <w:tcW w:w="3686"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жидкие лекарственные формы для приема внутрь;</w:t>
            </w:r>
          </w:p>
          <w:p>
            <w:pPr>
              <w:pStyle w:val="ConsPlusNormal"/>
              <w:rPr/>
            </w:pPr>
            <w:r>
              <w:rPr>
                <w:sz w:val="24"/>
              </w:rPr>
              <w:t>лекарственные формы для парентерального применения;</w:t>
            </w:r>
          </w:p>
          <w:p>
            <w:pPr>
              <w:pStyle w:val="ConsPlusNormal"/>
              <w:rPr/>
            </w:pPr>
            <w:r>
              <w:rPr>
                <w:sz w:val="24"/>
              </w:rPr>
              <w:t>мягкие лекарственные формы для местного ректального применения;</w:t>
            </w:r>
          </w:p>
          <w:p>
            <w:pPr>
              <w:pStyle w:val="ConsPlusNormal"/>
              <w:rPr/>
            </w:pPr>
            <w:r>
              <w:rPr>
                <w:sz w:val="24"/>
              </w:rPr>
              <w:t>твердые лекарственные формы для приема внутрь с обычным или модифицированным высвобождением</w:t>
            </w:r>
          </w:p>
        </w:tc>
      </w:tr>
      <w:tr>
        <w:trPr/>
        <w:tc>
          <w:tcPr>
            <w:tcW w:w="68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18.</w:t>
            </w:r>
          </w:p>
        </w:tc>
        <w:tc>
          <w:tcPr>
            <w:tcW w:w="1417"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A05</w:t>
            </w:r>
          </w:p>
        </w:tc>
        <w:tc>
          <w:tcPr>
            <w:tcW w:w="3402"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средства для лечения заболеваний печени и желчевыводящих путей</w:t>
            </w:r>
          </w:p>
        </w:tc>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686" w:type="dxa"/>
            <w:tcBorders>
              <w:top w:val="single" w:sz="4" w:space="0" w:color="000000"/>
              <w:left w:val="single" w:sz="4" w:space="0" w:color="000000"/>
              <w:bottom w:val="single" w:sz="4" w:space="0" w:color="000000"/>
              <w:right w:val="single" w:sz="4" w:space="0" w:color="000000"/>
            </w:tcBorders>
          </w:tcPr>
          <w:p>
            <w:pPr>
              <w:pStyle w:val="ConsPlusNormal"/>
              <w:rPr/>
            </w:pPr>
            <w:r>
              <w:rPr/>
            </w:r>
          </w:p>
        </w:tc>
      </w:tr>
      <w:tr>
        <w:trPr/>
        <w:tc>
          <w:tcPr>
            <w:tcW w:w="68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19.</w:t>
            </w:r>
          </w:p>
        </w:tc>
        <w:tc>
          <w:tcPr>
            <w:tcW w:w="1417"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A05A</w:t>
            </w:r>
          </w:p>
        </w:tc>
        <w:tc>
          <w:tcPr>
            <w:tcW w:w="3402"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средства для лечения заболеваний желчевыводящих путей</w:t>
            </w:r>
          </w:p>
        </w:tc>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686" w:type="dxa"/>
            <w:tcBorders>
              <w:top w:val="single" w:sz="4" w:space="0" w:color="000000"/>
              <w:left w:val="single" w:sz="4" w:space="0" w:color="000000"/>
              <w:bottom w:val="single" w:sz="4" w:space="0" w:color="000000"/>
              <w:right w:val="single" w:sz="4" w:space="0" w:color="000000"/>
            </w:tcBorders>
          </w:tcPr>
          <w:p>
            <w:pPr>
              <w:pStyle w:val="ConsPlusNormal"/>
              <w:rPr/>
            </w:pPr>
            <w:r>
              <w:rPr/>
            </w:r>
          </w:p>
        </w:tc>
      </w:tr>
      <w:tr>
        <w:trPr/>
        <w:tc>
          <w:tcPr>
            <w:tcW w:w="68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20.</w:t>
            </w:r>
          </w:p>
        </w:tc>
        <w:tc>
          <w:tcPr>
            <w:tcW w:w="1417"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A05AA</w:t>
            </w:r>
          </w:p>
        </w:tc>
        <w:tc>
          <w:tcPr>
            <w:tcW w:w="3402"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желчные кислоты и их производные</w:t>
            </w:r>
          </w:p>
        </w:tc>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урсодезоксихолевая кислота</w:t>
            </w:r>
          </w:p>
        </w:tc>
        <w:tc>
          <w:tcPr>
            <w:tcW w:w="3686"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жидкие лекарственные формы для приема внутрь;</w:t>
            </w:r>
          </w:p>
          <w:p>
            <w:pPr>
              <w:pStyle w:val="ConsPlusNormal"/>
              <w:rPr/>
            </w:pPr>
            <w:r>
              <w:rPr>
                <w:sz w:val="24"/>
              </w:rPr>
              <w:t>твердые лекарственные формы для приема внутрь с обычным высвобождением</w:t>
            </w:r>
          </w:p>
        </w:tc>
      </w:tr>
      <w:tr>
        <w:trPr/>
        <w:tc>
          <w:tcPr>
            <w:tcW w:w="68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21.</w:t>
            </w:r>
          </w:p>
        </w:tc>
        <w:tc>
          <w:tcPr>
            <w:tcW w:w="1417"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A05B</w:t>
            </w:r>
          </w:p>
        </w:tc>
        <w:tc>
          <w:tcPr>
            <w:tcW w:w="3402"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средства для лечения заболеваний печени, липотропные средства</w:t>
            </w:r>
          </w:p>
        </w:tc>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686" w:type="dxa"/>
            <w:tcBorders>
              <w:top w:val="single" w:sz="4" w:space="0" w:color="000000"/>
              <w:left w:val="single" w:sz="4" w:space="0" w:color="000000"/>
              <w:bottom w:val="single" w:sz="4" w:space="0" w:color="000000"/>
              <w:right w:val="single" w:sz="4" w:space="0" w:color="000000"/>
            </w:tcBorders>
          </w:tcPr>
          <w:p>
            <w:pPr>
              <w:pStyle w:val="ConsPlusNormal"/>
              <w:rPr/>
            </w:pPr>
            <w:r>
              <w:rPr/>
            </w:r>
          </w:p>
        </w:tc>
      </w:tr>
      <w:tr>
        <w:trPr/>
        <w:tc>
          <w:tcPr>
            <w:tcW w:w="680" w:type="dxa"/>
            <w:vMerge w:val="restart"/>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22.</w:t>
            </w:r>
          </w:p>
        </w:tc>
        <w:tc>
          <w:tcPr>
            <w:tcW w:w="1417" w:type="dxa"/>
            <w:vMerge w:val="restart"/>
            <w:tcBorders>
              <w:top w:val="single" w:sz="4" w:space="0" w:color="000000"/>
              <w:left w:val="single" w:sz="4" w:space="0" w:color="000000"/>
              <w:bottom w:val="single" w:sz="4" w:space="0" w:color="000000"/>
              <w:right w:val="single" w:sz="4" w:space="0" w:color="000000"/>
            </w:tcBorders>
          </w:tcPr>
          <w:p>
            <w:pPr>
              <w:pStyle w:val="ConsPlusNormal"/>
              <w:rPr/>
            </w:pPr>
            <w:r>
              <w:rPr>
                <w:sz w:val="24"/>
              </w:rPr>
              <w:t>A05BA</w:t>
            </w:r>
          </w:p>
        </w:tc>
        <w:tc>
          <w:tcPr>
            <w:tcW w:w="3402" w:type="dxa"/>
            <w:vMerge w:val="restart"/>
            <w:tcBorders>
              <w:top w:val="single" w:sz="4" w:space="0" w:color="000000"/>
              <w:left w:val="single" w:sz="4" w:space="0" w:color="000000"/>
              <w:bottom w:val="single" w:sz="4" w:space="0" w:color="000000"/>
              <w:right w:val="single" w:sz="4" w:space="0" w:color="000000"/>
            </w:tcBorders>
          </w:tcPr>
          <w:p>
            <w:pPr>
              <w:pStyle w:val="ConsPlusNormal"/>
              <w:rPr/>
            </w:pPr>
            <w:r>
              <w:rPr>
                <w:sz w:val="24"/>
              </w:rPr>
              <w:t>средства для лечения заболеваний печени</w:t>
            </w:r>
          </w:p>
        </w:tc>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глицирризиновая кислота + фосфолипиды</w:t>
            </w:r>
          </w:p>
        </w:tc>
        <w:tc>
          <w:tcPr>
            <w:tcW w:w="3686"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лекарственные формы для парентерального применения;</w:t>
            </w:r>
          </w:p>
          <w:p>
            <w:pPr>
              <w:pStyle w:val="ConsPlusNormal"/>
              <w:rPr/>
            </w:pPr>
            <w:r>
              <w:rPr>
                <w:sz w:val="24"/>
              </w:rPr>
              <w:t>твердые лекарственные формы для приема внутрь с обычным высвобождением</w:t>
            </w:r>
          </w:p>
        </w:tc>
      </w:tr>
      <w:tr>
        <w:trPr/>
        <w:tc>
          <w:tcPr>
            <w:tcW w:w="680"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417"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402"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инозин + меглумин + метионин + никотинамид + янтарная кислота</w:t>
            </w:r>
          </w:p>
        </w:tc>
        <w:tc>
          <w:tcPr>
            <w:tcW w:w="3686"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лекарственные формы для парентерального применения</w:t>
            </w:r>
          </w:p>
        </w:tc>
      </w:tr>
      <w:tr>
        <w:trPr/>
        <w:tc>
          <w:tcPr>
            <w:tcW w:w="68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23.</w:t>
            </w:r>
          </w:p>
        </w:tc>
        <w:tc>
          <w:tcPr>
            <w:tcW w:w="1417"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A06</w:t>
            </w:r>
          </w:p>
        </w:tc>
        <w:tc>
          <w:tcPr>
            <w:tcW w:w="3402"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средства для лечения запоров</w:t>
            </w:r>
          </w:p>
        </w:tc>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686" w:type="dxa"/>
            <w:tcBorders>
              <w:top w:val="single" w:sz="4" w:space="0" w:color="000000"/>
              <w:left w:val="single" w:sz="4" w:space="0" w:color="000000"/>
              <w:bottom w:val="single" w:sz="4" w:space="0" w:color="000000"/>
              <w:right w:val="single" w:sz="4" w:space="0" w:color="000000"/>
            </w:tcBorders>
          </w:tcPr>
          <w:p>
            <w:pPr>
              <w:pStyle w:val="ConsPlusNormal"/>
              <w:rPr/>
            </w:pPr>
            <w:r>
              <w:rPr/>
            </w:r>
          </w:p>
        </w:tc>
      </w:tr>
      <w:tr>
        <w:trPr/>
        <w:tc>
          <w:tcPr>
            <w:tcW w:w="68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24.</w:t>
            </w:r>
          </w:p>
        </w:tc>
        <w:tc>
          <w:tcPr>
            <w:tcW w:w="1417"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A06A</w:t>
            </w:r>
          </w:p>
        </w:tc>
        <w:tc>
          <w:tcPr>
            <w:tcW w:w="3402"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средства для лечения запоров</w:t>
            </w:r>
          </w:p>
        </w:tc>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686" w:type="dxa"/>
            <w:tcBorders>
              <w:top w:val="single" w:sz="4" w:space="0" w:color="000000"/>
              <w:left w:val="single" w:sz="4" w:space="0" w:color="000000"/>
              <w:bottom w:val="single" w:sz="4" w:space="0" w:color="000000"/>
              <w:right w:val="single" w:sz="4" w:space="0" w:color="000000"/>
            </w:tcBorders>
          </w:tcPr>
          <w:p>
            <w:pPr>
              <w:pStyle w:val="ConsPlusNormal"/>
              <w:rPr/>
            </w:pPr>
            <w:r>
              <w:rPr/>
            </w:r>
          </w:p>
        </w:tc>
      </w:tr>
      <w:tr>
        <w:trPr/>
        <w:tc>
          <w:tcPr>
            <w:tcW w:w="680" w:type="dxa"/>
            <w:vMerge w:val="restart"/>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25.</w:t>
            </w:r>
          </w:p>
        </w:tc>
        <w:tc>
          <w:tcPr>
            <w:tcW w:w="1417" w:type="dxa"/>
            <w:vMerge w:val="restart"/>
            <w:tcBorders>
              <w:top w:val="single" w:sz="4" w:space="0" w:color="000000"/>
              <w:left w:val="single" w:sz="4" w:space="0" w:color="000000"/>
              <w:bottom w:val="single" w:sz="4" w:space="0" w:color="000000"/>
              <w:right w:val="single" w:sz="4" w:space="0" w:color="000000"/>
            </w:tcBorders>
          </w:tcPr>
          <w:p>
            <w:pPr>
              <w:pStyle w:val="ConsPlusNormal"/>
              <w:rPr/>
            </w:pPr>
            <w:r>
              <w:rPr>
                <w:sz w:val="24"/>
              </w:rPr>
              <w:t>A06AB</w:t>
            </w:r>
          </w:p>
        </w:tc>
        <w:tc>
          <w:tcPr>
            <w:tcW w:w="3402" w:type="dxa"/>
            <w:vMerge w:val="restart"/>
            <w:tcBorders>
              <w:top w:val="single" w:sz="4" w:space="0" w:color="000000"/>
              <w:left w:val="single" w:sz="4" w:space="0" w:color="000000"/>
              <w:bottom w:val="single" w:sz="4" w:space="0" w:color="000000"/>
              <w:right w:val="single" w:sz="4" w:space="0" w:color="000000"/>
            </w:tcBorders>
          </w:tcPr>
          <w:p>
            <w:pPr>
              <w:pStyle w:val="ConsPlusNormal"/>
              <w:rPr/>
            </w:pPr>
            <w:r>
              <w:rPr>
                <w:sz w:val="24"/>
              </w:rPr>
              <w:t>контактные слабительные средства</w:t>
            </w:r>
          </w:p>
        </w:tc>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бисакодил</w:t>
            </w:r>
          </w:p>
        </w:tc>
        <w:tc>
          <w:tcPr>
            <w:tcW w:w="3686"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мягкие лекарственные формы для местного ректального применения;</w:t>
            </w:r>
          </w:p>
          <w:p>
            <w:pPr>
              <w:pStyle w:val="ConsPlusNormal"/>
              <w:rPr/>
            </w:pPr>
            <w:r>
              <w:rPr>
                <w:sz w:val="24"/>
              </w:rPr>
              <w:t>твердые лекарственные формы для приема внутрь с модифицированным высвобождением</w:t>
            </w:r>
          </w:p>
        </w:tc>
      </w:tr>
      <w:tr>
        <w:trPr/>
        <w:tc>
          <w:tcPr>
            <w:tcW w:w="680"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417"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402"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сеннозиды A и B</w:t>
            </w:r>
          </w:p>
        </w:tc>
        <w:tc>
          <w:tcPr>
            <w:tcW w:w="3686"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твердые лекарственные формы для приема внутрь с обычным высвобождением</w:t>
            </w:r>
          </w:p>
        </w:tc>
      </w:tr>
      <w:tr>
        <w:trPr/>
        <w:tc>
          <w:tcPr>
            <w:tcW w:w="680" w:type="dxa"/>
            <w:vMerge w:val="restart"/>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26.</w:t>
            </w:r>
          </w:p>
        </w:tc>
        <w:tc>
          <w:tcPr>
            <w:tcW w:w="1417" w:type="dxa"/>
            <w:vMerge w:val="restart"/>
            <w:tcBorders>
              <w:top w:val="single" w:sz="4" w:space="0" w:color="000000"/>
              <w:left w:val="single" w:sz="4" w:space="0" w:color="000000"/>
              <w:bottom w:val="single" w:sz="4" w:space="0" w:color="000000"/>
              <w:right w:val="single" w:sz="4" w:space="0" w:color="000000"/>
            </w:tcBorders>
          </w:tcPr>
          <w:p>
            <w:pPr>
              <w:pStyle w:val="ConsPlusNormal"/>
              <w:rPr/>
            </w:pPr>
            <w:r>
              <w:rPr>
                <w:sz w:val="24"/>
              </w:rPr>
              <w:t>A06AD</w:t>
            </w:r>
          </w:p>
        </w:tc>
        <w:tc>
          <w:tcPr>
            <w:tcW w:w="3402" w:type="dxa"/>
            <w:vMerge w:val="restart"/>
            <w:tcBorders>
              <w:top w:val="single" w:sz="4" w:space="0" w:color="000000"/>
              <w:left w:val="single" w:sz="4" w:space="0" w:color="000000"/>
              <w:bottom w:val="single" w:sz="4" w:space="0" w:color="000000"/>
              <w:right w:val="single" w:sz="4" w:space="0" w:color="000000"/>
            </w:tcBorders>
          </w:tcPr>
          <w:p>
            <w:pPr>
              <w:pStyle w:val="ConsPlusNormal"/>
              <w:rPr/>
            </w:pPr>
            <w:r>
              <w:rPr>
                <w:sz w:val="24"/>
              </w:rPr>
              <w:t>осмотические слабительные средства</w:t>
            </w:r>
          </w:p>
        </w:tc>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лактулоза</w:t>
            </w:r>
          </w:p>
        </w:tc>
        <w:tc>
          <w:tcPr>
            <w:tcW w:w="3686"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жидкие лекарственные формы для приема внутрь</w:t>
            </w:r>
          </w:p>
        </w:tc>
      </w:tr>
      <w:tr>
        <w:trPr/>
        <w:tc>
          <w:tcPr>
            <w:tcW w:w="680"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417"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402"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макрогол</w:t>
            </w:r>
          </w:p>
        </w:tc>
        <w:tc>
          <w:tcPr>
            <w:tcW w:w="3686"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жидкие лекарственные формы для приема внутрь;</w:t>
            </w:r>
          </w:p>
          <w:p>
            <w:pPr>
              <w:pStyle w:val="ConsPlusNormal"/>
              <w:rPr/>
            </w:pPr>
            <w:r>
              <w:rPr>
                <w:sz w:val="24"/>
              </w:rPr>
              <w:t>твердые лекарственные формы, предназначенные для приготовления жидких лекарственных форм для приема внутрь</w:t>
            </w:r>
          </w:p>
        </w:tc>
      </w:tr>
      <w:tr>
        <w:trPr/>
        <w:tc>
          <w:tcPr>
            <w:tcW w:w="68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27.</w:t>
            </w:r>
          </w:p>
        </w:tc>
        <w:tc>
          <w:tcPr>
            <w:tcW w:w="1417"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A07</w:t>
            </w:r>
          </w:p>
        </w:tc>
        <w:tc>
          <w:tcPr>
            <w:tcW w:w="3402"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противодиарейные, кишечные противовоспалительные/противомикробные средства</w:t>
            </w:r>
          </w:p>
        </w:tc>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686" w:type="dxa"/>
            <w:tcBorders>
              <w:top w:val="single" w:sz="4" w:space="0" w:color="000000"/>
              <w:left w:val="single" w:sz="4" w:space="0" w:color="000000"/>
              <w:bottom w:val="single" w:sz="4" w:space="0" w:color="000000"/>
              <w:right w:val="single" w:sz="4" w:space="0" w:color="000000"/>
            </w:tcBorders>
          </w:tcPr>
          <w:p>
            <w:pPr>
              <w:pStyle w:val="ConsPlusNormal"/>
              <w:rPr/>
            </w:pPr>
            <w:r>
              <w:rPr/>
            </w:r>
          </w:p>
        </w:tc>
      </w:tr>
      <w:tr>
        <w:trPr/>
        <w:tc>
          <w:tcPr>
            <w:tcW w:w="68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28.</w:t>
            </w:r>
          </w:p>
        </w:tc>
        <w:tc>
          <w:tcPr>
            <w:tcW w:w="1417"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A07A</w:t>
            </w:r>
          </w:p>
        </w:tc>
        <w:tc>
          <w:tcPr>
            <w:tcW w:w="3402"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кишечные противомикробные средства</w:t>
            </w:r>
          </w:p>
        </w:tc>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686" w:type="dxa"/>
            <w:tcBorders>
              <w:top w:val="single" w:sz="4" w:space="0" w:color="000000"/>
              <w:left w:val="single" w:sz="4" w:space="0" w:color="000000"/>
              <w:bottom w:val="single" w:sz="4" w:space="0" w:color="000000"/>
              <w:right w:val="single" w:sz="4" w:space="0" w:color="000000"/>
            </w:tcBorders>
          </w:tcPr>
          <w:p>
            <w:pPr>
              <w:pStyle w:val="ConsPlusNormal"/>
              <w:rPr/>
            </w:pPr>
            <w:r>
              <w:rPr/>
            </w:r>
          </w:p>
        </w:tc>
      </w:tr>
      <w:tr>
        <w:trPr/>
        <w:tc>
          <w:tcPr>
            <w:tcW w:w="68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29.</w:t>
            </w:r>
          </w:p>
        </w:tc>
        <w:tc>
          <w:tcPr>
            <w:tcW w:w="1417"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A07AA</w:t>
            </w:r>
          </w:p>
        </w:tc>
        <w:tc>
          <w:tcPr>
            <w:tcW w:w="3402"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Антибиотики</w:t>
            </w:r>
          </w:p>
        </w:tc>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нистатин</w:t>
            </w:r>
          </w:p>
        </w:tc>
        <w:tc>
          <w:tcPr>
            <w:tcW w:w="3686"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твердые лекарственные формы для приема внутрь с обычным высвобождением</w:t>
            </w:r>
          </w:p>
        </w:tc>
      </w:tr>
      <w:tr>
        <w:trPr/>
        <w:tc>
          <w:tcPr>
            <w:tcW w:w="68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30.</w:t>
            </w:r>
          </w:p>
        </w:tc>
        <w:tc>
          <w:tcPr>
            <w:tcW w:w="1417"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A07B</w:t>
            </w:r>
          </w:p>
        </w:tc>
        <w:tc>
          <w:tcPr>
            <w:tcW w:w="3402"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кишечные адсорбенты</w:t>
            </w:r>
          </w:p>
        </w:tc>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686" w:type="dxa"/>
            <w:tcBorders>
              <w:top w:val="single" w:sz="4" w:space="0" w:color="000000"/>
              <w:left w:val="single" w:sz="4" w:space="0" w:color="000000"/>
              <w:bottom w:val="single" w:sz="4" w:space="0" w:color="000000"/>
              <w:right w:val="single" w:sz="4" w:space="0" w:color="000000"/>
            </w:tcBorders>
          </w:tcPr>
          <w:p>
            <w:pPr>
              <w:pStyle w:val="ConsPlusNormal"/>
              <w:rPr/>
            </w:pPr>
            <w:r>
              <w:rPr/>
            </w:r>
          </w:p>
        </w:tc>
      </w:tr>
      <w:tr>
        <w:trPr/>
        <w:tc>
          <w:tcPr>
            <w:tcW w:w="68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31.</w:t>
            </w:r>
          </w:p>
        </w:tc>
        <w:tc>
          <w:tcPr>
            <w:tcW w:w="1417"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A07BC</w:t>
            </w:r>
          </w:p>
        </w:tc>
        <w:tc>
          <w:tcPr>
            <w:tcW w:w="3402"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другие кишечные адсорбенты</w:t>
            </w:r>
          </w:p>
        </w:tc>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смектит диоктаэдрический</w:t>
            </w:r>
          </w:p>
        </w:tc>
        <w:tc>
          <w:tcPr>
            <w:tcW w:w="3686"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жидкие лекарственные формы для приема внутрь;</w:t>
            </w:r>
          </w:p>
          <w:p>
            <w:pPr>
              <w:pStyle w:val="ConsPlusNormal"/>
              <w:rPr/>
            </w:pPr>
            <w:r>
              <w:rPr>
                <w:sz w:val="24"/>
              </w:rPr>
              <w:t>твердые лекарственные формы, диспергируемые в растворителе для приема внутрь;</w:t>
            </w:r>
          </w:p>
          <w:p>
            <w:pPr>
              <w:pStyle w:val="ConsPlusNormal"/>
              <w:rPr/>
            </w:pPr>
            <w:r>
              <w:rPr>
                <w:sz w:val="24"/>
              </w:rPr>
              <w:t>твердые лекарственные формы, предназначенные для приготовления жидких лекарственных форм для приема внутрь</w:t>
            </w:r>
          </w:p>
        </w:tc>
      </w:tr>
      <w:tr>
        <w:trPr/>
        <w:tc>
          <w:tcPr>
            <w:tcW w:w="68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32.</w:t>
            </w:r>
          </w:p>
        </w:tc>
        <w:tc>
          <w:tcPr>
            <w:tcW w:w="1417"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A07C</w:t>
            </w:r>
          </w:p>
        </w:tc>
        <w:tc>
          <w:tcPr>
            <w:tcW w:w="3402"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электролиты в комбинации с углеводами</w:t>
            </w:r>
          </w:p>
        </w:tc>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686" w:type="dxa"/>
            <w:tcBorders>
              <w:top w:val="single" w:sz="4" w:space="0" w:color="000000"/>
              <w:left w:val="single" w:sz="4" w:space="0" w:color="000000"/>
              <w:bottom w:val="single" w:sz="4" w:space="0" w:color="000000"/>
              <w:right w:val="single" w:sz="4" w:space="0" w:color="000000"/>
            </w:tcBorders>
          </w:tcPr>
          <w:p>
            <w:pPr>
              <w:pStyle w:val="ConsPlusNormal"/>
              <w:rPr/>
            </w:pPr>
            <w:r>
              <w:rPr/>
            </w:r>
          </w:p>
        </w:tc>
      </w:tr>
      <w:tr>
        <w:trPr/>
        <w:tc>
          <w:tcPr>
            <w:tcW w:w="68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33.</w:t>
            </w:r>
          </w:p>
        </w:tc>
        <w:tc>
          <w:tcPr>
            <w:tcW w:w="1417"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A07CA</w:t>
            </w:r>
          </w:p>
        </w:tc>
        <w:tc>
          <w:tcPr>
            <w:tcW w:w="3402"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пероральные солевые составы для регидратации</w:t>
            </w:r>
          </w:p>
        </w:tc>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декстроза + калия хлорид + натрия хлорид + натрия цитрат</w:t>
            </w:r>
          </w:p>
        </w:tc>
        <w:tc>
          <w:tcPr>
            <w:tcW w:w="3686"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твердые лекарственные формы, предназначенные для приготовления жидких лекарственных форм для приема внутрь</w:t>
            </w:r>
          </w:p>
        </w:tc>
      </w:tr>
      <w:tr>
        <w:trPr/>
        <w:tc>
          <w:tcPr>
            <w:tcW w:w="68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34.</w:t>
            </w:r>
          </w:p>
        </w:tc>
        <w:tc>
          <w:tcPr>
            <w:tcW w:w="1417"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A07D</w:t>
            </w:r>
          </w:p>
        </w:tc>
        <w:tc>
          <w:tcPr>
            <w:tcW w:w="3402"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средства, снижающие моторику желудочно-кишечного тракта</w:t>
            </w:r>
          </w:p>
        </w:tc>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686" w:type="dxa"/>
            <w:tcBorders>
              <w:top w:val="single" w:sz="4" w:space="0" w:color="000000"/>
              <w:left w:val="single" w:sz="4" w:space="0" w:color="000000"/>
              <w:bottom w:val="single" w:sz="4" w:space="0" w:color="000000"/>
              <w:right w:val="single" w:sz="4" w:space="0" w:color="000000"/>
            </w:tcBorders>
          </w:tcPr>
          <w:p>
            <w:pPr>
              <w:pStyle w:val="ConsPlusNormal"/>
              <w:rPr/>
            </w:pPr>
            <w:r>
              <w:rPr/>
            </w:r>
          </w:p>
        </w:tc>
      </w:tr>
      <w:tr>
        <w:trPr/>
        <w:tc>
          <w:tcPr>
            <w:tcW w:w="68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35.</w:t>
            </w:r>
          </w:p>
        </w:tc>
        <w:tc>
          <w:tcPr>
            <w:tcW w:w="1417"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A07DA</w:t>
            </w:r>
          </w:p>
        </w:tc>
        <w:tc>
          <w:tcPr>
            <w:tcW w:w="3402"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средства, снижающие моторику желудочно-кишечного тракта</w:t>
            </w:r>
          </w:p>
        </w:tc>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лоперамид</w:t>
            </w:r>
          </w:p>
        </w:tc>
        <w:tc>
          <w:tcPr>
            <w:tcW w:w="3686"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твердые лекарственные формы для приема внутрь с обычным высвобождением;</w:t>
            </w:r>
          </w:p>
          <w:p>
            <w:pPr>
              <w:pStyle w:val="ConsPlusNormal"/>
              <w:rPr/>
            </w:pPr>
            <w:r>
              <w:rPr>
                <w:sz w:val="24"/>
              </w:rPr>
              <w:t>твердые лекарственные формы, требующие разжевывания или растворения во рту перед проглатыванием</w:t>
            </w:r>
          </w:p>
        </w:tc>
      </w:tr>
      <w:tr>
        <w:trPr/>
        <w:tc>
          <w:tcPr>
            <w:tcW w:w="68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36.</w:t>
            </w:r>
          </w:p>
        </w:tc>
        <w:tc>
          <w:tcPr>
            <w:tcW w:w="1417"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A07E</w:t>
            </w:r>
          </w:p>
        </w:tc>
        <w:tc>
          <w:tcPr>
            <w:tcW w:w="3402"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кишечные противовоспалительные средства</w:t>
            </w:r>
          </w:p>
        </w:tc>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686" w:type="dxa"/>
            <w:tcBorders>
              <w:top w:val="single" w:sz="4" w:space="0" w:color="000000"/>
              <w:left w:val="single" w:sz="4" w:space="0" w:color="000000"/>
              <w:bottom w:val="single" w:sz="4" w:space="0" w:color="000000"/>
              <w:right w:val="single" w:sz="4" w:space="0" w:color="000000"/>
            </w:tcBorders>
          </w:tcPr>
          <w:p>
            <w:pPr>
              <w:pStyle w:val="ConsPlusNormal"/>
              <w:rPr/>
            </w:pPr>
            <w:r>
              <w:rPr/>
            </w:r>
          </w:p>
        </w:tc>
      </w:tr>
      <w:tr>
        <w:trPr/>
        <w:tc>
          <w:tcPr>
            <w:tcW w:w="680" w:type="dxa"/>
            <w:vMerge w:val="restart"/>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37.</w:t>
            </w:r>
          </w:p>
        </w:tc>
        <w:tc>
          <w:tcPr>
            <w:tcW w:w="1417" w:type="dxa"/>
            <w:vMerge w:val="restart"/>
            <w:tcBorders>
              <w:top w:val="single" w:sz="4" w:space="0" w:color="000000"/>
              <w:left w:val="single" w:sz="4" w:space="0" w:color="000000"/>
              <w:bottom w:val="single" w:sz="4" w:space="0" w:color="000000"/>
              <w:right w:val="single" w:sz="4" w:space="0" w:color="000000"/>
            </w:tcBorders>
          </w:tcPr>
          <w:p>
            <w:pPr>
              <w:pStyle w:val="ConsPlusNormal"/>
              <w:rPr/>
            </w:pPr>
            <w:r>
              <w:rPr>
                <w:sz w:val="24"/>
              </w:rPr>
              <w:t>A07EC</w:t>
            </w:r>
          </w:p>
        </w:tc>
        <w:tc>
          <w:tcPr>
            <w:tcW w:w="3402" w:type="dxa"/>
            <w:vMerge w:val="restart"/>
            <w:tcBorders>
              <w:top w:val="single" w:sz="4" w:space="0" w:color="000000"/>
              <w:left w:val="single" w:sz="4" w:space="0" w:color="000000"/>
              <w:bottom w:val="single" w:sz="4" w:space="0" w:color="000000"/>
              <w:right w:val="single" w:sz="4" w:space="0" w:color="000000"/>
            </w:tcBorders>
          </w:tcPr>
          <w:p>
            <w:pPr>
              <w:pStyle w:val="ConsPlusNormal"/>
              <w:rPr/>
            </w:pPr>
            <w:r>
              <w:rPr>
                <w:sz w:val="24"/>
              </w:rPr>
              <w:t>аминосалициловая кислота и подобные средства</w:t>
            </w:r>
          </w:p>
        </w:tc>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месалазин</w:t>
            </w:r>
          </w:p>
        </w:tc>
        <w:tc>
          <w:tcPr>
            <w:tcW w:w="3686"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жидкие или мягкие лекарственные формы для местного ректального применения, за исключением пены ректальной;</w:t>
            </w:r>
          </w:p>
          <w:p>
            <w:pPr>
              <w:pStyle w:val="ConsPlusNormal"/>
              <w:rPr/>
            </w:pPr>
            <w:r>
              <w:rPr>
                <w:sz w:val="24"/>
              </w:rPr>
              <w:t>твердые лекарственные формы для приема внутрь с модифицированным высвобождением</w:t>
            </w:r>
          </w:p>
        </w:tc>
      </w:tr>
      <w:tr>
        <w:trPr/>
        <w:tc>
          <w:tcPr>
            <w:tcW w:w="680"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417"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402"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сульфасалазин</w:t>
            </w:r>
          </w:p>
        </w:tc>
        <w:tc>
          <w:tcPr>
            <w:tcW w:w="3686"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твердые лекарственные формы для приема внутрь с обычным или модифицированным высвобождением</w:t>
            </w:r>
          </w:p>
        </w:tc>
      </w:tr>
      <w:tr>
        <w:trPr/>
        <w:tc>
          <w:tcPr>
            <w:tcW w:w="68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38.</w:t>
            </w:r>
          </w:p>
        </w:tc>
        <w:tc>
          <w:tcPr>
            <w:tcW w:w="1417"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A07F</w:t>
            </w:r>
          </w:p>
        </w:tc>
        <w:tc>
          <w:tcPr>
            <w:tcW w:w="3402"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противодиарейные микроорганизмы</w:t>
            </w:r>
          </w:p>
        </w:tc>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686" w:type="dxa"/>
            <w:tcBorders>
              <w:top w:val="single" w:sz="4" w:space="0" w:color="000000"/>
              <w:left w:val="single" w:sz="4" w:space="0" w:color="000000"/>
              <w:bottom w:val="single" w:sz="4" w:space="0" w:color="000000"/>
              <w:right w:val="single" w:sz="4" w:space="0" w:color="000000"/>
            </w:tcBorders>
          </w:tcPr>
          <w:p>
            <w:pPr>
              <w:pStyle w:val="ConsPlusNormal"/>
              <w:rPr/>
            </w:pPr>
            <w:r>
              <w:rPr/>
            </w:r>
          </w:p>
        </w:tc>
      </w:tr>
      <w:tr>
        <w:trPr/>
        <w:tc>
          <w:tcPr>
            <w:tcW w:w="680" w:type="dxa"/>
            <w:vMerge w:val="restart"/>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39.</w:t>
            </w:r>
          </w:p>
        </w:tc>
        <w:tc>
          <w:tcPr>
            <w:tcW w:w="1417" w:type="dxa"/>
            <w:vMerge w:val="restart"/>
            <w:tcBorders>
              <w:top w:val="single" w:sz="4" w:space="0" w:color="000000"/>
              <w:left w:val="single" w:sz="4" w:space="0" w:color="000000"/>
              <w:bottom w:val="single" w:sz="4" w:space="0" w:color="000000"/>
              <w:right w:val="single" w:sz="4" w:space="0" w:color="000000"/>
            </w:tcBorders>
          </w:tcPr>
          <w:p>
            <w:pPr>
              <w:pStyle w:val="ConsPlusNormal"/>
              <w:rPr/>
            </w:pPr>
            <w:r>
              <w:rPr>
                <w:sz w:val="24"/>
              </w:rPr>
              <w:t>A07FA</w:t>
            </w:r>
          </w:p>
        </w:tc>
        <w:tc>
          <w:tcPr>
            <w:tcW w:w="3402" w:type="dxa"/>
            <w:vMerge w:val="restart"/>
            <w:tcBorders>
              <w:top w:val="single" w:sz="4" w:space="0" w:color="000000"/>
              <w:left w:val="single" w:sz="4" w:space="0" w:color="000000"/>
              <w:bottom w:val="single" w:sz="4" w:space="0" w:color="000000"/>
              <w:right w:val="single" w:sz="4" w:space="0" w:color="000000"/>
            </w:tcBorders>
          </w:tcPr>
          <w:p>
            <w:pPr>
              <w:pStyle w:val="ConsPlusNormal"/>
              <w:rPr/>
            </w:pPr>
            <w:r>
              <w:rPr>
                <w:sz w:val="24"/>
              </w:rPr>
              <w:t>противодиарейные микроорганизмы</w:t>
            </w:r>
          </w:p>
        </w:tc>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бифидобактерии бифидум</w:t>
            </w:r>
          </w:p>
        </w:tc>
        <w:tc>
          <w:tcPr>
            <w:tcW w:w="3686"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мягкие лекарственные формы для местного вагинального или ректального применения;</w:t>
            </w:r>
          </w:p>
          <w:p>
            <w:pPr>
              <w:pStyle w:val="ConsPlusNormal"/>
              <w:rPr/>
            </w:pPr>
            <w:r>
              <w:rPr>
                <w:sz w:val="24"/>
              </w:rPr>
              <w:t>твердые лекарственные формы, предназначенные для приготовления жидких лекарственных форм для приема внутрь и (или) местного применения</w:t>
            </w:r>
          </w:p>
        </w:tc>
      </w:tr>
      <w:tr>
        <w:trPr/>
        <w:tc>
          <w:tcPr>
            <w:tcW w:w="680"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417"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402"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пробиотик из бифидобактерий бифидум однокомпонентный сорбированный</w:t>
            </w:r>
          </w:p>
        </w:tc>
        <w:tc>
          <w:tcPr>
            <w:tcW w:w="3686"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твердые лекарственные формы для приема внутрь с обычным высвобождением</w:t>
            </w:r>
          </w:p>
        </w:tc>
      </w:tr>
      <w:tr>
        <w:trPr/>
        <w:tc>
          <w:tcPr>
            <w:tcW w:w="68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40.</w:t>
            </w:r>
          </w:p>
        </w:tc>
        <w:tc>
          <w:tcPr>
            <w:tcW w:w="1417"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A09</w:t>
            </w:r>
          </w:p>
        </w:tc>
        <w:tc>
          <w:tcPr>
            <w:tcW w:w="3402"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препараты, способствующие пищеварению, включая ферментные препараты</w:t>
            </w:r>
          </w:p>
        </w:tc>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686" w:type="dxa"/>
            <w:tcBorders>
              <w:top w:val="single" w:sz="4" w:space="0" w:color="000000"/>
              <w:left w:val="single" w:sz="4" w:space="0" w:color="000000"/>
              <w:bottom w:val="single" w:sz="4" w:space="0" w:color="000000"/>
              <w:right w:val="single" w:sz="4" w:space="0" w:color="000000"/>
            </w:tcBorders>
          </w:tcPr>
          <w:p>
            <w:pPr>
              <w:pStyle w:val="ConsPlusNormal"/>
              <w:rPr/>
            </w:pPr>
            <w:r>
              <w:rPr/>
            </w:r>
          </w:p>
        </w:tc>
      </w:tr>
      <w:tr>
        <w:trPr/>
        <w:tc>
          <w:tcPr>
            <w:tcW w:w="68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41.</w:t>
            </w:r>
          </w:p>
        </w:tc>
        <w:tc>
          <w:tcPr>
            <w:tcW w:w="1417"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A09A</w:t>
            </w:r>
          </w:p>
        </w:tc>
        <w:tc>
          <w:tcPr>
            <w:tcW w:w="3402"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препараты, способствующие пищеварению, включая ферментные препараты</w:t>
            </w:r>
          </w:p>
        </w:tc>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686" w:type="dxa"/>
            <w:tcBorders>
              <w:top w:val="single" w:sz="4" w:space="0" w:color="000000"/>
              <w:left w:val="single" w:sz="4" w:space="0" w:color="000000"/>
              <w:bottom w:val="single" w:sz="4" w:space="0" w:color="000000"/>
              <w:right w:val="single" w:sz="4" w:space="0" w:color="000000"/>
            </w:tcBorders>
          </w:tcPr>
          <w:p>
            <w:pPr>
              <w:pStyle w:val="ConsPlusNormal"/>
              <w:rPr/>
            </w:pPr>
            <w:r>
              <w:rPr/>
            </w:r>
          </w:p>
        </w:tc>
      </w:tr>
      <w:tr>
        <w:trPr/>
        <w:tc>
          <w:tcPr>
            <w:tcW w:w="68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42.</w:t>
            </w:r>
          </w:p>
        </w:tc>
        <w:tc>
          <w:tcPr>
            <w:tcW w:w="1417"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A09AA</w:t>
            </w:r>
          </w:p>
        </w:tc>
        <w:tc>
          <w:tcPr>
            <w:tcW w:w="3402"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ферментные препараты</w:t>
            </w:r>
          </w:p>
        </w:tc>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панкреатин</w:t>
            </w:r>
          </w:p>
        </w:tc>
        <w:tc>
          <w:tcPr>
            <w:tcW w:w="3686"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твердые лекарственные формы для приема внутрь с обычным или модифицированным высвобождением</w:t>
            </w:r>
          </w:p>
        </w:tc>
      </w:tr>
      <w:tr>
        <w:trPr/>
        <w:tc>
          <w:tcPr>
            <w:tcW w:w="68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43.</w:t>
            </w:r>
          </w:p>
        </w:tc>
        <w:tc>
          <w:tcPr>
            <w:tcW w:w="1417"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A10</w:t>
            </w:r>
          </w:p>
        </w:tc>
        <w:tc>
          <w:tcPr>
            <w:tcW w:w="3402"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средства для лечения сахарного диабета</w:t>
            </w:r>
          </w:p>
        </w:tc>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686" w:type="dxa"/>
            <w:tcBorders>
              <w:top w:val="single" w:sz="4" w:space="0" w:color="000000"/>
              <w:left w:val="single" w:sz="4" w:space="0" w:color="000000"/>
              <w:bottom w:val="single" w:sz="4" w:space="0" w:color="000000"/>
              <w:right w:val="single" w:sz="4" w:space="0" w:color="000000"/>
            </w:tcBorders>
          </w:tcPr>
          <w:p>
            <w:pPr>
              <w:pStyle w:val="ConsPlusNormal"/>
              <w:rPr/>
            </w:pPr>
            <w:r>
              <w:rPr/>
            </w:r>
          </w:p>
        </w:tc>
      </w:tr>
      <w:tr>
        <w:trPr/>
        <w:tc>
          <w:tcPr>
            <w:tcW w:w="68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44.</w:t>
            </w:r>
          </w:p>
        </w:tc>
        <w:tc>
          <w:tcPr>
            <w:tcW w:w="1417"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A10A</w:t>
            </w:r>
          </w:p>
        </w:tc>
        <w:tc>
          <w:tcPr>
            <w:tcW w:w="3402"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инсулины и их аналоги</w:t>
            </w:r>
          </w:p>
        </w:tc>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686" w:type="dxa"/>
            <w:tcBorders>
              <w:top w:val="single" w:sz="4" w:space="0" w:color="000000"/>
              <w:left w:val="single" w:sz="4" w:space="0" w:color="000000"/>
              <w:bottom w:val="single" w:sz="4" w:space="0" w:color="000000"/>
              <w:right w:val="single" w:sz="4" w:space="0" w:color="000000"/>
            </w:tcBorders>
          </w:tcPr>
          <w:p>
            <w:pPr>
              <w:pStyle w:val="ConsPlusNormal"/>
              <w:rPr/>
            </w:pPr>
            <w:r>
              <w:rPr/>
            </w:r>
          </w:p>
        </w:tc>
      </w:tr>
      <w:tr>
        <w:trPr/>
        <w:tc>
          <w:tcPr>
            <w:tcW w:w="680" w:type="dxa"/>
            <w:vMerge w:val="restart"/>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45.</w:t>
            </w:r>
          </w:p>
        </w:tc>
        <w:tc>
          <w:tcPr>
            <w:tcW w:w="1417" w:type="dxa"/>
            <w:vMerge w:val="restart"/>
            <w:tcBorders>
              <w:top w:val="single" w:sz="4" w:space="0" w:color="000000"/>
              <w:left w:val="single" w:sz="4" w:space="0" w:color="000000"/>
              <w:bottom w:val="single" w:sz="4" w:space="0" w:color="000000"/>
              <w:right w:val="single" w:sz="4" w:space="0" w:color="000000"/>
            </w:tcBorders>
          </w:tcPr>
          <w:p>
            <w:pPr>
              <w:pStyle w:val="ConsPlusNormal"/>
              <w:rPr/>
            </w:pPr>
            <w:r>
              <w:rPr>
                <w:sz w:val="24"/>
              </w:rPr>
              <w:t>A10AB</w:t>
            </w:r>
          </w:p>
        </w:tc>
        <w:tc>
          <w:tcPr>
            <w:tcW w:w="3402" w:type="dxa"/>
            <w:vMerge w:val="restart"/>
            <w:tcBorders>
              <w:top w:val="single" w:sz="4" w:space="0" w:color="000000"/>
              <w:left w:val="single" w:sz="4" w:space="0" w:color="000000"/>
              <w:bottom w:val="single" w:sz="4" w:space="0" w:color="000000"/>
              <w:right w:val="single" w:sz="4" w:space="0" w:color="000000"/>
            </w:tcBorders>
          </w:tcPr>
          <w:p>
            <w:pPr>
              <w:pStyle w:val="ConsPlusNormal"/>
              <w:rPr/>
            </w:pPr>
            <w:r>
              <w:rPr>
                <w:sz w:val="24"/>
              </w:rPr>
              <w:t>инсулины короткого действия и их аналоги для инъекционного введения</w:t>
            </w:r>
          </w:p>
        </w:tc>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инсулин аспарт</w:t>
            </w:r>
          </w:p>
        </w:tc>
        <w:tc>
          <w:tcPr>
            <w:tcW w:w="3686"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лекарственные формы для парентерального применения</w:t>
            </w:r>
          </w:p>
        </w:tc>
      </w:tr>
      <w:tr>
        <w:trPr/>
        <w:tc>
          <w:tcPr>
            <w:tcW w:w="680"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417"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402"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инсулин глулизин</w:t>
            </w:r>
          </w:p>
        </w:tc>
        <w:tc>
          <w:tcPr>
            <w:tcW w:w="3686"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лекарственные формы для парентерального применения</w:t>
            </w:r>
          </w:p>
        </w:tc>
      </w:tr>
      <w:tr>
        <w:trPr/>
        <w:tc>
          <w:tcPr>
            <w:tcW w:w="680"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417"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402"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инсулин лизпро</w:t>
            </w:r>
          </w:p>
        </w:tc>
        <w:tc>
          <w:tcPr>
            <w:tcW w:w="3686"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лекарственные формы для парентерального применения</w:t>
            </w:r>
          </w:p>
        </w:tc>
      </w:tr>
      <w:tr>
        <w:trPr/>
        <w:tc>
          <w:tcPr>
            <w:tcW w:w="680"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417"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402"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инсулин растворимый (человеческий генно-инженерный)</w:t>
            </w:r>
          </w:p>
        </w:tc>
        <w:tc>
          <w:tcPr>
            <w:tcW w:w="3686"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лекарственные формы для парентерального применения</w:t>
            </w:r>
          </w:p>
        </w:tc>
      </w:tr>
      <w:tr>
        <w:trPr/>
        <w:tc>
          <w:tcPr>
            <w:tcW w:w="68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46.</w:t>
            </w:r>
          </w:p>
        </w:tc>
        <w:tc>
          <w:tcPr>
            <w:tcW w:w="1417"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A10AC</w:t>
            </w:r>
          </w:p>
        </w:tc>
        <w:tc>
          <w:tcPr>
            <w:tcW w:w="3402"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инсулины средней продолжительности действия и их аналоги для инъекционного введения</w:t>
            </w:r>
          </w:p>
        </w:tc>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инсулин-изофан (человеческий генно-инженерный)</w:t>
            </w:r>
          </w:p>
        </w:tc>
        <w:tc>
          <w:tcPr>
            <w:tcW w:w="3686"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лекарственные формы для парентерального применения</w:t>
            </w:r>
          </w:p>
        </w:tc>
      </w:tr>
      <w:tr>
        <w:trPr/>
        <w:tc>
          <w:tcPr>
            <w:tcW w:w="680" w:type="dxa"/>
            <w:vMerge w:val="restart"/>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47.</w:t>
            </w:r>
          </w:p>
        </w:tc>
        <w:tc>
          <w:tcPr>
            <w:tcW w:w="1417" w:type="dxa"/>
            <w:vMerge w:val="restart"/>
            <w:tcBorders>
              <w:top w:val="single" w:sz="4" w:space="0" w:color="000000"/>
              <w:left w:val="single" w:sz="4" w:space="0" w:color="000000"/>
              <w:bottom w:val="single" w:sz="4" w:space="0" w:color="000000"/>
              <w:right w:val="single" w:sz="4" w:space="0" w:color="000000"/>
            </w:tcBorders>
          </w:tcPr>
          <w:p>
            <w:pPr>
              <w:pStyle w:val="ConsPlusNormal"/>
              <w:rPr/>
            </w:pPr>
            <w:r>
              <w:rPr>
                <w:sz w:val="24"/>
              </w:rPr>
              <w:t>A10AD</w:t>
            </w:r>
          </w:p>
        </w:tc>
        <w:tc>
          <w:tcPr>
            <w:tcW w:w="3402" w:type="dxa"/>
            <w:vMerge w:val="restart"/>
            <w:tcBorders>
              <w:top w:val="single" w:sz="4" w:space="0" w:color="000000"/>
              <w:left w:val="single" w:sz="4" w:space="0" w:color="000000"/>
              <w:bottom w:val="single" w:sz="4" w:space="0" w:color="000000"/>
              <w:right w:val="single" w:sz="4" w:space="0" w:color="000000"/>
            </w:tcBorders>
          </w:tcPr>
          <w:p>
            <w:pPr>
              <w:pStyle w:val="ConsPlusNormal"/>
              <w:rPr/>
            </w:pPr>
            <w:r>
              <w:rPr>
                <w:sz w:val="24"/>
              </w:rPr>
              <w:t>инсулины средней продолжительности действия или длительного действия и их аналоги в комбинации с инсулинами короткого действия для инъекционного введения</w:t>
            </w:r>
          </w:p>
        </w:tc>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инсулин аспарт двухфазный</w:t>
            </w:r>
          </w:p>
        </w:tc>
        <w:tc>
          <w:tcPr>
            <w:tcW w:w="3686"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лекарственные формы для парентерального применения</w:t>
            </w:r>
          </w:p>
        </w:tc>
      </w:tr>
      <w:tr>
        <w:trPr/>
        <w:tc>
          <w:tcPr>
            <w:tcW w:w="680"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417"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402"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инсулин деглудек + инсулин аспарт</w:t>
            </w:r>
          </w:p>
        </w:tc>
        <w:tc>
          <w:tcPr>
            <w:tcW w:w="3686"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лекарственные формы для парентерального применения</w:t>
            </w:r>
          </w:p>
        </w:tc>
      </w:tr>
      <w:tr>
        <w:trPr/>
        <w:tc>
          <w:tcPr>
            <w:tcW w:w="680"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417"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402"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инсулин двухфазный (человеческий генно-инженерный)</w:t>
            </w:r>
          </w:p>
        </w:tc>
        <w:tc>
          <w:tcPr>
            <w:tcW w:w="3686"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лекарственные формы для парентерального применения</w:t>
            </w:r>
          </w:p>
        </w:tc>
      </w:tr>
      <w:tr>
        <w:trPr/>
        <w:tc>
          <w:tcPr>
            <w:tcW w:w="680"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417"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402"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инсулин лизпро двухфазный</w:t>
            </w:r>
          </w:p>
        </w:tc>
        <w:tc>
          <w:tcPr>
            <w:tcW w:w="3686"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лекарственные формы для парентерального применения</w:t>
            </w:r>
          </w:p>
        </w:tc>
      </w:tr>
      <w:tr>
        <w:trPr/>
        <w:tc>
          <w:tcPr>
            <w:tcW w:w="680" w:type="dxa"/>
            <w:vMerge w:val="restart"/>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48.</w:t>
            </w:r>
          </w:p>
        </w:tc>
        <w:tc>
          <w:tcPr>
            <w:tcW w:w="1417" w:type="dxa"/>
            <w:vMerge w:val="restart"/>
            <w:tcBorders>
              <w:top w:val="single" w:sz="4" w:space="0" w:color="000000"/>
              <w:left w:val="single" w:sz="4" w:space="0" w:color="000000"/>
              <w:bottom w:val="single" w:sz="4" w:space="0" w:color="000000"/>
              <w:right w:val="single" w:sz="4" w:space="0" w:color="000000"/>
            </w:tcBorders>
          </w:tcPr>
          <w:p>
            <w:pPr>
              <w:pStyle w:val="ConsPlusNormal"/>
              <w:rPr/>
            </w:pPr>
            <w:r>
              <w:rPr>
                <w:sz w:val="24"/>
              </w:rPr>
              <w:t>A10AE</w:t>
            </w:r>
          </w:p>
        </w:tc>
        <w:tc>
          <w:tcPr>
            <w:tcW w:w="3402" w:type="dxa"/>
            <w:vMerge w:val="restart"/>
            <w:tcBorders>
              <w:top w:val="single" w:sz="4" w:space="0" w:color="000000"/>
              <w:left w:val="single" w:sz="4" w:space="0" w:color="000000"/>
              <w:bottom w:val="single" w:sz="4" w:space="0" w:color="000000"/>
              <w:right w:val="single" w:sz="4" w:space="0" w:color="000000"/>
            </w:tcBorders>
          </w:tcPr>
          <w:p>
            <w:pPr>
              <w:pStyle w:val="ConsPlusNormal"/>
              <w:rPr/>
            </w:pPr>
            <w:r>
              <w:rPr>
                <w:sz w:val="24"/>
              </w:rPr>
              <w:t>инсулины длительного действия и их аналоги для инъекционного введения</w:t>
            </w:r>
          </w:p>
        </w:tc>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инсулин гларгин</w:t>
            </w:r>
          </w:p>
        </w:tc>
        <w:tc>
          <w:tcPr>
            <w:tcW w:w="3686"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лекарственные формы для парентерального применения</w:t>
            </w:r>
          </w:p>
        </w:tc>
      </w:tr>
      <w:tr>
        <w:trPr/>
        <w:tc>
          <w:tcPr>
            <w:tcW w:w="680"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417"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402"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инсулин гларгин + ликсисенатид</w:t>
            </w:r>
          </w:p>
        </w:tc>
        <w:tc>
          <w:tcPr>
            <w:tcW w:w="3686"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лекарственные формы для парентерального применения</w:t>
            </w:r>
          </w:p>
        </w:tc>
      </w:tr>
      <w:tr>
        <w:trPr/>
        <w:tc>
          <w:tcPr>
            <w:tcW w:w="680"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417"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402"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инсулин деглудек</w:t>
            </w:r>
          </w:p>
        </w:tc>
        <w:tc>
          <w:tcPr>
            <w:tcW w:w="3686"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лекарственные формы для парентерального применения</w:t>
            </w:r>
          </w:p>
        </w:tc>
      </w:tr>
      <w:tr>
        <w:trPr/>
        <w:tc>
          <w:tcPr>
            <w:tcW w:w="680"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417"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402"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инсулин детемир</w:t>
            </w:r>
          </w:p>
        </w:tc>
        <w:tc>
          <w:tcPr>
            <w:tcW w:w="3686"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лекарственные формы для парентерального применения</w:t>
            </w:r>
          </w:p>
        </w:tc>
      </w:tr>
      <w:tr>
        <w:trPr/>
        <w:tc>
          <w:tcPr>
            <w:tcW w:w="68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49.</w:t>
            </w:r>
          </w:p>
        </w:tc>
        <w:tc>
          <w:tcPr>
            <w:tcW w:w="1417"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A10B</w:t>
            </w:r>
          </w:p>
        </w:tc>
        <w:tc>
          <w:tcPr>
            <w:tcW w:w="3402"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гипогликемические средства, кроме инсулинов</w:t>
            </w:r>
          </w:p>
        </w:tc>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686" w:type="dxa"/>
            <w:tcBorders>
              <w:top w:val="single" w:sz="4" w:space="0" w:color="000000"/>
              <w:left w:val="single" w:sz="4" w:space="0" w:color="000000"/>
              <w:bottom w:val="single" w:sz="4" w:space="0" w:color="000000"/>
              <w:right w:val="single" w:sz="4" w:space="0" w:color="000000"/>
            </w:tcBorders>
          </w:tcPr>
          <w:p>
            <w:pPr>
              <w:pStyle w:val="ConsPlusNormal"/>
              <w:rPr/>
            </w:pPr>
            <w:r>
              <w:rPr/>
            </w:r>
          </w:p>
        </w:tc>
      </w:tr>
      <w:tr>
        <w:trPr/>
        <w:tc>
          <w:tcPr>
            <w:tcW w:w="68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50.</w:t>
            </w:r>
          </w:p>
        </w:tc>
        <w:tc>
          <w:tcPr>
            <w:tcW w:w="1417"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A10BA</w:t>
            </w:r>
          </w:p>
        </w:tc>
        <w:tc>
          <w:tcPr>
            <w:tcW w:w="3402"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бигуаниды</w:t>
            </w:r>
          </w:p>
        </w:tc>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метформин</w:t>
            </w:r>
          </w:p>
        </w:tc>
        <w:tc>
          <w:tcPr>
            <w:tcW w:w="3686"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твердые лекарственные формы для приема внутрь с обычным или модифицированным высвобождением</w:t>
            </w:r>
          </w:p>
        </w:tc>
      </w:tr>
      <w:tr>
        <w:trPr/>
        <w:tc>
          <w:tcPr>
            <w:tcW w:w="680" w:type="dxa"/>
            <w:vMerge w:val="restart"/>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51.</w:t>
            </w:r>
          </w:p>
        </w:tc>
        <w:tc>
          <w:tcPr>
            <w:tcW w:w="1417" w:type="dxa"/>
            <w:vMerge w:val="restart"/>
            <w:tcBorders>
              <w:top w:val="single" w:sz="4" w:space="0" w:color="000000"/>
              <w:left w:val="single" w:sz="4" w:space="0" w:color="000000"/>
              <w:bottom w:val="single" w:sz="4" w:space="0" w:color="000000"/>
              <w:right w:val="single" w:sz="4" w:space="0" w:color="000000"/>
            </w:tcBorders>
          </w:tcPr>
          <w:p>
            <w:pPr>
              <w:pStyle w:val="ConsPlusNormal"/>
              <w:rPr/>
            </w:pPr>
            <w:r>
              <w:rPr>
                <w:sz w:val="24"/>
              </w:rPr>
              <w:t>A10BB</w:t>
            </w:r>
          </w:p>
        </w:tc>
        <w:tc>
          <w:tcPr>
            <w:tcW w:w="3402" w:type="dxa"/>
            <w:vMerge w:val="restart"/>
            <w:tcBorders>
              <w:top w:val="single" w:sz="4" w:space="0" w:color="000000"/>
              <w:left w:val="single" w:sz="4" w:space="0" w:color="000000"/>
              <w:bottom w:val="single" w:sz="4" w:space="0" w:color="000000"/>
              <w:right w:val="single" w:sz="4" w:space="0" w:color="000000"/>
            </w:tcBorders>
          </w:tcPr>
          <w:p>
            <w:pPr>
              <w:pStyle w:val="ConsPlusNormal"/>
              <w:rPr/>
            </w:pPr>
            <w:r>
              <w:rPr>
                <w:sz w:val="24"/>
              </w:rPr>
              <w:t>производные сульфонилмочевины</w:t>
            </w:r>
          </w:p>
        </w:tc>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глибенкламид</w:t>
            </w:r>
          </w:p>
        </w:tc>
        <w:tc>
          <w:tcPr>
            <w:tcW w:w="3686"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твердые лекарственные формы для приема внутрь с обычным высвобождением</w:t>
            </w:r>
          </w:p>
        </w:tc>
      </w:tr>
      <w:tr>
        <w:trPr/>
        <w:tc>
          <w:tcPr>
            <w:tcW w:w="680"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417"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402"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гликлазид</w:t>
            </w:r>
          </w:p>
        </w:tc>
        <w:tc>
          <w:tcPr>
            <w:tcW w:w="3686"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твердые лекарственные формы для приема внутрь с обычным или модифицированным высвобождением</w:t>
            </w:r>
          </w:p>
        </w:tc>
      </w:tr>
      <w:tr>
        <w:trPr/>
        <w:tc>
          <w:tcPr>
            <w:tcW w:w="68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52.</w:t>
            </w:r>
          </w:p>
        </w:tc>
        <w:tc>
          <w:tcPr>
            <w:tcW w:w="1417"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A10BD</w:t>
            </w:r>
          </w:p>
        </w:tc>
        <w:tc>
          <w:tcPr>
            <w:tcW w:w="3402"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комбинации пероральных гипогликемических средств</w:t>
            </w:r>
          </w:p>
        </w:tc>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алоглиптин + пиоглитазон</w:t>
            </w:r>
          </w:p>
        </w:tc>
        <w:tc>
          <w:tcPr>
            <w:tcW w:w="3686"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твердые лекарственные формы для приема внутрь с обычным высвобождением</w:t>
            </w:r>
          </w:p>
        </w:tc>
      </w:tr>
      <w:tr>
        <w:trPr/>
        <w:tc>
          <w:tcPr>
            <w:tcW w:w="680" w:type="dxa"/>
            <w:vMerge w:val="restart"/>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53.</w:t>
            </w:r>
          </w:p>
        </w:tc>
        <w:tc>
          <w:tcPr>
            <w:tcW w:w="1417" w:type="dxa"/>
            <w:vMerge w:val="restart"/>
            <w:tcBorders>
              <w:top w:val="single" w:sz="4" w:space="0" w:color="000000"/>
              <w:left w:val="single" w:sz="4" w:space="0" w:color="000000"/>
              <w:bottom w:val="single" w:sz="4" w:space="0" w:color="000000"/>
              <w:right w:val="single" w:sz="4" w:space="0" w:color="000000"/>
            </w:tcBorders>
          </w:tcPr>
          <w:p>
            <w:pPr>
              <w:pStyle w:val="ConsPlusNormal"/>
              <w:rPr/>
            </w:pPr>
            <w:r>
              <w:rPr>
                <w:sz w:val="24"/>
              </w:rPr>
              <w:t>A10BH</w:t>
            </w:r>
          </w:p>
        </w:tc>
        <w:tc>
          <w:tcPr>
            <w:tcW w:w="3402" w:type="dxa"/>
            <w:vMerge w:val="restart"/>
            <w:tcBorders>
              <w:top w:val="single" w:sz="4" w:space="0" w:color="000000"/>
              <w:left w:val="single" w:sz="4" w:space="0" w:color="000000"/>
              <w:bottom w:val="single" w:sz="4" w:space="0" w:color="000000"/>
              <w:right w:val="single" w:sz="4" w:space="0" w:color="000000"/>
            </w:tcBorders>
          </w:tcPr>
          <w:p>
            <w:pPr>
              <w:pStyle w:val="ConsPlusNormal"/>
              <w:rPr/>
            </w:pPr>
            <w:r>
              <w:rPr>
                <w:sz w:val="24"/>
              </w:rPr>
              <w:t>ингибиторы дипептидилпептидазы-4 (ДПП-4)</w:t>
            </w:r>
          </w:p>
        </w:tc>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алоглиптин</w:t>
            </w:r>
          </w:p>
        </w:tc>
        <w:tc>
          <w:tcPr>
            <w:tcW w:w="3686"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твердые лекарственные формы для приема внутрь с обычным высвобождением</w:t>
            </w:r>
          </w:p>
        </w:tc>
      </w:tr>
      <w:tr>
        <w:trPr/>
        <w:tc>
          <w:tcPr>
            <w:tcW w:w="680"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417"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402"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вилдаглиптин</w:t>
            </w:r>
          </w:p>
        </w:tc>
        <w:tc>
          <w:tcPr>
            <w:tcW w:w="3686"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твердые лекарственные формы для приема внутрь с обычным высвобождением</w:t>
            </w:r>
          </w:p>
        </w:tc>
      </w:tr>
      <w:tr>
        <w:trPr/>
        <w:tc>
          <w:tcPr>
            <w:tcW w:w="680"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417"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402"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гозоглиптин</w:t>
            </w:r>
          </w:p>
        </w:tc>
        <w:tc>
          <w:tcPr>
            <w:tcW w:w="3686"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твердые лекарственные формы для приема внутрь с обычным высвобождением</w:t>
            </w:r>
          </w:p>
        </w:tc>
      </w:tr>
      <w:tr>
        <w:trPr/>
        <w:tc>
          <w:tcPr>
            <w:tcW w:w="680"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417"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402"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линаглиптин</w:t>
            </w:r>
          </w:p>
        </w:tc>
        <w:tc>
          <w:tcPr>
            <w:tcW w:w="3686"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твердые лекарственные формы для приема внутрь с обычным высвобождением</w:t>
            </w:r>
          </w:p>
        </w:tc>
      </w:tr>
      <w:tr>
        <w:trPr/>
        <w:tc>
          <w:tcPr>
            <w:tcW w:w="680"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417"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402"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саксаглиптин</w:t>
            </w:r>
          </w:p>
        </w:tc>
        <w:tc>
          <w:tcPr>
            <w:tcW w:w="3686"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твердые лекарственные формы для приема внутрь с обычным высвобождением</w:t>
            </w:r>
          </w:p>
        </w:tc>
      </w:tr>
      <w:tr>
        <w:trPr/>
        <w:tc>
          <w:tcPr>
            <w:tcW w:w="680"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417"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402"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ситаглиптин</w:t>
            </w:r>
          </w:p>
        </w:tc>
        <w:tc>
          <w:tcPr>
            <w:tcW w:w="3686"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твердые лекарственные формы для приема внутрь с обычным высвобождением</w:t>
            </w:r>
          </w:p>
        </w:tc>
      </w:tr>
      <w:tr>
        <w:trPr/>
        <w:tc>
          <w:tcPr>
            <w:tcW w:w="680"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417"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402"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эвоглиптин</w:t>
            </w:r>
          </w:p>
        </w:tc>
        <w:tc>
          <w:tcPr>
            <w:tcW w:w="3686"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твердые лекарственные формы для приема внутрь с обычным высвобождением</w:t>
            </w:r>
          </w:p>
        </w:tc>
      </w:tr>
      <w:tr>
        <w:trPr/>
        <w:tc>
          <w:tcPr>
            <w:tcW w:w="680" w:type="dxa"/>
            <w:vMerge w:val="restart"/>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54.</w:t>
            </w:r>
          </w:p>
        </w:tc>
        <w:tc>
          <w:tcPr>
            <w:tcW w:w="1417" w:type="dxa"/>
            <w:vMerge w:val="restart"/>
            <w:tcBorders>
              <w:top w:val="single" w:sz="4" w:space="0" w:color="000000"/>
              <w:left w:val="single" w:sz="4" w:space="0" w:color="000000"/>
              <w:bottom w:val="single" w:sz="4" w:space="0" w:color="000000"/>
              <w:right w:val="single" w:sz="4" w:space="0" w:color="000000"/>
            </w:tcBorders>
          </w:tcPr>
          <w:p>
            <w:pPr>
              <w:pStyle w:val="ConsPlusNormal"/>
              <w:rPr/>
            </w:pPr>
            <w:r>
              <w:rPr>
                <w:sz w:val="24"/>
              </w:rPr>
              <w:t>A10BJ</w:t>
            </w:r>
          </w:p>
        </w:tc>
        <w:tc>
          <w:tcPr>
            <w:tcW w:w="3402" w:type="dxa"/>
            <w:vMerge w:val="restart"/>
            <w:tcBorders>
              <w:top w:val="single" w:sz="4" w:space="0" w:color="000000"/>
              <w:left w:val="single" w:sz="4" w:space="0" w:color="000000"/>
              <w:bottom w:val="single" w:sz="4" w:space="0" w:color="000000"/>
              <w:right w:val="single" w:sz="4" w:space="0" w:color="000000"/>
            </w:tcBorders>
          </w:tcPr>
          <w:p>
            <w:pPr>
              <w:pStyle w:val="ConsPlusNormal"/>
              <w:rPr/>
            </w:pPr>
            <w:r>
              <w:rPr>
                <w:sz w:val="24"/>
              </w:rPr>
              <w:t>аналоги глюкагоноподобного пептида-1 (ГПП-1)</w:t>
            </w:r>
          </w:p>
        </w:tc>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дулаглутид</w:t>
            </w:r>
          </w:p>
        </w:tc>
        <w:tc>
          <w:tcPr>
            <w:tcW w:w="3686"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лекарственные формы для парентерального применения</w:t>
            </w:r>
          </w:p>
        </w:tc>
      </w:tr>
      <w:tr>
        <w:trPr/>
        <w:tc>
          <w:tcPr>
            <w:tcW w:w="680"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417"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402"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семаглутид</w:t>
            </w:r>
          </w:p>
        </w:tc>
        <w:tc>
          <w:tcPr>
            <w:tcW w:w="3686"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лекарственные формы для парентерального применения</w:t>
            </w:r>
          </w:p>
        </w:tc>
      </w:tr>
      <w:tr>
        <w:trPr/>
        <w:tc>
          <w:tcPr>
            <w:tcW w:w="680" w:type="dxa"/>
            <w:vMerge w:val="restart"/>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55.</w:t>
            </w:r>
          </w:p>
        </w:tc>
        <w:tc>
          <w:tcPr>
            <w:tcW w:w="1417" w:type="dxa"/>
            <w:vMerge w:val="restart"/>
            <w:tcBorders>
              <w:top w:val="single" w:sz="4" w:space="0" w:color="000000"/>
              <w:left w:val="single" w:sz="4" w:space="0" w:color="000000"/>
              <w:bottom w:val="single" w:sz="4" w:space="0" w:color="000000"/>
              <w:right w:val="single" w:sz="4" w:space="0" w:color="000000"/>
            </w:tcBorders>
          </w:tcPr>
          <w:p>
            <w:pPr>
              <w:pStyle w:val="ConsPlusNormal"/>
              <w:rPr/>
            </w:pPr>
            <w:r>
              <w:rPr>
                <w:sz w:val="24"/>
              </w:rPr>
              <w:t>A10BK</w:t>
            </w:r>
          </w:p>
        </w:tc>
        <w:tc>
          <w:tcPr>
            <w:tcW w:w="3402" w:type="dxa"/>
            <w:vMerge w:val="restart"/>
            <w:tcBorders>
              <w:top w:val="single" w:sz="4" w:space="0" w:color="000000"/>
              <w:left w:val="single" w:sz="4" w:space="0" w:color="000000"/>
              <w:bottom w:val="single" w:sz="4" w:space="0" w:color="000000"/>
              <w:right w:val="single" w:sz="4" w:space="0" w:color="000000"/>
            </w:tcBorders>
          </w:tcPr>
          <w:p>
            <w:pPr>
              <w:pStyle w:val="ConsPlusNormal"/>
              <w:rPr/>
            </w:pPr>
            <w:r>
              <w:rPr>
                <w:sz w:val="24"/>
              </w:rPr>
              <w:t>ингибиторы натрийзависимого переносчика глюкозы 2 типа</w:t>
            </w:r>
          </w:p>
        </w:tc>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дапаглифлозин</w:t>
            </w:r>
          </w:p>
        </w:tc>
        <w:tc>
          <w:tcPr>
            <w:tcW w:w="3686"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твердые лекарственные формы для приема внутрь с обычным высвобождением</w:t>
            </w:r>
          </w:p>
        </w:tc>
      </w:tr>
      <w:tr>
        <w:trPr/>
        <w:tc>
          <w:tcPr>
            <w:tcW w:w="680"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417"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402"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ипраглифлозин</w:t>
            </w:r>
          </w:p>
        </w:tc>
        <w:tc>
          <w:tcPr>
            <w:tcW w:w="3686"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твердые лекарственные формы для приема внутрь с обычным высвобождением</w:t>
            </w:r>
          </w:p>
        </w:tc>
      </w:tr>
      <w:tr>
        <w:trPr/>
        <w:tc>
          <w:tcPr>
            <w:tcW w:w="680"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417"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402"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эмпаглифлозин</w:t>
            </w:r>
          </w:p>
        </w:tc>
        <w:tc>
          <w:tcPr>
            <w:tcW w:w="3686"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твердые лекарственные формы для приема внутрь с обычным высвобождением</w:t>
            </w:r>
          </w:p>
        </w:tc>
      </w:tr>
      <w:tr>
        <w:trPr/>
        <w:tc>
          <w:tcPr>
            <w:tcW w:w="68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56.</w:t>
            </w:r>
          </w:p>
        </w:tc>
        <w:tc>
          <w:tcPr>
            <w:tcW w:w="1417"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A10BX</w:t>
            </w:r>
          </w:p>
        </w:tc>
        <w:tc>
          <w:tcPr>
            <w:tcW w:w="3402"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другие гипогликемические средства, кроме инсулинов</w:t>
            </w:r>
          </w:p>
        </w:tc>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репаглинид</w:t>
            </w:r>
          </w:p>
        </w:tc>
        <w:tc>
          <w:tcPr>
            <w:tcW w:w="3686"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твердые лекарственные формы для приема внутрь с обычным высвобождением</w:t>
            </w:r>
          </w:p>
        </w:tc>
      </w:tr>
      <w:tr>
        <w:trPr/>
        <w:tc>
          <w:tcPr>
            <w:tcW w:w="68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57.</w:t>
            </w:r>
          </w:p>
        </w:tc>
        <w:tc>
          <w:tcPr>
            <w:tcW w:w="1417"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A11</w:t>
            </w:r>
          </w:p>
        </w:tc>
        <w:tc>
          <w:tcPr>
            <w:tcW w:w="3402"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витамины</w:t>
            </w:r>
          </w:p>
        </w:tc>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686" w:type="dxa"/>
            <w:tcBorders>
              <w:top w:val="single" w:sz="4" w:space="0" w:color="000000"/>
              <w:left w:val="single" w:sz="4" w:space="0" w:color="000000"/>
              <w:bottom w:val="single" w:sz="4" w:space="0" w:color="000000"/>
              <w:right w:val="single" w:sz="4" w:space="0" w:color="000000"/>
            </w:tcBorders>
          </w:tcPr>
          <w:p>
            <w:pPr>
              <w:pStyle w:val="ConsPlusNormal"/>
              <w:rPr/>
            </w:pPr>
            <w:r>
              <w:rPr/>
            </w:r>
          </w:p>
        </w:tc>
      </w:tr>
      <w:tr>
        <w:trPr/>
        <w:tc>
          <w:tcPr>
            <w:tcW w:w="68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58.</w:t>
            </w:r>
          </w:p>
        </w:tc>
        <w:tc>
          <w:tcPr>
            <w:tcW w:w="1417"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A11C</w:t>
            </w:r>
          </w:p>
        </w:tc>
        <w:tc>
          <w:tcPr>
            <w:tcW w:w="3402"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витамины A и D, включая их комбинации</w:t>
            </w:r>
          </w:p>
        </w:tc>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686" w:type="dxa"/>
            <w:tcBorders>
              <w:top w:val="single" w:sz="4" w:space="0" w:color="000000"/>
              <w:left w:val="single" w:sz="4" w:space="0" w:color="000000"/>
              <w:bottom w:val="single" w:sz="4" w:space="0" w:color="000000"/>
              <w:right w:val="single" w:sz="4" w:space="0" w:color="000000"/>
            </w:tcBorders>
          </w:tcPr>
          <w:p>
            <w:pPr>
              <w:pStyle w:val="ConsPlusNormal"/>
              <w:rPr/>
            </w:pPr>
            <w:r>
              <w:rPr/>
            </w:r>
          </w:p>
        </w:tc>
      </w:tr>
      <w:tr>
        <w:trPr/>
        <w:tc>
          <w:tcPr>
            <w:tcW w:w="68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59.</w:t>
            </w:r>
          </w:p>
        </w:tc>
        <w:tc>
          <w:tcPr>
            <w:tcW w:w="1417"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A11CA</w:t>
            </w:r>
          </w:p>
        </w:tc>
        <w:tc>
          <w:tcPr>
            <w:tcW w:w="3402"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витамин A</w:t>
            </w:r>
          </w:p>
        </w:tc>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ретинол</w:t>
            </w:r>
          </w:p>
        </w:tc>
        <w:tc>
          <w:tcPr>
            <w:tcW w:w="3686"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жидкие лекарственные формы для приема внутрь и (или) наружного применения;</w:t>
            </w:r>
          </w:p>
          <w:p>
            <w:pPr>
              <w:pStyle w:val="ConsPlusNormal"/>
              <w:rPr/>
            </w:pPr>
            <w:r>
              <w:rPr>
                <w:sz w:val="24"/>
              </w:rPr>
              <w:t>мягкие лекарственные формы для наружного применения;</w:t>
            </w:r>
          </w:p>
          <w:p>
            <w:pPr>
              <w:pStyle w:val="ConsPlusNormal"/>
              <w:rPr/>
            </w:pPr>
            <w:r>
              <w:rPr>
                <w:sz w:val="24"/>
              </w:rPr>
              <w:t>твердые лекарственные формы для приема внутрь с обычным высвобождением</w:t>
            </w:r>
          </w:p>
        </w:tc>
      </w:tr>
      <w:tr>
        <w:trPr/>
        <w:tc>
          <w:tcPr>
            <w:tcW w:w="680" w:type="dxa"/>
            <w:vMerge w:val="restart"/>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60.</w:t>
            </w:r>
          </w:p>
        </w:tc>
        <w:tc>
          <w:tcPr>
            <w:tcW w:w="1417" w:type="dxa"/>
            <w:vMerge w:val="restart"/>
            <w:tcBorders>
              <w:top w:val="single" w:sz="4" w:space="0" w:color="000000"/>
              <w:left w:val="single" w:sz="4" w:space="0" w:color="000000"/>
              <w:bottom w:val="single" w:sz="4" w:space="0" w:color="000000"/>
              <w:right w:val="single" w:sz="4" w:space="0" w:color="000000"/>
            </w:tcBorders>
          </w:tcPr>
          <w:p>
            <w:pPr>
              <w:pStyle w:val="ConsPlusNormal"/>
              <w:rPr/>
            </w:pPr>
            <w:r>
              <w:rPr>
                <w:sz w:val="24"/>
              </w:rPr>
              <w:t>A11CC</w:t>
            </w:r>
          </w:p>
        </w:tc>
        <w:tc>
          <w:tcPr>
            <w:tcW w:w="3402" w:type="dxa"/>
            <w:vMerge w:val="restart"/>
            <w:tcBorders>
              <w:top w:val="single" w:sz="4" w:space="0" w:color="000000"/>
              <w:left w:val="single" w:sz="4" w:space="0" w:color="000000"/>
              <w:bottom w:val="single" w:sz="4" w:space="0" w:color="000000"/>
              <w:right w:val="single" w:sz="4" w:space="0" w:color="000000"/>
            </w:tcBorders>
          </w:tcPr>
          <w:p>
            <w:pPr>
              <w:pStyle w:val="ConsPlusNormal"/>
              <w:rPr/>
            </w:pPr>
            <w:r>
              <w:rPr>
                <w:sz w:val="24"/>
              </w:rPr>
              <w:t>витамин D и его аналоги</w:t>
            </w:r>
          </w:p>
        </w:tc>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альфакальцидол</w:t>
            </w:r>
          </w:p>
        </w:tc>
        <w:tc>
          <w:tcPr>
            <w:tcW w:w="3686"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жидкие лекарственные формы для приема внутрь;</w:t>
            </w:r>
          </w:p>
          <w:p>
            <w:pPr>
              <w:pStyle w:val="ConsPlusNormal"/>
              <w:rPr/>
            </w:pPr>
            <w:r>
              <w:rPr>
                <w:sz w:val="24"/>
              </w:rPr>
              <w:t>твердые лекарственные формы для приема внутрь с обычным высвобождением</w:t>
            </w:r>
          </w:p>
        </w:tc>
      </w:tr>
      <w:tr>
        <w:trPr/>
        <w:tc>
          <w:tcPr>
            <w:tcW w:w="680"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417"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402"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кальцитриол</w:t>
            </w:r>
          </w:p>
        </w:tc>
        <w:tc>
          <w:tcPr>
            <w:tcW w:w="3686"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твердые лекарственные формы для приема внутрь с обычным высвобождением</w:t>
            </w:r>
          </w:p>
        </w:tc>
      </w:tr>
      <w:tr>
        <w:trPr/>
        <w:tc>
          <w:tcPr>
            <w:tcW w:w="680"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417"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402"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колекальциферол</w:t>
            </w:r>
          </w:p>
        </w:tc>
        <w:tc>
          <w:tcPr>
            <w:tcW w:w="3686"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жидкие лекарственные формы для приема внутрь</w:t>
            </w:r>
          </w:p>
        </w:tc>
      </w:tr>
      <w:tr>
        <w:trPr/>
        <w:tc>
          <w:tcPr>
            <w:tcW w:w="68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61.</w:t>
            </w:r>
          </w:p>
        </w:tc>
        <w:tc>
          <w:tcPr>
            <w:tcW w:w="1417"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A11D</w:t>
            </w:r>
          </w:p>
        </w:tc>
        <w:tc>
          <w:tcPr>
            <w:tcW w:w="3402"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витамин B</w:t>
            </w:r>
            <w:r>
              <w:rPr>
                <w:sz w:val="24"/>
                <w:vertAlign w:val="subscript"/>
              </w:rPr>
              <w:t>1</w:t>
            </w:r>
            <w:r>
              <w:rPr>
                <w:sz w:val="24"/>
              </w:rPr>
              <w:t xml:space="preserve"> и его комбинации с витаминами B</w:t>
            </w:r>
            <w:r>
              <w:rPr>
                <w:sz w:val="24"/>
                <w:vertAlign w:val="subscript"/>
              </w:rPr>
              <w:t>6</w:t>
            </w:r>
            <w:r>
              <w:rPr>
                <w:sz w:val="24"/>
              </w:rPr>
              <w:t xml:space="preserve"> и B</w:t>
            </w:r>
            <w:r>
              <w:rPr>
                <w:sz w:val="24"/>
                <w:vertAlign w:val="subscript"/>
              </w:rPr>
              <w:t>12</w:t>
            </w:r>
          </w:p>
        </w:tc>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686" w:type="dxa"/>
            <w:tcBorders>
              <w:top w:val="single" w:sz="4" w:space="0" w:color="000000"/>
              <w:left w:val="single" w:sz="4" w:space="0" w:color="000000"/>
              <w:bottom w:val="single" w:sz="4" w:space="0" w:color="000000"/>
              <w:right w:val="single" w:sz="4" w:space="0" w:color="000000"/>
            </w:tcBorders>
          </w:tcPr>
          <w:p>
            <w:pPr>
              <w:pStyle w:val="ConsPlusNormal"/>
              <w:rPr/>
            </w:pPr>
            <w:r>
              <w:rPr/>
            </w:r>
          </w:p>
        </w:tc>
      </w:tr>
      <w:tr>
        <w:trPr/>
        <w:tc>
          <w:tcPr>
            <w:tcW w:w="68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62.</w:t>
            </w:r>
          </w:p>
        </w:tc>
        <w:tc>
          <w:tcPr>
            <w:tcW w:w="1417"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A11DA</w:t>
            </w:r>
          </w:p>
        </w:tc>
        <w:tc>
          <w:tcPr>
            <w:tcW w:w="3402"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витамин B</w:t>
            </w:r>
            <w:r>
              <w:rPr>
                <w:sz w:val="24"/>
                <w:vertAlign w:val="subscript"/>
              </w:rPr>
              <w:t>1</w:t>
            </w:r>
          </w:p>
        </w:tc>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тиамин</w:t>
            </w:r>
          </w:p>
        </w:tc>
        <w:tc>
          <w:tcPr>
            <w:tcW w:w="3686"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лекарственные формы для парентерального применения</w:t>
            </w:r>
          </w:p>
        </w:tc>
      </w:tr>
      <w:tr>
        <w:trPr/>
        <w:tc>
          <w:tcPr>
            <w:tcW w:w="68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63.</w:t>
            </w:r>
          </w:p>
        </w:tc>
        <w:tc>
          <w:tcPr>
            <w:tcW w:w="1417"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A11G</w:t>
            </w:r>
          </w:p>
        </w:tc>
        <w:tc>
          <w:tcPr>
            <w:tcW w:w="3402"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аскорбиновая кислота (витамин C), включая комбинации</w:t>
            </w:r>
          </w:p>
        </w:tc>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686" w:type="dxa"/>
            <w:tcBorders>
              <w:top w:val="single" w:sz="4" w:space="0" w:color="000000"/>
              <w:left w:val="single" w:sz="4" w:space="0" w:color="000000"/>
              <w:bottom w:val="single" w:sz="4" w:space="0" w:color="000000"/>
              <w:right w:val="single" w:sz="4" w:space="0" w:color="000000"/>
            </w:tcBorders>
          </w:tcPr>
          <w:p>
            <w:pPr>
              <w:pStyle w:val="ConsPlusNormal"/>
              <w:rPr/>
            </w:pPr>
            <w:r>
              <w:rPr/>
            </w:r>
          </w:p>
        </w:tc>
      </w:tr>
      <w:tr>
        <w:trPr/>
        <w:tc>
          <w:tcPr>
            <w:tcW w:w="68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64.</w:t>
            </w:r>
          </w:p>
        </w:tc>
        <w:tc>
          <w:tcPr>
            <w:tcW w:w="1417"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A11GA</w:t>
            </w:r>
          </w:p>
        </w:tc>
        <w:tc>
          <w:tcPr>
            <w:tcW w:w="3402"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аскорбиновая кислота (витамин C)</w:t>
            </w:r>
          </w:p>
        </w:tc>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аскорбиновая кислота</w:t>
            </w:r>
          </w:p>
        </w:tc>
        <w:tc>
          <w:tcPr>
            <w:tcW w:w="3686"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жидкие лекарственные формы для приема внутрь;</w:t>
            </w:r>
          </w:p>
          <w:p>
            <w:pPr>
              <w:pStyle w:val="ConsPlusNormal"/>
              <w:rPr/>
            </w:pPr>
            <w:r>
              <w:rPr>
                <w:sz w:val="24"/>
              </w:rPr>
              <w:t>лекарственные формы для парентерального применения;</w:t>
            </w:r>
          </w:p>
          <w:p>
            <w:pPr>
              <w:pStyle w:val="ConsPlusNormal"/>
              <w:rPr/>
            </w:pPr>
            <w:r>
              <w:rPr>
                <w:sz w:val="24"/>
              </w:rPr>
              <w:t>твердые лекарственные формы для приема внутрь с обычным или модифицированным высвобождением;</w:t>
            </w:r>
          </w:p>
          <w:p>
            <w:pPr>
              <w:pStyle w:val="ConsPlusNormal"/>
              <w:rPr/>
            </w:pPr>
            <w:r>
              <w:rPr>
                <w:sz w:val="24"/>
              </w:rPr>
              <w:t>твердые лекарственные формы, предназначенные для приготовления жидких лекарственных форм для приема внутрь, за исключением таблеток шипучих</w:t>
            </w:r>
          </w:p>
        </w:tc>
      </w:tr>
      <w:tr>
        <w:trPr/>
        <w:tc>
          <w:tcPr>
            <w:tcW w:w="68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65.</w:t>
            </w:r>
          </w:p>
        </w:tc>
        <w:tc>
          <w:tcPr>
            <w:tcW w:w="1417"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A11H</w:t>
            </w:r>
          </w:p>
        </w:tc>
        <w:tc>
          <w:tcPr>
            <w:tcW w:w="3402"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другие витаминные препараты</w:t>
            </w:r>
          </w:p>
        </w:tc>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686" w:type="dxa"/>
            <w:tcBorders>
              <w:top w:val="single" w:sz="4" w:space="0" w:color="000000"/>
              <w:left w:val="single" w:sz="4" w:space="0" w:color="000000"/>
              <w:bottom w:val="single" w:sz="4" w:space="0" w:color="000000"/>
              <w:right w:val="single" w:sz="4" w:space="0" w:color="000000"/>
            </w:tcBorders>
          </w:tcPr>
          <w:p>
            <w:pPr>
              <w:pStyle w:val="ConsPlusNormal"/>
              <w:rPr/>
            </w:pPr>
            <w:r>
              <w:rPr/>
            </w:r>
          </w:p>
        </w:tc>
      </w:tr>
      <w:tr>
        <w:trPr/>
        <w:tc>
          <w:tcPr>
            <w:tcW w:w="68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66.</w:t>
            </w:r>
          </w:p>
        </w:tc>
        <w:tc>
          <w:tcPr>
            <w:tcW w:w="1417"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A11HA</w:t>
            </w:r>
          </w:p>
        </w:tc>
        <w:tc>
          <w:tcPr>
            <w:tcW w:w="3402"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другие витаминные препараты</w:t>
            </w:r>
          </w:p>
        </w:tc>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пиридоксин</w:t>
            </w:r>
          </w:p>
        </w:tc>
        <w:tc>
          <w:tcPr>
            <w:tcW w:w="3686"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лекарственные формы для парентерального применения</w:t>
            </w:r>
          </w:p>
        </w:tc>
      </w:tr>
      <w:tr>
        <w:trPr/>
        <w:tc>
          <w:tcPr>
            <w:tcW w:w="68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67.</w:t>
            </w:r>
          </w:p>
        </w:tc>
        <w:tc>
          <w:tcPr>
            <w:tcW w:w="1417"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A12</w:t>
            </w:r>
          </w:p>
        </w:tc>
        <w:tc>
          <w:tcPr>
            <w:tcW w:w="3402"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минеральные добавки</w:t>
            </w:r>
          </w:p>
        </w:tc>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686" w:type="dxa"/>
            <w:tcBorders>
              <w:top w:val="single" w:sz="4" w:space="0" w:color="000000"/>
              <w:left w:val="single" w:sz="4" w:space="0" w:color="000000"/>
              <w:bottom w:val="single" w:sz="4" w:space="0" w:color="000000"/>
              <w:right w:val="single" w:sz="4" w:space="0" w:color="000000"/>
            </w:tcBorders>
          </w:tcPr>
          <w:p>
            <w:pPr>
              <w:pStyle w:val="ConsPlusNormal"/>
              <w:rPr/>
            </w:pPr>
            <w:r>
              <w:rPr/>
            </w:r>
          </w:p>
        </w:tc>
      </w:tr>
      <w:tr>
        <w:trPr/>
        <w:tc>
          <w:tcPr>
            <w:tcW w:w="68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68.</w:t>
            </w:r>
          </w:p>
        </w:tc>
        <w:tc>
          <w:tcPr>
            <w:tcW w:w="1417"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A12A</w:t>
            </w:r>
          </w:p>
        </w:tc>
        <w:tc>
          <w:tcPr>
            <w:tcW w:w="3402"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препараты кальция</w:t>
            </w:r>
          </w:p>
        </w:tc>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686" w:type="dxa"/>
            <w:tcBorders>
              <w:top w:val="single" w:sz="4" w:space="0" w:color="000000"/>
              <w:left w:val="single" w:sz="4" w:space="0" w:color="000000"/>
              <w:bottom w:val="single" w:sz="4" w:space="0" w:color="000000"/>
              <w:right w:val="single" w:sz="4" w:space="0" w:color="000000"/>
            </w:tcBorders>
          </w:tcPr>
          <w:p>
            <w:pPr>
              <w:pStyle w:val="ConsPlusNormal"/>
              <w:rPr/>
            </w:pPr>
            <w:r>
              <w:rPr/>
            </w:r>
          </w:p>
        </w:tc>
      </w:tr>
      <w:tr>
        <w:trPr/>
        <w:tc>
          <w:tcPr>
            <w:tcW w:w="68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69.</w:t>
            </w:r>
          </w:p>
        </w:tc>
        <w:tc>
          <w:tcPr>
            <w:tcW w:w="1417"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A12AA</w:t>
            </w:r>
          </w:p>
        </w:tc>
        <w:tc>
          <w:tcPr>
            <w:tcW w:w="3402"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препараты кальция</w:t>
            </w:r>
          </w:p>
        </w:tc>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кальция глюконат</w:t>
            </w:r>
          </w:p>
        </w:tc>
        <w:tc>
          <w:tcPr>
            <w:tcW w:w="3686"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лекарственные формы для парентерального применения;</w:t>
            </w:r>
          </w:p>
          <w:p>
            <w:pPr>
              <w:pStyle w:val="ConsPlusNormal"/>
              <w:rPr/>
            </w:pPr>
            <w:r>
              <w:rPr>
                <w:sz w:val="24"/>
              </w:rPr>
              <w:t>твердые лекарственные формы для приема внутрь с обычным высвобождением</w:t>
            </w:r>
          </w:p>
        </w:tc>
      </w:tr>
      <w:tr>
        <w:trPr/>
        <w:tc>
          <w:tcPr>
            <w:tcW w:w="68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70.</w:t>
            </w:r>
          </w:p>
        </w:tc>
        <w:tc>
          <w:tcPr>
            <w:tcW w:w="1417"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A12C</w:t>
            </w:r>
          </w:p>
        </w:tc>
        <w:tc>
          <w:tcPr>
            <w:tcW w:w="3402"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другие минеральные добавки</w:t>
            </w:r>
          </w:p>
        </w:tc>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686" w:type="dxa"/>
            <w:tcBorders>
              <w:top w:val="single" w:sz="4" w:space="0" w:color="000000"/>
              <w:left w:val="single" w:sz="4" w:space="0" w:color="000000"/>
              <w:bottom w:val="single" w:sz="4" w:space="0" w:color="000000"/>
              <w:right w:val="single" w:sz="4" w:space="0" w:color="000000"/>
            </w:tcBorders>
          </w:tcPr>
          <w:p>
            <w:pPr>
              <w:pStyle w:val="ConsPlusNormal"/>
              <w:rPr/>
            </w:pPr>
            <w:r>
              <w:rPr/>
            </w:r>
          </w:p>
        </w:tc>
      </w:tr>
      <w:tr>
        <w:trPr/>
        <w:tc>
          <w:tcPr>
            <w:tcW w:w="68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71.</w:t>
            </w:r>
          </w:p>
        </w:tc>
        <w:tc>
          <w:tcPr>
            <w:tcW w:w="1417"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A12CX</w:t>
            </w:r>
          </w:p>
        </w:tc>
        <w:tc>
          <w:tcPr>
            <w:tcW w:w="3402"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другие минеральные вещества</w:t>
            </w:r>
          </w:p>
        </w:tc>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калия и магния аспарагинат</w:t>
            </w:r>
          </w:p>
        </w:tc>
        <w:tc>
          <w:tcPr>
            <w:tcW w:w="3686"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лекарственные формы для парентерального применения;</w:t>
            </w:r>
          </w:p>
          <w:p>
            <w:pPr>
              <w:pStyle w:val="ConsPlusNormal"/>
              <w:rPr/>
            </w:pPr>
            <w:r>
              <w:rPr>
                <w:sz w:val="24"/>
              </w:rPr>
              <w:t>твердые лекарственные формы для приема внутрь с обычным высвобождением</w:t>
            </w:r>
          </w:p>
        </w:tc>
      </w:tr>
      <w:tr>
        <w:trPr/>
        <w:tc>
          <w:tcPr>
            <w:tcW w:w="68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72.</w:t>
            </w:r>
          </w:p>
        </w:tc>
        <w:tc>
          <w:tcPr>
            <w:tcW w:w="1417"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A16</w:t>
            </w:r>
          </w:p>
        </w:tc>
        <w:tc>
          <w:tcPr>
            <w:tcW w:w="3402"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другие средства для лечения заболеваний желудочно-кишечного тракта и нарушений обмена веществ</w:t>
            </w:r>
          </w:p>
        </w:tc>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686" w:type="dxa"/>
            <w:tcBorders>
              <w:top w:val="single" w:sz="4" w:space="0" w:color="000000"/>
              <w:left w:val="single" w:sz="4" w:space="0" w:color="000000"/>
              <w:bottom w:val="single" w:sz="4" w:space="0" w:color="000000"/>
              <w:right w:val="single" w:sz="4" w:space="0" w:color="000000"/>
            </w:tcBorders>
          </w:tcPr>
          <w:p>
            <w:pPr>
              <w:pStyle w:val="ConsPlusNormal"/>
              <w:rPr/>
            </w:pPr>
            <w:r>
              <w:rPr/>
            </w:r>
          </w:p>
        </w:tc>
      </w:tr>
      <w:tr>
        <w:trPr/>
        <w:tc>
          <w:tcPr>
            <w:tcW w:w="68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73.</w:t>
            </w:r>
          </w:p>
        </w:tc>
        <w:tc>
          <w:tcPr>
            <w:tcW w:w="1417"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A16A</w:t>
            </w:r>
          </w:p>
        </w:tc>
        <w:tc>
          <w:tcPr>
            <w:tcW w:w="3402"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другие средства для лечения заболеваний желудочно-кишечного тракта и нарушений обмена веществ</w:t>
            </w:r>
          </w:p>
        </w:tc>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686" w:type="dxa"/>
            <w:tcBorders>
              <w:top w:val="single" w:sz="4" w:space="0" w:color="000000"/>
              <w:left w:val="single" w:sz="4" w:space="0" w:color="000000"/>
              <w:bottom w:val="single" w:sz="4" w:space="0" w:color="000000"/>
              <w:right w:val="single" w:sz="4" w:space="0" w:color="000000"/>
            </w:tcBorders>
          </w:tcPr>
          <w:p>
            <w:pPr>
              <w:pStyle w:val="ConsPlusNormal"/>
              <w:rPr/>
            </w:pPr>
            <w:r>
              <w:rPr/>
            </w:r>
          </w:p>
        </w:tc>
      </w:tr>
      <w:tr>
        <w:trPr/>
        <w:tc>
          <w:tcPr>
            <w:tcW w:w="68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74.</w:t>
            </w:r>
          </w:p>
        </w:tc>
        <w:tc>
          <w:tcPr>
            <w:tcW w:w="1417"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A16AA</w:t>
            </w:r>
          </w:p>
        </w:tc>
        <w:tc>
          <w:tcPr>
            <w:tcW w:w="3402"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аминокислоты и их производные</w:t>
            </w:r>
          </w:p>
        </w:tc>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адеметионин</w:t>
            </w:r>
          </w:p>
        </w:tc>
        <w:tc>
          <w:tcPr>
            <w:tcW w:w="3686"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лекарственные формы для парентерального применения;</w:t>
            </w:r>
          </w:p>
          <w:p>
            <w:pPr>
              <w:pStyle w:val="ConsPlusNormal"/>
              <w:rPr/>
            </w:pPr>
            <w:r>
              <w:rPr>
                <w:sz w:val="24"/>
              </w:rPr>
              <w:t>твердые лекарственные формы для приема внутрь с модифицированным высвобождением</w:t>
            </w:r>
          </w:p>
        </w:tc>
      </w:tr>
      <w:tr>
        <w:trPr/>
        <w:tc>
          <w:tcPr>
            <w:tcW w:w="680" w:type="dxa"/>
            <w:vMerge w:val="restart"/>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75.</w:t>
            </w:r>
          </w:p>
        </w:tc>
        <w:tc>
          <w:tcPr>
            <w:tcW w:w="1417" w:type="dxa"/>
            <w:vMerge w:val="restart"/>
            <w:tcBorders>
              <w:top w:val="single" w:sz="4" w:space="0" w:color="000000"/>
              <w:left w:val="single" w:sz="4" w:space="0" w:color="000000"/>
              <w:bottom w:val="single" w:sz="4" w:space="0" w:color="000000"/>
              <w:right w:val="single" w:sz="4" w:space="0" w:color="000000"/>
            </w:tcBorders>
          </w:tcPr>
          <w:p>
            <w:pPr>
              <w:pStyle w:val="ConsPlusNormal"/>
              <w:rPr/>
            </w:pPr>
            <w:r>
              <w:rPr>
                <w:sz w:val="24"/>
              </w:rPr>
              <w:t>A16AB</w:t>
            </w:r>
          </w:p>
        </w:tc>
        <w:tc>
          <w:tcPr>
            <w:tcW w:w="3402" w:type="dxa"/>
            <w:vMerge w:val="restart"/>
            <w:tcBorders>
              <w:top w:val="single" w:sz="4" w:space="0" w:color="000000"/>
              <w:left w:val="single" w:sz="4" w:space="0" w:color="000000"/>
              <w:bottom w:val="single" w:sz="4" w:space="0" w:color="000000"/>
              <w:right w:val="single" w:sz="4" w:space="0" w:color="000000"/>
            </w:tcBorders>
          </w:tcPr>
          <w:p>
            <w:pPr>
              <w:pStyle w:val="ConsPlusNormal"/>
              <w:rPr/>
            </w:pPr>
            <w:r>
              <w:rPr>
                <w:sz w:val="24"/>
              </w:rPr>
              <w:t>ферменты</w:t>
            </w:r>
          </w:p>
        </w:tc>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агалсидаза альфа</w:t>
            </w:r>
          </w:p>
        </w:tc>
        <w:tc>
          <w:tcPr>
            <w:tcW w:w="3686"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лекарственные формы для парентерального применения</w:t>
            </w:r>
          </w:p>
        </w:tc>
      </w:tr>
      <w:tr>
        <w:trPr/>
        <w:tc>
          <w:tcPr>
            <w:tcW w:w="680"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417"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402"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агалсидаза бета</w:t>
            </w:r>
          </w:p>
        </w:tc>
        <w:tc>
          <w:tcPr>
            <w:tcW w:w="3686"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лекарственные формы для парентерального применения</w:t>
            </w:r>
          </w:p>
        </w:tc>
      </w:tr>
      <w:tr>
        <w:trPr/>
        <w:tc>
          <w:tcPr>
            <w:tcW w:w="680"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417"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402"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велаглюцераза альфа</w:t>
            </w:r>
          </w:p>
        </w:tc>
        <w:tc>
          <w:tcPr>
            <w:tcW w:w="3686"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лекарственные формы для парентерального применения</w:t>
            </w:r>
          </w:p>
        </w:tc>
      </w:tr>
      <w:tr>
        <w:trPr/>
        <w:tc>
          <w:tcPr>
            <w:tcW w:w="680"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417"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402"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галсульфаза</w:t>
            </w:r>
          </w:p>
        </w:tc>
        <w:tc>
          <w:tcPr>
            <w:tcW w:w="3686"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лекарственные формы для парентерального применения</w:t>
            </w:r>
          </w:p>
        </w:tc>
      </w:tr>
      <w:tr>
        <w:trPr/>
        <w:tc>
          <w:tcPr>
            <w:tcW w:w="680"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417"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402"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идурсульфаза</w:t>
            </w:r>
          </w:p>
        </w:tc>
        <w:tc>
          <w:tcPr>
            <w:tcW w:w="3686"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лекарственные формы для парентерального применения</w:t>
            </w:r>
          </w:p>
        </w:tc>
      </w:tr>
      <w:tr>
        <w:trPr/>
        <w:tc>
          <w:tcPr>
            <w:tcW w:w="680"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417"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402"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идурсульфаза бета</w:t>
            </w:r>
          </w:p>
        </w:tc>
        <w:tc>
          <w:tcPr>
            <w:tcW w:w="3686"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лекарственные формы для парентерального применения, за исключением раствора для интрацеребровентрикулярного введения</w:t>
            </w:r>
          </w:p>
        </w:tc>
      </w:tr>
      <w:tr>
        <w:trPr/>
        <w:tc>
          <w:tcPr>
            <w:tcW w:w="680"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417"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402"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имиглюцераза</w:t>
            </w:r>
          </w:p>
        </w:tc>
        <w:tc>
          <w:tcPr>
            <w:tcW w:w="3686"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лекарственные формы для парентерального применения</w:t>
            </w:r>
          </w:p>
        </w:tc>
      </w:tr>
      <w:tr>
        <w:trPr/>
        <w:tc>
          <w:tcPr>
            <w:tcW w:w="680"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417"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402"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ларонидаза</w:t>
            </w:r>
          </w:p>
        </w:tc>
        <w:tc>
          <w:tcPr>
            <w:tcW w:w="3686"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лекарственные формы для парентерального применения</w:t>
            </w:r>
          </w:p>
        </w:tc>
      </w:tr>
      <w:tr>
        <w:trPr/>
        <w:tc>
          <w:tcPr>
            <w:tcW w:w="680"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417"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402"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себелипаза альфа</w:t>
            </w:r>
          </w:p>
        </w:tc>
        <w:tc>
          <w:tcPr>
            <w:tcW w:w="3686"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лекарственные формы для парентерального применения</w:t>
            </w:r>
          </w:p>
        </w:tc>
      </w:tr>
      <w:tr>
        <w:trPr/>
        <w:tc>
          <w:tcPr>
            <w:tcW w:w="680"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417"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402"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талиглюцераза альфа</w:t>
            </w:r>
          </w:p>
        </w:tc>
        <w:tc>
          <w:tcPr>
            <w:tcW w:w="3686"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лекарственные формы для парентерального применения</w:t>
            </w:r>
          </w:p>
        </w:tc>
      </w:tr>
      <w:tr>
        <w:trPr/>
        <w:tc>
          <w:tcPr>
            <w:tcW w:w="680" w:type="dxa"/>
            <w:vMerge w:val="restart"/>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76.</w:t>
            </w:r>
          </w:p>
        </w:tc>
        <w:tc>
          <w:tcPr>
            <w:tcW w:w="1417" w:type="dxa"/>
            <w:vMerge w:val="restart"/>
            <w:tcBorders>
              <w:top w:val="single" w:sz="4" w:space="0" w:color="000000"/>
              <w:left w:val="single" w:sz="4" w:space="0" w:color="000000"/>
              <w:bottom w:val="single" w:sz="4" w:space="0" w:color="000000"/>
              <w:right w:val="single" w:sz="4" w:space="0" w:color="000000"/>
            </w:tcBorders>
          </w:tcPr>
          <w:p>
            <w:pPr>
              <w:pStyle w:val="ConsPlusNormal"/>
              <w:rPr/>
            </w:pPr>
            <w:r>
              <w:rPr>
                <w:sz w:val="24"/>
              </w:rPr>
              <w:t>A16AX</w:t>
            </w:r>
          </w:p>
        </w:tc>
        <w:tc>
          <w:tcPr>
            <w:tcW w:w="3402" w:type="dxa"/>
            <w:vMerge w:val="restart"/>
            <w:tcBorders>
              <w:top w:val="single" w:sz="4" w:space="0" w:color="000000"/>
              <w:left w:val="single" w:sz="4" w:space="0" w:color="000000"/>
              <w:bottom w:val="single" w:sz="4" w:space="0" w:color="000000"/>
              <w:right w:val="single" w:sz="4" w:space="0" w:color="000000"/>
            </w:tcBorders>
          </w:tcPr>
          <w:p>
            <w:pPr>
              <w:pStyle w:val="ConsPlusNormal"/>
              <w:rPr/>
            </w:pPr>
            <w:r>
              <w:rPr>
                <w:sz w:val="24"/>
              </w:rPr>
              <w:t>другие средства для лечения заболеваний желудочно-кишечного тракта и нарушений обмена веществ</w:t>
            </w:r>
          </w:p>
        </w:tc>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миглустат</w:t>
            </w:r>
          </w:p>
        </w:tc>
        <w:tc>
          <w:tcPr>
            <w:tcW w:w="3686"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твердые лекарственные формы для приема внутрь с обычным высвобождением</w:t>
            </w:r>
          </w:p>
        </w:tc>
      </w:tr>
      <w:tr>
        <w:trPr/>
        <w:tc>
          <w:tcPr>
            <w:tcW w:w="680"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417"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402"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нитизинон</w:t>
            </w:r>
          </w:p>
        </w:tc>
        <w:tc>
          <w:tcPr>
            <w:tcW w:w="3686"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твердые лекарственные формы для приема внутрь с обычным высвобождением</w:t>
            </w:r>
          </w:p>
        </w:tc>
      </w:tr>
      <w:tr>
        <w:trPr/>
        <w:tc>
          <w:tcPr>
            <w:tcW w:w="680"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417"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402"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сапроптерин</w:t>
            </w:r>
          </w:p>
        </w:tc>
        <w:tc>
          <w:tcPr>
            <w:tcW w:w="3686"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твердые лекарственные формы, диспергируемые или растворяемые в растворителе для приема внутрь</w:t>
            </w:r>
          </w:p>
        </w:tc>
      </w:tr>
      <w:tr>
        <w:trPr/>
        <w:tc>
          <w:tcPr>
            <w:tcW w:w="680"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417"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402"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тиоктовая кислота</w:t>
            </w:r>
          </w:p>
        </w:tc>
        <w:tc>
          <w:tcPr>
            <w:tcW w:w="3686"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лекарственные формы для парентерального применения;</w:t>
            </w:r>
          </w:p>
          <w:p>
            <w:pPr>
              <w:pStyle w:val="ConsPlusNormal"/>
              <w:rPr/>
            </w:pPr>
            <w:r>
              <w:rPr>
                <w:sz w:val="24"/>
              </w:rPr>
              <w:t>твердые лекарственные формы для приема внутрь с обычным высвобождением</w:t>
            </w:r>
          </w:p>
        </w:tc>
      </w:tr>
      <w:tr>
        <w:trPr/>
        <w:tc>
          <w:tcPr>
            <w:tcW w:w="68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77.</w:t>
            </w:r>
          </w:p>
        </w:tc>
        <w:tc>
          <w:tcPr>
            <w:tcW w:w="1417"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B</w:t>
            </w:r>
          </w:p>
        </w:tc>
        <w:tc>
          <w:tcPr>
            <w:tcW w:w="3402"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кровь и система кроветворения</w:t>
            </w:r>
          </w:p>
        </w:tc>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686" w:type="dxa"/>
            <w:tcBorders>
              <w:top w:val="single" w:sz="4" w:space="0" w:color="000000"/>
              <w:left w:val="single" w:sz="4" w:space="0" w:color="000000"/>
              <w:bottom w:val="single" w:sz="4" w:space="0" w:color="000000"/>
              <w:right w:val="single" w:sz="4" w:space="0" w:color="000000"/>
            </w:tcBorders>
          </w:tcPr>
          <w:p>
            <w:pPr>
              <w:pStyle w:val="ConsPlusNormal"/>
              <w:rPr/>
            </w:pPr>
            <w:r>
              <w:rPr/>
            </w:r>
          </w:p>
        </w:tc>
      </w:tr>
      <w:tr>
        <w:trPr/>
        <w:tc>
          <w:tcPr>
            <w:tcW w:w="68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78.</w:t>
            </w:r>
          </w:p>
        </w:tc>
        <w:tc>
          <w:tcPr>
            <w:tcW w:w="1417"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B01</w:t>
            </w:r>
          </w:p>
        </w:tc>
        <w:tc>
          <w:tcPr>
            <w:tcW w:w="3402"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антитромботические средства</w:t>
            </w:r>
          </w:p>
        </w:tc>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686" w:type="dxa"/>
            <w:tcBorders>
              <w:top w:val="single" w:sz="4" w:space="0" w:color="000000"/>
              <w:left w:val="single" w:sz="4" w:space="0" w:color="000000"/>
              <w:bottom w:val="single" w:sz="4" w:space="0" w:color="000000"/>
              <w:right w:val="single" w:sz="4" w:space="0" w:color="000000"/>
            </w:tcBorders>
          </w:tcPr>
          <w:p>
            <w:pPr>
              <w:pStyle w:val="ConsPlusNormal"/>
              <w:rPr/>
            </w:pPr>
            <w:r>
              <w:rPr/>
            </w:r>
          </w:p>
        </w:tc>
      </w:tr>
      <w:tr>
        <w:trPr/>
        <w:tc>
          <w:tcPr>
            <w:tcW w:w="68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79.</w:t>
            </w:r>
          </w:p>
        </w:tc>
        <w:tc>
          <w:tcPr>
            <w:tcW w:w="1417"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B01A</w:t>
            </w:r>
          </w:p>
        </w:tc>
        <w:tc>
          <w:tcPr>
            <w:tcW w:w="3402"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антитромботические средства</w:t>
            </w:r>
          </w:p>
        </w:tc>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686" w:type="dxa"/>
            <w:tcBorders>
              <w:top w:val="single" w:sz="4" w:space="0" w:color="000000"/>
              <w:left w:val="single" w:sz="4" w:space="0" w:color="000000"/>
              <w:bottom w:val="single" w:sz="4" w:space="0" w:color="000000"/>
              <w:right w:val="single" w:sz="4" w:space="0" w:color="000000"/>
            </w:tcBorders>
          </w:tcPr>
          <w:p>
            <w:pPr>
              <w:pStyle w:val="ConsPlusNormal"/>
              <w:rPr/>
            </w:pPr>
            <w:r>
              <w:rPr/>
            </w:r>
          </w:p>
        </w:tc>
      </w:tr>
      <w:tr>
        <w:trPr/>
        <w:tc>
          <w:tcPr>
            <w:tcW w:w="68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80.</w:t>
            </w:r>
          </w:p>
        </w:tc>
        <w:tc>
          <w:tcPr>
            <w:tcW w:w="1417"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B01AA</w:t>
            </w:r>
          </w:p>
        </w:tc>
        <w:tc>
          <w:tcPr>
            <w:tcW w:w="3402"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антагонисты витамина K</w:t>
            </w:r>
          </w:p>
        </w:tc>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варфарин</w:t>
            </w:r>
          </w:p>
        </w:tc>
        <w:tc>
          <w:tcPr>
            <w:tcW w:w="3686"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твердые лекарственные формы для приема внутрь с обычным высвобождением</w:t>
            </w:r>
          </w:p>
        </w:tc>
      </w:tr>
      <w:tr>
        <w:trPr/>
        <w:tc>
          <w:tcPr>
            <w:tcW w:w="680" w:type="dxa"/>
            <w:vMerge w:val="restart"/>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81.</w:t>
            </w:r>
          </w:p>
        </w:tc>
        <w:tc>
          <w:tcPr>
            <w:tcW w:w="1417" w:type="dxa"/>
            <w:vMerge w:val="restart"/>
            <w:tcBorders>
              <w:top w:val="single" w:sz="4" w:space="0" w:color="000000"/>
              <w:left w:val="single" w:sz="4" w:space="0" w:color="000000"/>
              <w:bottom w:val="single" w:sz="4" w:space="0" w:color="000000"/>
              <w:right w:val="single" w:sz="4" w:space="0" w:color="000000"/>
            </w:tcBorders>
          </w:tcPr>
          <w:p>
            <w:pPr>
              <w:pStyle w:val="ConsPlusNormal"/>
              <w:rPr/>
            </w:pPr>
            <w:r>
              <w:rPr>
                <w:sz w:val="24"/>
              </w:rPr>
              <w:t>B01AB</w:t>
            </w:r>
          </w:p>
        </w:tc>
        <w:tc>
          <w:tcPr>
            <w:tcW w:w="3402" w:type="dxa"/>
            <w:vMerge w:val="restart"/>
            <w:tcBorders>
              <w:top w:val="single" w:sz="4" w:space="0" w:color="000000"/>
              <w:left w:val="single" w:sz="4" w:space="0" w:color="000000"/>
              <w:bottom w:val="single" w:sz="4" w:space="0" w:color="000000"/>
              <w:right w:val="single" w:sz="4" w:space="0" w:color="000000"/>
            </w:tcBorders>
          </w:tcPr>
          <w:p>
            <w:pPr>
              <w:pStyle w:val="ConsPlusNormal"/>
              <w:rPr/>
            </w:pPr>
            <w:r>
              <w:rPr>
                <w:sz w:val="24"/>
              </w:rPr>
              <w:t>группа гепарина</w:t>
            </w:r>
          </w:p>
        </w:tc>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гепарин натрия</w:t>
            </w:r>
          </w:p>
        </w:tc>
        <w:tc>
          <w:tcPr>
            <w:tcW w:w="3686"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лекарственные формы для парентерального применения</w:t>
            </w:r>
          </w:p>
        </w:tc>
      </w:tr>
      <w:tr>
        <w:trPr/>
        <w:tc>
          <w:tcPr>
            <w:tcW w:w="680"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417"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402"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эноксапарин натрия</w:t>
            </w:r>
          </w:p>
        </w:tc>
        <w:tc>
          <w:tcPr>
            <w:tcW w:w="3686"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лекарственные формы для парентерального применения</w:t>
            </w:r>
          </w:p>
        </w:tc>
      </w:tr>
      <w:tr>
        <w:trPr/>
        <w:tc>
          <w:tcPr>
            <w:tcW w:w="680"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417"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402"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парнапарин натрия</w:t>
            </w:r>
          </w:p>
        </w:tc>
        <w:tc>
          <w:tcPr>
            <w:tcW w:w="3686"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лекарственные формы для парентерального применения</w:t>
            </w:r>
          </w:p>
        </w:tc>
      </w:tr>
      <w:tr>
        <w:trPr/>
        <w:tc>
          <w:tcPr>
            <w:tcW w:w="680" w:type="dxa"/>
            <w:vMerge w:val="restart"/>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82.</w:t>
            </w:r>
          </w:p>
        </w:tc>
        <w:tc>
          <w:tcPr>
            <w:tcW w:w="1417" w:type="dxa"/>
            <w:vMerge w:val="restart"/>
            <w:tcBorders>
              <w:top w:val="single" w:sz="4" w:space="0" w:color="000000"/>
              <w:left w:val="single" w:sz="4" w:space="0" w:color="000000"/>
              <w:bottom w:val="single" w:sz="4" w:space="0" w:color="000000"/>
              <w:right w:val="single" w:sz="4" w:space="0" w:color="000000"/>
            </w:tcBorders>
          </w:tcPr>
          <w:p>
            <w:pPr>
              <w:pStyle w:val="ConsPlusNormal"/>
              <w:rPr/>
            </w:pPr>
            <w:r>
              <w:rPr>
                <w:sz w:val="24"/>
              </w:rPr>
              <w:t>B01AC</w:t>
            </w:r>
          </w:p>
        </w:tc>
        <w:tc>
          <w:tcPr>
            <w:tcW w:w="3402" w:type="dxa"/>
            <w:vMerge w:val="restart"/>
            <w:tcBorders>
              <w:top w:val="single" w:sz="4" w:space="0" w:color="000000"/>
              <w:left w:val="single" w:sz="4" w:space="0" w:color="000000"/>
              <w:bottom w:val="single" w:sz="4" w:space="0" w:color="000000"/>
              <w:right w:val="single" w:sz="4" w:space="0" w:color="000000"/>
            </w:tcBorders>
          </w:tcPr>
          <w:p>
            <w:pPr>
              <w:pStyle w:val="ConsPlusNormal"/>
              <w:rPr/>
            </w:pPr>
            <w:r>
              <w:rPr>
                <w:sz w:val="24"/>
              </w:rPr>
              <w:t>антиагреганты, кроме гепарина</w:t>
            </w:r>
          </w:p>
        </w:tc>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клопидогрел</w:t>
            </w:r>
          </w:p>
        </w:tc>
        <w:tc>
          <w:tcPr>
            <w:tcW w:w="3686"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твердые лекарственные формы для приема внутрь с обычным высвобождением</w:t>
            </w:r>
          </w:p>
        </w:tc>
      </w:tr>
      <w:tr>
        <w:trPr/>
        <w:tc>
          <w:tcPr>
            <w:tcW w:w="680"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417"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402"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селексипаг</w:t>
            </w:r>
          </w:p>
        </w:tc>
        <w:tc>
          <w:tcPr>
            <w:tcW w:w="3686"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твердые лекарственные формы для приема внутрь с обычным высвобождением</w:t>
            </w:r>
          </w:p>
        </w:tc>
      </w:tr>
      <w:tr>
        <w:trPr/>
        <w:tc>
          <w:tcPr>
            <w:tcW w:w="680"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417"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402"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тикагрелор</w:t>
            </w:r>
          </w:p>
        </w:tc>
        <w:tc>
          <w:tcPr>
            <w:tcW w:w="3686"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твердые лекарственные формы для приема внутрь с обычным высвобождением</w:t>
            </w:r>
          </w:p>
        </w:tc>
      </w:tr>
      <w:tr>
        <w:trPr/>
        <w:tc>
          <w:tcPr>
            <w:tcW w:w="680" w:type="dxa"/>
            <w:vMerge w:val="restart"/>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83.</w:t>
            </w:r>
          </w:p>
        </w:tc>
        <w:tc>
          <w:tcPr>
            <w:tcW w:w="1417" w:type="dxa"/>
            <w:vMerge w:val="restart"/>
            <w:tcBorders>
              <w:top w:val="single" w:sz="4" w:space="0" w:color="000000"/>
              <w:left w:val="single" w:sz="4" w:space="0" w:color="000000"/>
              <w:bottom w:val="single" w:sz="4" w:space="0" w:color="000000"/>
              <w:right w:val="single" w:sz="4" w:space="0" w:color="000000"/>
            </w:tcBorders>
          </w:tcPr>
          <w:p>
            <w:pPr>
              <w:pStyle w:val="ConsPlusNormal"/>
              <w:rPr/>
            </w:pPr>
            <w:r>
              <w:rPr>
                <w:sz w:val="24"/>
              </w:rPr>
              <w:t>B01AD</w:t>
            </w:r>
          </w:p>
        </w:tc>
        <w:tc>
          <w:tcPr>
            <w:tcW w:w="3402" w:type="dxa"/>
            <w:vMerge w:val="restart"/>
            <w:tcBorders>
              <w:top w:val="single" w:sz="4" w:space="0" w:color="000000"/>
              <w:left w:val="single" w:sz="4" w:space="0" w:color="000000"/>
              <w:bottom w:val="single" w:sz="4" w:space="0" w:color="000000"/>
              <w:right w:val="single" w:sz="4" w:space="0" w:color="000000"/>
            </w:tcBorders>
          </w:tcPr>
          <w:p>
            <w:pPr>
              <w:pStyle w:val="ConsPlusNormal"/>
              <w:rPr/>
            </w:pPr>
            <w:r>
              <w:rPr>
                <w:sz w:val="24"/>
              </w:rPr>
              <w:t>ферменты</w:t>
            </w:r>
          </w:p>
        </w:tc>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алтеплаза</w:t>
            </w:r>
          </w:p>
        </w:tc>
        <w:tc>
          <w:tcPr>
            <w:tcW w:w="3686"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лекарственные формы для парентерального применения</w:t>
            </w:r>
          </w:p>
        </w:tc>
      </w:tr>
      <w:tr>
        <w:trPr/>
        <w:tc>
          <w:tcPr>
            <w:tcW w:w="680"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417"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402"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проурокиназа</w:t>
            </w:r>
          </w:p>
        </w:tc>
        <w:tc>
          <w:tcPr>
            <w:tcW w:w="3686"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лекарственные формы для парентерального применения</w:t>
            </w:r>
          </w:p>
        </w:tc>
      </w:tr>
      <w:tr>
        <w:trPr/>
        <w:tc>
          <w:tcPr>
            <w:tcW w:w="680"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417"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402"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рекомбинантный белок, содержащий аминокислотную последовательность стафилокиназы</w:t>
            </w:r>
          </w:p>
        </w:tc>
        <w:tc>
          <w:tcPr>
            <w:tcW w:w="3686"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лекарственные формы для парентерального применения</w:t>
            </w:r>
          </w:p>
        </w:tc>
      </w:tr>
      <w:tr>
        <w:trPr/>
        <w:tc>
          <w:tcPr>
            <w:tcW w:w="680"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417"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402"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тенектеплаза</w:t>
            </w:r>
          </w:p>
        </w:tc>
        <w:tc>
          <w:tcPr>
            <w:tcW w:w="3686"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лекарственные формы для парентерального применения</w:t>
            </w:r>
          </w:p>
        </w:tc>
      </w:tr>
      <w:tr>
        <w:trPr/>
        <w:tc>
          <w:tcPr>
            <w:tcW w:w="68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84.</w:t>
            </w:r>
          </w:p>
        </w:tc>
        <w:tc>
          <w:tcPr>
            <w:tcW w:w="1417"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B01AE</w:t>
            </w:r>
          </w:p>
        </w:tc>
        <w:tc>
          <w:tcPr>
            <w:tcW w:w="3402"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прямые ингибиторы тромбина</w:t>
            </w:r>
          </w:p>
        </w:tc>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дабигатрана этексилат</w:t>
            </w:r>
          </w:p>
        </w:tc>
        <w:tc>
          <w:tcPr>
            <w:tcW w:w="3686"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твердые лекарственные формы для приема внутрь с обычным высвобождением</w:t>
            </w:r>
          </w:p>
        </w:tc>
      </w:tr>
      <w:tr>
        <w:trPr/>
        <w:tc>
          <w:tcPr>
            <w:tcW w:w="680" w:type="dxa"/>
            <w:vMerge w:val="restart"/>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85.</w:t>
            </w:r>
          </w:p>
        </w:tc>
        <w:tc>
          <w:tcPr>
            <w:tcW w:w="1417" w:type="dxa"/>
            <w:vMerge w:val="restart"/>
            <w:tcBorders>
              <w:top w:val="single" w:sz="4" w:space="0" w:color="000000"/>
              <w:left w:val="single" w:sz="4" w:space="0" w:color="000000"/>
              <w:bottom w:val="single" w:sz="4" w:space="0" w:color="000000"/>
              <w:right w:val="single" w:sz="4" w:space="0" w:color="000000"/>
            </w:tcBorders>
          </w:tcPr>
          <w:p>
            <w:pPr>
              <w:pStyle w:val="ConsPlusNormal"/>
              <w:rPr/>
            </w:pPr>
            <w:r>
              <w:rPr>
                <w:sz w:val="24"/>
              </w:rPr>
              <w:t>B01AF</w:t>
            </w:r>
          </w:p>
        </w:tc>
        <w:tc>
          <w:tcPr>
            <w:tcW w:w="3402" w:type="dxa"/>
            <w:vMerge w:val="restart"/>
            <w:tcBorders>
              <w:top w:val="single" w:sz="4" w:space="0" w:color="000000"/>
              <w:left w:val="single" w:sz="4" w:space="0" w:color="000000"/>
              <w:bottom w:val="single" w:sz="4" w:space="0" w:color="000000"/>
              <w:right w:val="single" w:sz="4" w:space="0" w:color="000000"/>
            </w:tcBorders>
          </w:tcPr>
          <w:p>
            <w:pPr>
              <w:pStyle w:val="ConsPlusNormal"/>
              <w:rPr/>
            </w:pPr>
            <w:r>
              <w:rPr>
                <w:sz w:val="24"/>
              </w:rPr>
              <w:t>прямые ингибиторы фактора Xa</w:t>
            </w:r>
          </w:p>
        </w:tc>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апиксабан</w:t>
            </w:r>
          </w:p>
        </w:tc>
        <w:tc>
          <w:tcPr>
            <w:tcW w:w="3686"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твердые лекарственные формы для приема внутрь с обычным высвобождением</w:t>
            </w:r>
          </w:p>
        </w:tc>
      </w:tr>
      <w:tr>
        <w:trPr/>
        <w:tc>
          <w:tcPr>
            <w:tcW w:w="680"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417"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402"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ривароксабан</w:t>
            </w:r>
          </w:p>
        </w:tc>
        <w:tc>
          <w:tcPr>
            <w:tcW w:w="3686"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твердые лекарственные формы для приема внутрь с обычным высвобождением</w:t>
            </w:r>
          </w:p>
        </w:tc>
      </w:tr>
      <w:tr>
        <w:trPr/>
        <w:tc>
          <w:tcPr>
            <w:tcW w:w="680"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417"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402"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N-(5-Хлорпиридин-2-ил)-5-метил-2-(4-(N-метилацетимидамидо) бензамидо) бензамида гидрохлорид</w:t>
            </w:r>
          </w:p>
        </w:tc>
        <w:tc>
          <w:tcPr>
            <w:tcW w:w="3686"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твердые лекарственные формы для приема внутрь с модифицированным высвобождением</w:t>
            </w:r>
          </w:p>
        </w:tc>
      </w:tr>
      <w:tr>
        <w:trPr/>
        <w:tc>
          <w:tcPr>
            <w:tcW w:w="68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86.</w:t>
            </w:r>
          </w:p>
        </w:tc>
        <w:tc>
          <w:tcPr>
            <w:tcW w:w="1417"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B02</w:t>
            </w:r>
          </w:p>
        </w:tc>
        <w:tc>
          <w:tcPr>
            <w:tcW w:w="3402"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гемостатические средства</w:t>
            </w:r>
          </w:p>
        </w:tc>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686" w:type="dxa"/>
            <w:tcBorders>
              <w:top w:val="single" w:sz="4" w:space="0" w:color="000000"/>
              <w:left w:val="single" w:sz="4" w:space="0" w:color="000000"/>
              <w:bottom w:val="single" w:sz="4" w:space="0" w:color="000000"/>
              <w:right w:val="single" w:sz="4" w:space="0" w:color="000000"/>
            </w:tcBorders>
          </w:tcPr>
          <w:p>
            <w:pPr>
              <w:pStyle w:val="ConsPlusNormal"/>
              <w:rPr/>
            </w:pPr>
            <w:r>
              <w:rPr/>
            </w:r>
          </w:p>
        </w:tc>
      </w:tr>
      <w:tr>
        <w:trPr/>
        <w:tc>
          <w:tcPr>
            <w:tcW w:w="68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87.</w:t>
            </w:r>
          </w:p>
        </w:tc>
        <w:tc>
          <w:tcPr>
            <w:tcW w:w="1417"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B02A</w:t>
            </w:r>
          </w:p>
        </w:tc>
        <w:tc>
          <w:tcPr>
            <w:tcW w:w="3402"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антифибринолитические средства</w:t>
            </w:r>
          </w:p>
        </w:tc>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686" w:type="dxa"/>
            <w:tcBorders>
              <w:top w:val="single" w:sz="4" w:space="0" w:color="000000"/>
              <w:left w:val="single" w:sz="4" w:space="0" w:color="000000"/>
              <w:bottom w:val="single" w:sz="4" w:space="0" w:color="000000"/>
              <w:right w:val="single" w:sz="4" w:space="0" w:color="000000"/>
            </w:tcBorders>
          </w:tcPr>
          <w:p>
            <w:pPr>
              <w:pStyle w:val="ConsPlusNormal"/>
              <w:rPr/>
            </w:pPr>
            <w:r>
              <w:rPr/>
            </w:r>
          </w:p>
        </w:tc>
      </w:tr>
      <w:tr>
        <w:trPr/>
        <w:tc>
          <w:tcPr>
            <w:tcW w:w="680" w:type="dxa"/>
            <w:vMerge w:val="restart"/>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88.</w:t>
            </w:r>
          </w:p>
        </w:tc>
        <w:tc>
          <w:tcPr>
            <w:tcW w:w="1417" w:type="dxa"/>
            <w:vMerge w:val="restart"/>
            <w:tcBorders>
              <w:top w:val="single" w:sz="4" w:space="0" w:color="000000"/>
              <w:left w:val="single" w:sz="4" w:space="0" w:color="000000"/>
              <w:bottom w:val="single" w:sz="4" w:space="0" w:color="000000"/>
              <w:right w:val="single" w:sz="4" w:space="0" w:color="000000"/>
            </w:tcBorders>
          </w:tcPr>
          <w:p>
            <w:pPr>
              <w:pStyle w:val="ConsPlusNormal"/>
              <w:rPr/>
            </w:pPr>
            <w:r>
              <w:rPr>
                <w:sz w:val="24"/>
              </w:rPr>
              <w:t>B02AA</w:t>
            </w:r>
          </w:p>
        </w:tc>
        <w:tc>
          <w:tcPr>
            <w:tcW w:w="3402" w:type="dxa"/>
            <w:vMerge w:val="restart"/>
            <w:tcBorders>
              <w:top w:val="single" w:sz="4" w:space="0" w:color="000000"/>
              <w:left w:val="single" w:sz="4" w:space="0" w:color="000000"/>
              <w:bottom w:val="single" w:sz="4" w:space="0" w:color="000000"/>
              <w:right w:val="single" w:sz="4" w:space="0" w:color="000000"/>
            </w:tcBorders>
          </w:tcPr>
          <w:p>
            <w:pPr>
              <w:pStyle w:val="ConsPlusNormal"/>
              <w:rPr/>
            </w:pPr>
            <w:r>
              <w:rPr>
                <w:sz w:val="24"/>
              </w:rPr>
              <w:t>аминокислоты</w:t>
            </w:r>
          </w:p>
        </w:tc>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аминокапроновая кислота</w:t>
            </w:r>
          </w:p>
        </w:tc>
        <w:tc>
          <w:tcPr>
            <w:tcW w:w="3686"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лекарственные формы для парентерального применения</w:t>
            </w:r>
          </w:p>
        </w:tc>
      </w:tr>
      <w:tr>
        <w:trPr/>
        <w:tc>
          <w:tcPr>
            <w:tcW w:w="680"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417"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402"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транексамовая кислота</w:t>
            </w:r>
          </w:p>
        </w:tc>
        <w:tc>
          <w:tcPr>
            <w:tcW w:w="3686"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лекарственные формы для парентерального применения;</w:t>
            </w:r>
          </w:p>
          <w:p>
            <w:pPr>
              <w:pStyle w:val="ConsPlusNormal"/>
              <w:rPr/>
            </w:pPr>
            <w:r>
              <w:rPr>
                <w:sz w:val="24"/>
              </w:rPr>
              <w:t>твердые лекарственные формы для приема внутрь с обычным высвобождением</w:t>
            </w:r>
          </w:p>
        </w:tc>
      </w:tr>
      <w:tr>
        <w:trPr/>
        <w:tc>
          <w:tcPr>
            <w:tcW w:w="68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89.</w:t>
            </w:r>
          </w:p>
        </w:tc>
        <w:tc>
          <w:tcPr>
            <w:tcW w:w="1417"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B02AB</w:t>
            </w:r>
          </w:p>
        </w:tc>
        <w:tc>
          <w:tcPr>
            <w:tcW w:w="3402"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ингибиторы протеиназ</w:t>
            </w:r>
          </w:p>
        </w:tc>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апротинин</w:t>
            </w:r>
          </w:p>
        </w:tc>
        <w:tc>
          <w:tcPr>
            <w:tcW w:w="3686"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лекарственные формы для парентерального применения</w:t>
            </w:r>
          </w:p>
        </w:tc>
      </w:tr>
      <w:tr>
        <w:trPr/>
        <w:tc>
          <w:tcPr>
            <w:tcW w:w="68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90.</w:t>
            </w:r>
          </w:p>
        </w:tc>
        <w:tc>
          <w:tcPr>
            <w:tcW w:w="1417"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B02B</w:t>
            </w:r>
          </w:p>
        </w:tc>
        <w:tc>
          <w:tcPr>
            <w:tcW w:w="3402"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витамин K и другие гемостатические средства</w:t>
            </w:r>
          </w:p>
        </w:tc>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686" w:type="dxa"/>
            <w:tcBorders>
              <w:top w:val="single" w:sz="4" w:space="0" w:color="000000"/>
              <w:left w:val="single" w:sz="4" w:space="0" w:color="000000"/>
              <w:bottom w:val="single" w:sz="4" w:space="0" w:color="000000"/>
              <w:right w:val="single" w:sz="4" w:space="0" w:color="000000"/>
            </w:tcBorders>
          </w:tcPr>
          <w:p>
            <w:pPr>
              <w:pStyle w:val="ConsPlusNormal"/>
              <w:rPr/>
            </w:pPr>
            <w:r>
              <w:rPr/>
            </w:r>
          </w:p>
        </w:tc>
      </w:tr>
      <w:tr>
        <w:trPr/>
        <w:tc>
          <w:tcPr>
            <w:tcW w:w="68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91.</w:t>
            </w:r>
          </w:p>
        </w:tc>
        <w:tc>
          <w:tcPr>
            <w:tcW w:w="1417"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B02BA</w:t>
            </w:r>
          </w:p>
        </w:tc>
        <w:tc>
          <w:tcPr>
            <w:tcW w:w="3402"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витамин K</w:t>
            </w:r>
          </w:p>
        </w:tc>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менадиона натрия бисульфит</w:t>
            </w:r>
          </w:p>
        </w:tc>
        <w:tc>
          <w:tcPr>
            <w:tcW w:w="3686"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лекарственные формы для парентерального применения</w:t>
            </w:r>
          </w:p>
        </w:tc>
      </w:tr>
      <w:tr>
        <w:trPr/>
        <w:tc>
          <w:tcPr>
            <w:tcW w:w="68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92.</w:t>
            </w:r>
          </w:p>
        </w:tc>
        <w:tc>
          <w:tcPr>
            <w:tcW w:w="1417"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B02BC</w:t>
            </w:r>
          </w:p>
        </w:tc>
        <w:tc>
          <w:tcPr>
            <w:tcW w:w="3402"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гемостатические средства для местного применения</w:t>
            </w:r>
          </w:p>
        </w:tc>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фибриноген + тромбин</w:t>
            </w:r>
          </w:p>
        </w:tc>
        <w:tc>
          <w:tcPr>
            <w:tcW w:w="3686"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твердые лекарственные формы для местного применения</w:t>
            </w:r>
          </w:p>
        </w:tc>
      </w:tr>
      <w:tr>
        <w:trPr/>
        <w:tc>
          <w:tcPr>
            <w:tcW w:w="680" w:type="dxa"/>
            <w:vMerge w:val="restart"/>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93.</w:t>
            </w:r>
          </w:p>
        </w:tc>
        <w:tc>
          <w:tcPr>
            <w:tcW w:w="1417" w:type="dxa"/>
            <w:vMerge w:val="restart"/>
            <w:tcBorders>
              <w:top w:val="single" w:sz="4" w:space="0" w:color="000000"/>
              <w:left w:val="single" w:sz="4" w:space="0" w:color="000000"/>
              <w:bottom w:val="single" w:sz="4" w:space="0" w:color="000000"/>
              <w:right w:val="single" w:sz="4" w:space="0" w:color="000000"/>
            </w:tcBorders>
          </w:tcPr>
          <w:p>
            <w:pPr>
              <w:pStyle w:val="ConsPlusNormal"/>
              <w:rPr/>
            </w:pPr>
            <w:r>
              <w:rPr>
                <w:sz w:val="24"/>
              </w:rPr>
              <w:t>B02BD</w:t>
            </w:r>
          </w:p>
        </w:tc>
        <w:tc>
          <w:tcPr>
            <w:tcW w:w="3402" w:type="dxa"/>
            <w:vMerge w:val="restart"/>
            <w:tcBorders>
              <w:top w:val="single" w:sz="4" w:space="0" w:color="000000"/>
              <w:left w:val="single" w:sz="4" w:space="0" w:color="000000"/>
              <w:bottom w:val="single" w:sz="4" w:space="0" w:color="000000"/>
              <w:right w:val="single" w:sz="4" w:space="0" w:color="000000"/>
            </w:tcBorders>
          </w:tcPr>
          <w:p>
            <w:pPr>
              <w:pStyle w:val="ConsPlusNormal"/>
              <w:rPr/>
            </w:pPr>
            <w:r>
              <w:rPr>
                <w:sz w:val="24"/>
              </w:rPr>
              <w:t>факторы свертывания крови</w:t>
            </w:r>
          </w:p>
        </w:tc>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антиингибиторный коагулянтный комплекс</w:t>
            </w:r>
          </w:p>
        </w:tc>
        <w:tc>
          <w:tcPr>
            <w:tcW w:w="3686"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лекарственные формы для парентерального применения</w:t>
            </w:r>
          </w:p>
        </w:tc>
      </w:tr>
      <w:tr>
        <w:trPr/>
        <w:tc>
          <w:tcPr>
            <w:tcW w:w="680"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417"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402"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мороктоког альфа</w:t>
            </w:r>
          </w:p>
        </w:tc>
        <w:tc>
          <w:tcPr>
            <w:tcW w:w="3686"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лекарственные формы для парентерального применения</w:t>
            </w:r>
          </w:p>
        </w:tc>
      </w:tr>
      <w:tr>
        <w:trPr/>
        <w:tc>
          <w:tcPr>
            <w:tcW w:w="680"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417"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402"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нонаког альфа</w:t>
            </w:r>
          </w:p>
        </w:tc>
        <w:tc>
          <w:tcPr>
            <w:tcW w:w="3686"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лекарственные формы для парентерального применения</w:t>
            </w:r>
          </w:p>
        </w:tc>
      </w:tr>
      <w:tr>
        <w:trPr/>
        <w:tc>
          <w:tcPr>
            <w:tcW w:w="680"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417"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402"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октоког альфа</w:t>
            </w:r>
          </w:p>
        </w:tc>
        <w:tc>
          <w:tcPr>
            <w:tcW w:w="3686"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лекарственные формы для парентерального применения</w:t>
            </w:r>
          </w:p>
        </w:tc>
      </w:tr>
      <w:tr>
        <w:trPr/>
        <w:tc>
          <w:tcPr>
            <w:tcW w:w="680"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417"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402"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симоктоког альфа (фактор свертывания крови VIII человеческий рекомбинантный)</w:t>
            </w:r>
          </w:p>
        </w:tc>
        <w:tc>
          <w:tcPr>
            <w:tcW w:w="3686"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лекарственные формы для парентерального применения</w:t>
            </w:r>
          </w:p>
        </w:tc>
      </w:tr>
      <w:tr>
        <w:trPr/>
        <w:tc>
          <w:tcPr>
            <w:tcW w:w="680"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417"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402"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фактор свертывания крови VII</w:t>
            </w:r>
          </w:p>
        </w:tc>
        <w:tc>
          <w:tcPr>
            <w:tcW w:w="3686"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лекарственные формы для парентерального применения</w:t>
            </w:r>
          </w:p>
        </w:tc>
      </w:tr>
      <w:tr>
        <w:trPr/>
        <w:tc>
          <w:tcPr>
            <w:tcW w:w="680"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417"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402"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фактор свертывания крови VIII</w:t>
            </w:r>
          </w:p>
        </w:tc>
        <w:tc>
          <w:tcPr>
            <w:tcW w:w="3686"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лекарственные формы для парентерального применения, за исключением лиофилизата для приготовления дисперсии для внутривенного введения пролонгированного высвобождения</w:t>
            </w:r>
          </w:p>
        </w:tc>
      </w:tr>
      <w:tr>
        <w:trPr/>
        <w:tc>
          <w:tcPr>
            <w:tcW w:w="680"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417"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402"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фактор свертывания крови IX</w:t>
            </w:r>
          </w:p>
        </w:tc>
        <w:tc>
          <w:tcPr>
            <w:tcW w:w="3686"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лекарственные формы для парентерального применения</w:t>
            </w:r>
          </w:p>
        </w:tc>
      </w:tr>
      <w:tr>
        <w:trPr/>
        <w:tc>
          <w:tcPr>
            <w:tcW w:w="680"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417"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402"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факторы свертывания крови II, VII, IX, X в комбинации (протромбиновый комплекс)</w:t>
            </w:r>
          </w:p>
        </w:tc>
        <w:tc>
          <w:tcPr>
            <w:tcW w:w="3686"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лекарственные формы для парентерального применения</w:t>
            </w:r>
          </w:p>
        </w:tc>
      </w:tr>
      <w:tr>
        <w:trPr/>
        <w:tc>
          <w:tcPr>
            <w:tcW w:w="680"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417"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402"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факторы свертывания крови II, IX и X в комбинации</w:t>
            </w:r>
          </w:p>
        </w:tc>
        <w:tc>
          <w:tcPr>
            <w:tcW w:w="3686"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лекарственные формы для парентерального применения</w:t>
            </w:r>
          </w:p>
        </w:tc>
      </w:tr>
      <w:tr>
        <w:trPr/>
        <w:tc>
          <w:tcPr>
            <w:tcW w:w="680"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417"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402"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фактор свертывания крови VIII + фактор Виллебранда</w:t>
            </w:r>
          </w:p>
        </w:tc>
        <w:tc>
          <w:tcPr>
            <w:tcW w:w="3686"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лекарственные формы для парентерального применения</w:t>
            </w:r>
          </w:p>
        </w:tc>
      </w:tr>
      <w:tr>
        <w:trPr/>
        <w:tc>
          <w:tcPr>
            <w:tcW w:w="680"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417"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402"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эптаког альфа (активированный)</w:t>
            </w:r>
          </w:p>
        </w:tc>
        <w:tc>
          <w:tcPr>
            <w:tcW w:w="3686"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лекарственные формы для парентерального применения</w:t>
            </w:r>
          </w:p>
        </w:tc>
      </w:tr>
      <w:tr>
        <w:trPr/>
        <w:tc>
          <w:tcPr>
            <w:tcW w:w="680"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417"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402"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эфмороктоког альфа</w:t>
            </w:r>
          </w:p>
        </w:tc>
        <w:tc>
          <w:tcPr>
            <w:tcW w:w="3686"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лекарственные формы для парентерального применения</w:t>
            </w:r>
          </w:p>
        </w:tc>
      </w:tr>
      <w:tr>
        <w:trPr/>
        <w:tc>
          <w:tcPr>
            <w:tcW w:w="680" w:type="dxa"/>
            <w:vMerge w:val="restart"/>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94.</w:t>
            </w:r>
          </w:p>
        </w:tc>
        <w:tc>
          <w:tcPr>
            <w:tcW w:w="1417" w:type="dxa"/>
            <w:vMerge w:val="restart"/>
            <w:tcBorders>
              <w:top w:val="single" w:sz="4" w:space="0" w:color="000000"/>
              <w:left w:val="single" w:sz="4" w:space="0" w:color="000000"/>
              <w:bottom w:val="single" w:sz="4" w:space="0" w:color="000000"/>
              <w:right w:val="single" w:sz="4" w:space="0" w:color="000000"/>
            </w:tcBorders>
          </w:tcPr>
          <w:p>
            <w:pPr>
              <w:pStyle w:val="ConsPlusNormal"/>
              <w:rPr/>
            </w:pPr>
            <w:r>
              <w:rPr>
                <w:sz w:val="24"/>
              </w:rPr>
              <w:t>B02BX</w:t>
            </w:r>
          </w:p>
        </w:tc>
        <w:tc>
          <w:tcPr>
            <w:tcW w:w="3402" w:type="dxa"/>
            <w:vMerge w:val="restart"/>
            <w:tcBorders>
              <w:top w:val="single" w:sz="4" w:space="0" w:color="000000"/>
              <w:left w:val="single" w:sz="4" w:space="0" w:color="000000"/>
              <w:bottom w:val="single" w:sz="4" w:space="0" w:color="000000"/>
              <w:right w:val="single" w:sz="4" w:space="0" w:color="000000"/>
            </w:tcBorders>
          </w:tcPr>
          <w:p>
            <w:pPr>
              <w:pStyle w:val="ConsPlusNormal"/>
              <w:rPr/>
            </w:pPr>
            <w:r>
              <w:rPr>
                <w:sz w:val="24"/>
              </w:rPr>
              <w:t>другие гемостатические средства системного действия</w:t>
            </w:r>
          </w:p>
        </w:tc>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ромиплостим</w:t>
            </w:r>
          </w:p>
        </w:tc>
        <w:tc>
          <w:tcPr>
            <w:tcW w:w="3686"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лекарственные формы для парентерального применения</w:t>
            </w:r>
          </w:p>
        </w:tc>
      </w:tr>
      <w:tr>
        <w:trPr/>
        <w:tc>
          <w:tcPr>
            <w:tcW w:w="680"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417"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402"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элтромбопаг</w:t>
            </w:r>
          </w:p>
        </w:tc>
        <w:tc>
          <w:tcPr>
            <w:tcW w:w="3686"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твердые лекарственные формы для приема внутрь с обычным высвобождением</w:t>
            </w:r>
          </w:p>
        </w:tc>
      </w:tr>
      <w:tr>
        <w:trPr/>
        <w:tc>
          <w:tcPr>
            <w:tcW w:w="680"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417"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402"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эмицизумаб</w:t>
            </w:r>
          </w:p>
        </w:tc>
        <w:tc>
          <w:tcPr>
            <w:tcW w:w="3686"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лекарственные формы для парентерального применения</w:t>
            </w:r>
          </w:p>
        </w:tc>
      </w:tr>
      <w:tr>
        <w:trPr/>
        <w:tc>
          <w:tcPr>
            <w:tcW w:w="680"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417"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402"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этамзилат</w:t>
            </w:r>
          </w:p>
        </w:tc>
        <w:tc>
          <w:tcPr>
            <w:tcW w:w="3686"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лекарственные формы для парентерального и (или) наружного применения;</w:t>
            </w:r>
          </w:p>
          <w:p>
            <w:pPr>
              <w:pStyle w:val="ConsPlusNormal"/>
              <w:rPr/>
            </w:pPr>
            <w:r>
              <w:rPr>
                <w:sz w:val="24"/>
              </w:rPr>
              <w:t>твердые лекарственные формы для приема внутрь с обычным высвобождением</w:t>
            </w:r>
          </w:p>
        </w:tc>
      </w:tr>
      <w:tr>
        <w:trPr/>
        <w:tc>
          <w:tcPr>
            <w:tcW w:w="68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95.</w:t>
            </w:r>
          </w:p>
        </w:tc>
        <w:tc>
          <w:tcPr>
            <w:tcW w:w="1417"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B03</w:t>
            </w:r>
          </w:p>
        </w:tc>
        <w:tc>
          <w:tcPr>
            <w:tcW w:w="3402"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антианемические препараты</w:t>
            </w:r>
          </w:p>
        </w:tc>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686" w:type="dxa"/>
            <w:tcBorders>
              <w:top w:val="single" w:sz="4" w:space="0" w:color="000000"/>
              <w:left w:val="single" w:sz="4" w:space="0" w:color="000000"/>
              <w:bottom w:val="single" w:sz="4" w:space="0" w:color="000000"/>
              <w:right w:val="single" w:sz="4" w:space="0" w:color="000000"/>
            </w:tcBorders>
          </w:tcPr>
          <w:p>
            <w:pPr>
              <w:pStyle w:val="ConsPlusNormal"/>
              <w:rPr/>
            </w:pPr>
            <w:r>
              <w:rPr/>
            </w:r>
          </w:p>
        </w:tc>
      </w:tr>
      <w:tr>
        <w:trPr/>
        <w:tc>
          <w:tcPr>
            <w:tcW w:w="68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96.</w:t>
            </w:r>
          </w:p>
        </w:tc>
        <w:tc>
          <w:tcPr>
            <w:tcW w:w="1417"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B03A</w:t>
            </w:r>
          </w:p>
        </w:tc>
        <w:tc>
          <w:tcPr>
            <w:tcW w:w="3402"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препараты железа</w:t>
            </w:r>
          </w:p>
        </w:tc>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686" w:type="dxa"/>
            <w:tcBorders>
              <w:top w:val="single" w:sz="4" w:space="0" w:color="000000"/>
              <w:left w:val="single" w:sz="4" w:space="0" w:color="000000"/>
              <w:bottom w:val="single" w:sz="4" w:space="0" w:color="000000"/>
              <w:right w:val="single" w:sz="4" w:space="0" w:color="000000"/>
            </w:tcBorders>
          </w:tcPr>
          <w:p>
            <w:pPr>
              <w:pStyle w:val="ConsPlusNormal"/>
              <w:rPr/>
            </w:pPr>
            <w:r>
              <w:rPr/>
            </w:r>
          </w:p>
        </w:tc>
      </w:tr>
      <w:tr>
        <w:trPr/>
        <w:tc>
          <w:tcPr>
            <w:tcW w:w="68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97.</w:t>
            </w:r>
          </w:p>
        </w:tc>
        <w:tc>
          <w:tcPr>
            <w:tcW w:w="1417"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B03AB</w:t>
            </w:r>
          </w:p>
        </w:tc>
        <w:tc>
          <w:tcPr>
            <w:tcW w:w="3402"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пероральные препараты трехвалентного железа</w:t>
            </w:r>
          </w:p>
        </w:tc>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железа (III) гидроксид полимальтозат</w:t>
            </w:r>
          </w:p>
        </w:tc>
        <w:tc>
          <w:tcPr>
            <w:tcW w:w="3686"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жидкие лекарственные формы для приема внутрь;</w:t>
            </w:r>
          </w:p>
          <w:p>
            <w:pPr>
              <w:pStyle w:val="ConsPlusNormal"/>
              <w:rPr/>
            </w:pPr>
            <w:r>
              <w:rPr>
                <w:sz w:val="24"/>
              </w:rPr>
              <w:t>твердые лекарственные формы, требующие разжевывания перед проглатыванием</w:t>
            </w:r>
          </w:p>
        </w:tc>
      </w:tr>
      <w:tr>
        <w:trPr/>
        <w:tc>
          <w:tcPr>
            <w:tcW w:w="680" w:type="dxa"/>
            <w:vMerge w:val="restart"/>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98.</w:t>
            </w:r>
          </w:p>
        </w:tc>
        <w:tc>
          <w:tcPr>
            <w:tcW w:w="1417" w:type="dxa"/>
            <w:vMerge w:val="restart"/>
            <w:tcBorders>
              <w:top w:val="single" w:sz="4" w:space="0" w:color="000000"/>
              <w:left w:val="single" w:sz="4" w:space="0" w:color="000000"/>
              <w:bottom w:val="single" w:sz="4" w:space="0" w:color="000000"/>
              <w:right w:val="single" w:sz="4" w:space="0" w:color="000000"/>
            </w:tcBorders>
          </w:tcPr>
          <w:p>
            <w:pPr>
              <w:pStyle w:val="ConsPlusNormal"/>
              <w:rPr/>
            </w:pPr>
            <w:r>
              <w:rPr>
                <w:sz w:val="24"/>
              </w:rPr>
              <w:t>B03AC</w:t>
            </w:r>
          </w:p>
        </w:tc>
        <w:tc>
          <w:tcPr>
            <w:tcW w:w="3402" w:type="dxa"/>
            <w:vMerge w:val="restart"/>
            <w:tcBorders>
              <w:top w:val="single" w:sz="4" w:space="0" w:color="000000"/>
              <w:left w:val="single" w:sz="4" w:space="0" w:color="000000"/>
              <w:bottom w:val="single" w:sz="4" w:space="0" w:color="000000"/>
              <w:right w:val="single" w:sz="4" w:space="0" w:color="000000"/>
            </w:tcBorders>
          </w:tcPr>
          <w:p>
            <w:pPr>
              <w:pStyle w:val="ConsPlusNormal"/>
              <w:rPr/>
            </w:pPr>
            <w:r>
              <w:rPr>
                <w:sz w:val="24"/>
              </w:rPr>
              <w:t>парентеральные препараты железа</w:t>
            </w:r>
          </w:p>
        </w:tc>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железа (III) гидроксид олигоизомальтозат</w:t>
            </w:r>
          </w:p>
        </w:tc>
        <w:tc>
          <w:tcPr>
            <w:tcW w:w="3686"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лекарственные формы для парентерального применения</w:t>
            </w:r>
          </w:p>
        </w:tc>
      </w:tr>
      <w:tr>
        <w:trPr/>
        <w:tc>
          <w:tcPr>
            <w:tcW w:w="680"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417"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402"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железа (III) гидроксида сахарозный комплекс</w:t>
            </w:r>
          </w:p>
        </w:tc>
        <w:tc>
          <w:tcPr>
            <w:tcW w:w="3686"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лекарственные формы для парентерального применения</w:t>
            </w:r>
          </w:p>
        </w:tc>
      </w:tr>
      <w:tr>
        <w:trPr/>
        <w:tc>
          <w:tcPr>
            <w:tcW w:w="680"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417"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402"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железа карбоксимальтозат</w:t>
            </w:r>
          </w:p>
        </w:tc>
        <w:tc>
          <w:tcPr>
            <w:tcW w:w="3686"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лекарственные формы для парентерального применения</w:t>
            </w:r>
          </w:p>
        </w:tc>
      </w:tr>
      <w:tr>
        <w:trPr/>
        <w:tc>
          <w:tcPr>
            <w:tcW w:w="68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99.</w:t>
            </w:r>
          </w:p>
        </w:tc>
        <w:tc>
          <w:tcPr>
            <w:tcW w:w="1417"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B03B</w:t>
            </w:r>
          </w:p>
        </w:tc>
        <w:tc>
          <w:tcPr>
            <w:tcW w:w="3402"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витамин B</w:t>
            </w:r>
            <w:r>
              <w:rPr>
                <w:sz w:val="24"/>
                <w:vertAlign w:val="subscript"/>
              </w:rPr>
              <w:t>12</w:t>
            </w:r>
            <w:r>
              <w:rPr>
                <w:sz w:val="24"/>
              </w:rPr>
              <w:t xml:space="preserve"> и фолиевая кислота</w:t>
            </w:r>
          </w:p>
        </w:tc>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686" w:type="dxa"/>
            <w:tcBorders>
              <w:top w:val="single" w:sz="4" w:space="0" w:color="000000"/>
              <w:left w:val="single" w:sz="4" w:space="0" w:color="000000"/>
              <w:bottom w:val="single" w:sz="4" w:space="0" w:color="000000"/>
              <w:right w:val="single" w:sz="4" w:space="0" w:color="000000"/>
            </w:tcBorders>
          </w:tcPr>
          <w:p>
            <w:pPr>
              <w:pStyle w:val="ConsPlusNormal"/>
              <w:rPr/>
            </w:pPr>
            <w:r>
              <w:rPr/>
            </w:r>
          </w:p>
        </w:tc>
      </w:tr>
      <w:tr>
        <w:trPr/>
        <w:tc>
          <w:tcPr>
            <w:tcW w:w="68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100.</w:t>
            </w:r>
          </w:p>
        </w:tc>
        <w:tc>
          <w:tcPr>
            <w:tcW w:w="1417"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B03BA</w:t>
            </w:r>
          </w:p>
        </w:tc>
        <w:tc>
          <w:tcPr>
            <w:tcW w:w="3402"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витамин B</w:t>
            </w:r>
            <w:r>
              <w:rPr>
                <w:sz w:val="24"/>
                <w:vertAlign w:val="subscript"/>
              </w:rPr>
              <w:t>12</w:t>
            </w:r>
            <w:r>
              <w:rPr>
                <w:sz w:val="24"/>
              </w:rPr>
              <w:t xml:space="preserve"> (цианокобаламин и его аналоги)</w:t>
            </w:r>
          </w:p>
        </w:tc>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цианокобаламин</w:t>
            </w:r>
          </w:p>
        </w:tc>
        <w:tc>
          <w:tcPr>
            <w:tcW w:w="3686"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лекарственные формы для парентерального применения</w:t>
            </w:r>
          </w:p>
        </w:tc>
      </w:tr>
      <w:tr>
        <w:trPr/>
        <w:tc>
          <w:tcPr>
            <w:tcW w:w="68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101.</w:t>
            </w:r>
          </w:p>
        </w:tc>
        <w:tc>
          <w:tcPr>
            <w:tcW w:w="1417"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B03BB</w:t>
            </w:r>
          </w:p>
        </w:tc>
        <w:tc>
          <w:tcPr>
            <w:tcW w:w="3402"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фолиевая кислота и ее производные</w:t>
            </w:r>
          </w:p>
        </w:tc>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фолиевая кислота</w:t>
            </w:r>
          </w:p>
        </w:tc>
        <w:tc>
          <w:tcPr>
            <w:tcW w:w="3686"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твердые лекарственные формы для приема внутрь с обычным высвобождением</w:t>
            </w:r>
          </w:p>
        </w:tc>
      </w:tr>
      <w:tr>
        <w:trPr/>
        <w:tc>
          <w:tcPr>
            <w:tcW w:w="68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102.</w:t>
            </w:r>
          </w:p>
        </w:tc>
        <w:tc>
          <w:tcPr>
            <w:tcW w:w="1417"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B03X</w:t>
            </w:r>
          </w:p>
        </w:tc>
        <w:tc>
          <w:tcPr>
            <w:tcW w:w="3402"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другие антианемические препараты</w:t>
            </w:r>
          </w:p>
        </w:tc>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686" w:type="dxa"/>
            <w:tcBorders>
              <w:top w:val="single" w:sz="4" w:space="0" w:color="000000"/>
              <w:left w:val="single" w:sz="4" w:space="0" w:color="000000"/>
              <w:bottom w:val="single" w:sz="4" w:space="0" w:color="000000"/>
              <w:right w:val="single" w:sz="4" w:space="0" w:color="000000"/>
            </w:tcBorders>
          </w:tcPr>
          <w:p>
            <w:pPr>
              <w:pStyle w:val="ConsPlusNormal"/>
              <w:rPr/>
            </w:pPr>
            <w:r>
              <w:rPr/>
            </w:r>
          </w:p>
        </w:tc>
      </w:tr>
      <w:tr>
        <w:trPr/>
        <w:tc>
          <w:tcPr>
            <w:tcW w:w="680" w:type="dxa"/>
            <w:vMerge w:val="restart"/>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103.</w:t>
            </w:r>
          </w:p>
        </w:tc>
        <w:tc>
          <w:tcPr>
            <w:tcW w:w="1417" w:type="dxa"/>
            <w:vMerge w:val="restart"/>
            <w:tcBorders>
              <w:top w:val="single" w:sz="4" w:space="0" w:color="000000"/>
              <w:left w:val="single" w:sz="4" w:space="0" w:color="000000"/>
              <w:bottom w:val="single" w:sz="4" w:space="0" w:color="000000"/>
              <w:right w:val="single" w:sz="4" w:space="0" w:color="000000"/>
            </w:tcBorders>
          </w:tcPr>
          <w:p>
            <w:pPr>
              <w:pStyle w:val="ConsPlusNormal"/>
              <w:rPr/>
            </w:pPr>
            <w:r>
              <w:rPr>
                <w:sz w:val="24"/>
              </w:rPr>
              <w:t>B03XA</w:t>
            </w:r>
          </w:p>
        </w:tc>
        <w:tc>
          <w:tcPr>
            <w:tcW w:w="3402" w:type="dxa"/>
            <w:vMerge w:val="restart"/>
            <w:tcBorders>
              <w:top w:val="single" w:sz="4" w:space="0" w:color="000000"/>
              <w:left w:val="single" w:sz="4" w:space="0" w:color="000000"/>
              <w:bottom w:val="single" w:sz="4" w:space="0" w:color="000000"/>
              <w:right w:val="single" w:sz="4" w:space="0" w:color="000000"/>
            </w:tcBorders>
          </w:tcPr>
          <w:p>
            <w:pPr>
              <w:pStyle w:val="ConsPlusNormal"/>
              <w:rPr/>
            </w:pPr>
            <w:r>
              <w:rPr>
                <w:sz w:val="24"/>
              </w:rPr>
              <w:t>другие антианемические препараты</w:t>
            </w:r>
          </w:p>
        </w:tc>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дарбэпоэтин альфа</w:t>
            </w:r>
          </w:p>
        </w:tc>
        <w:tc>
          <w:tcPr>
            <w:tcW w:w="3686"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лекарственные формы для парентерального применения</w:t>
            </w:r>
          </w:p>
        </w:tc>
      </w:tr>
      <w:tr>
        <w:trPr/>
        <w:tc>
          <w:tcPr>
            <w:tcW w:w="680"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417"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402"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метоксиполиэтиленгликоль-эпоэтин бета</w:t>
            </w:r>
          </w:p>
        </w:tc>
        <w:tc>
          <w:tcPr>
            <w:tcW w:w="3686"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лекарственные формы для парентерального применения</w:t>
            </w:r>
          </w:p>
        </w:tc>
      </w:tr>
      <w:tr>
        <w:trPr/>
        <w:tc>
          <w:tcPr>
            <w:tcW w:w="680"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417"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402"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луспатерцепт</w:t>
            </w:r>
          </w:p>
        </w:tc>
        <w:tc>
          <w:tcPr>
            <w:tcW w:w="3686"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лекарственные формы для парентерального применения</w:t>
            </w:r>
          </w:p>
        </w:tc>
      </w:tr>
      <w:tr>
        <w:trPr/>
        <w:tc>
          <w:tcPr>
            <w:tcW w:w="680"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417"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402"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роксадустат</w:t>
            </w:r>
          </w:p>
        </w:tc>
        <w:tc>
          <w:tcPr>
            <w:tcW w:w="3686"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твердые лекарственные формы для приема внутрь с обычным высвобождением</w:t>
            </w:r>
          </w:p>
        </w:tc>
      </w:tr>
      <w:tr>
        <w:trPr/>
        <w:tc>
          <w:tcPr>
            <w:tcW w:w="680"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417"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402"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эпоэтин альфа</w:t>
            </w:r>
          </w:p>
        </w:tc>
        <w:tc>
          <w:tcPr>
            <w:tcW w:w="3686"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лекарственные формы для парентерального применения</w:t>
            </w:r>
          </w:p>
        </w:tc>
      </w:tr>
      <w:tr>
        <w:trPr/>
        <w:tc>
          <w:tcPr>
            <w:tcW w:w="680"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417"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402"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эпоэтин бета</w:t>
            </w:r>
          </w:p>
        </w:tc>
        <w:tc>
          <w:tcPr>
            <w:tcW w:w="3686"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лекарственные формы для парентерального применения</w:t>
            </w:r>
          </w:p>
        </w:tc>
      </w:tr>
      <w:tr>
        <w:trPr/>
        <w:tc>
          <w:tcPr>
            <w:tcW w:w="68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104.</w:t>
            </w:r>
          </w:p>
        </w:tc>
        <w:tc>
          <w:tcPr>
            <w:tcW w:w="1417"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B05</w:t>
            </w:r>
          </w:p>
        </w:tc>
        <w:tc>
          <w:tcPr>
            <w:tcW w:w="3402"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кровезаменители и перфузионные растворы</w:t>
            </w:r>
          </w:p>
        </w:tc>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686" w:type="dxa"/>
            <w:tcBorders>
              <w:top w:val="single" w:sz="4" w:space="0" w:color="000000"/>
              <w:left w:val="single" w:sz="4" w:space="0" w:color="000000"/>
              <w:bottom w:val="single" w:sz="4" w:space="0" w:color="000000"/>
              <w:right w:val="single" w:sz="4" w:space="0" w:color="000000"/>
            </w:tcBorders>
          </w:tcPr>
          <w:p>
            <w:pPr>
              <w:pStyle w:val="ConsPlusNormal"/>
              <w:rPr/>
            </w:pPr>
            <w:r>
              <w:rPr/>
            </w:r>
          </w:p>
        </w:tc>
      </w:tr>
      <w:tr>
        <w:trPr/>
        <w:tc>
          <w:tcPr>
            <w:tcW w:w="68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105.</w:t>
            </w:r>
          </w:p>
        </w:tc>
        <w:tc>
          <w:tcPr>
            <w:tcW w:w="1417"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B05A</w:t>
            </w:r>
          </w:p>
        </w:tc>
        <w:tc>
          <w:tcPr>
            <w:tcW w:w="3402"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препараты крови и подобные средства</w:t>
            </w:r>
          </w:p>
        </w:tc>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686" w:type="dxa"/>
            <w:tcBorders>
              <w:top w:val="single" w:sz="4" w:space="0" w:color="000000"/>
              <w:left w:val="single" w:sz="4" w:space="0" w:color="000000"/>
              <w:bottom w:val="single" w:sz="4" w:space="0" w:color="000000"/>
              <w:right w:val="single" w:sz="4" w:space="0" w:color="000000"/>
            </w:tcBorders>
          </w:tcPr>
          <w:p>
            <w:pPr>
              <w:pStyle w:val="ConsPlusNormal"/>
              <w:rPr/>
            </w:pPr>
            <w:r>
              <w:rPr/>
            </w:r>
          </w:p>
        </w:tc>
      </w:tr>
      <w:tr>
        <w:trPr/>
        <w:tc>
          <w:tcPr>
            <w:tcW w:w="680" w:type="dxa"/>
            <w:vMerge w:val="restart"/>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106.</w:t>
            </w:r>
          </w:p>
        </w:tc>
        <w:tc>
          <w:tcPr>
            <w:tcW w:w="1417" w:type="dxa"/>
            <w:vMerge w:val="restart"/>
            <w:tcBorders>
              <w:top w:val="single" w:sz="4" w:space="0" w:color="000000"/>
              <w:left w:val="single" w:sz="4" w:space="0" w:color="000000"/>
              <w:bottom w:val="single" w:sz="4" w:space="0" w:color="000000"/>
              <w:right w:val="single" w:sz="4" w:space="0" w:color="000000"/>
            </w:tcBorders>
          </w:tcPr>
          <w:p>
            <w:pPr>
              <w:pStyle w:val="ConsPlusNormal"/>
              <w:rPr/>
            </w:pPr>
            <w:r>
              <w:rPr>
                <w:sz w:val="24"/>
              </w:rPr>
              <w:t>B05AA</w:t>
            </w:r>
          </w:p>
        </w:tc>
        <w:tc>
          <w:tcPr>
            <w:tcW w:w="3402" w:type="dxa"/>
            <w:vMerge w:val="restart"/>
            <w:tcBorders>
              <w:top w:val="single" w:sz="4" w:space="0" w:color="000000"/>
              <w:left w:val="single" w:sz="4" w:space="0" w:color="000000"/>
              <w:bottom w:val="single" w:sz="4" w:space="0" w:color="000000"/>
              <w:right w:val="single" w:sz="4" w:space="0" w:color="000000"/>
            </w:tcBorders>
          </w:tcPr>
          <w:p>
            <w:pPr>
              <w:pStyle w:val="ConsPlusNormal"/>
              <w:rPr/>
            </w:pPr>
            <w:r>
              <w:rPr>
                <w:sz w:val="24"/>
              </w:rPr>
              <w:t>кровезаменители и белковые фракции плазмы крови</w:t>
            </w:r>
          </w:p>
        </w:tc>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альбумин человека</w:t>
            </w:r>
          </w:p>
        </w:tc>
        <w:tc>
          <w:tcPr>
            <w:tcW w:w="3686"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лекарственные формы для парентерального применения</w:t>
            </w:r>
          </w:p>
        </w:tc>
      </w:tr>
      <w:tr>
        <w:trPr/>
        <w:tc>
          <w:tcPr>
            <w:tcW w:w="680"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417"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402"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гидроксиэтилкрахмал</w:t>
            </w:r>
          </w:p>
        </w:tc>
        <w:tc>
          <w:tcPr>
            <w:tcW w:w="3686"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лекарственные формы для парентерального применения</w:t>
            </w:r>
          </w:p>
        </w:tc>
      </w:tr>
      <w:tr>
        <w:trPr/>
        <w:tc>
          <w:tcPr>
            <w:tcW w:w="680"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417"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402"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декстран</w:t>
            </w:r>
          </w:p>
        </w:tc>
        <w:tc>
          <w:tcPr>
            <w:tcW w:w="3686"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лекарственные формы для парентерального применения</w:t>
            </w:r>
          </w:p>
        </w:tc>
      </w:tr>
      <w:tr>
        <w:trPr/>
        <w:tc>
          <w:tcPr>
            <w:tcW w:w="680"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417"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402"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желатин</w:t>
            </w:r>
          </w:p>
        </w:tc>
        <w:tc>
          <w:tcPr>
            <w:tcW w:w="3686"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лекарственные формы для парентерального применения</w:t>
            </w:r>
          </w:p>
        </w:tc>
      </w:tr>
      <w:tr>
        <w:trPr/>
        <w:tc>
          <w:tcPr>
            <w:tcW w:w="68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107.</w:t>
            </w:r>
          </w:p>
        </w:tc>
        <w:tc>
          <w:tcPr>
            <w:tcW w:w="1417"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B05B</w:t>
            </w:r>
          </w:p>
        </w:tc>
        <w:tc>
          <w:tcPr>
            <w:tcW w:w="3402"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растворы для внутривенного введения</w:t>
            </w:r>
          </w:p>
        </w:tc>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686" w:type="dxa"/>
            <w:tcBorders>
              <w:top w:val="single" w:sz="4" w:space="0" w:color="000000"/>
              <w:left w:val="single" w:sz="4" w:space="0" w:color="000000"/>
              <w:bottom w:val="single" w:sz="4" w:space="0" w:color="000000"/>
              <w:right w:val="single" w:sz="4" w:space="0" w:color="000000"/>
            </w:tcBorders>
          </w:tcPr>
          <w:p>
            <w:pPr>
              <w:pStyle w:val="ConsPlusNormal"/>
              <w:rPr/>
            </w:pPr>
            <w:r>
              <w:rPr/>
            </w:r>
          </w:p>
        </w:tc>
      </w:tr>
      <w:tr>
        <w:trPr/>
        <w:tc>
          <w:tcPr>
            <w:tcW w:w="680" w:type="dxa"/>
            <w:vMerge w:val="restart"/>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108.</w:t>
            </w:r>
          </w:p>
        </w:tc>
        <w:tc>
          <w:tcPr>
            <w:tcW w:w="1417" w:type="dxa"/>
            <w:vMerge w:val="restart"/>
            <w:tcBorders>
              <w:top w:val="single" w:sz="4" w:space="0" w:color="000000"/>
              <w:left w:val="single" w:sz="4" w:space="0" w:color="000000"/>
              <w:bottom w:val="single" w:sz="4" w:space="0" w:color="000000"/>
              <w:right w:val="single" w:sz="4" w:space="0" w:color="000000"/>
            </w:tcBorders>
          </w:tcPr>
          <w:p>
            <w:pPr>
              <w:pStyle w:val="ConsPlusNormal"/>
              <w:rPr/>
            </w:pPr>
            <w:r>
              <w:rPr>
                <w:sz w:val="24"/>
              </w:rPr>
              <w:t>B05BA</w:t>
            </w:r>
          </w:p>
        </w:tc>
        <w:tc>
          <w:tcPr>
            <w:tcW w:w="3402" w:type="dxa"/>
            <w:vMerge w:val="restart"/>
            <w:tcBorders>
              <w:top w:val="single" w:sz="4" w:space="0" w:color="000000"/>
              <w:left w:val="single" w:sz="4" w:space="0" w:color="000000"/>
              <w:bottom w:val="single" w:sz="4" w:space="0" w:color="000000"/>
              <w:right w:val="single" w:sz="4" w:space="0" w:color="000000"/>
            </w:tcBorders>
          </w:tcPr>
          <w:p>
            <w:pPr>
              <w:pStyle w:val="ConsPlusNormal"/>
              <w:rPr/>
            </w:pPr>
            <w:r>
              <w:rPr>
                <w:sz w:val="24"/>
              </w:rPr>
              <w:t>растворы для парентерального питания</w:t>
            </w:r>
          </w:p>
        </w:tc>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декстроза</w:t>
            </w:r>
          </w:p>
        </w:tc>
        <w:tc>
          <w:tcPr>
            <w:tcW w:w="3686"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лекарственные формы для парентерального применения</w:t>
            </w:r>
          </w:p>
        </w:tc>
      </w:tr>
      <w:tr>
        <w:trPr/>
        <w:tc>
          <w:tcPr>
            <w:tcW w:w="680"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417"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402"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жировые эмульсии для парентерального питания</w:t>
            </w:r>
          </w:p>
        </w:tc>
        <w:tc>
          <w:tcPr>
            <w:tcW w:w="3686"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лекарственные формы для парентерального применения</w:t>
            </w:r>
          </w:p>
        </w:tc>
      </w:tr>
      <w:tr>
        <w:trPr/>
        <w:tc>
          <w:tcPr>
            <w:tcW w:w="680" w:type="dxa"/>
            <w:vMerge w:val="restart"/>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109.</w:t>
            </w:r>
          </w:p>
        </w:tc>
        <w:tc>
          <w:tcPr>
            <w:tcW w:w="1417" w:type="dxa"/>
            <w:vMerge w:val="restart"/>
            <w:tcBorders>
              <w:top w:val="single" w:sz="4" w:space="0" w:color="000000"/>
              <w:left w:val="single" w:sz="4" w:space="0" w:color="000000"/>
              <w:bottom w:val="single" w:sz="4" w:space="0" w:color="000000"/>
              <w:right w:val="single" w:sz="4" w:space="0" w:color="000000"/>
            </w:tcBorders>
          </w:tcPr>
          <w:p>
            <w:pPr>
              <w:pStyle w:val="ConsPlusNormal"/>
              <w:rPr/>
            </w:pPr>
            <w:r>
              <w:rPr>
                <w:sz w:val="24"/>
              </w:rPr>
              <w:t>B05BB</w:t>
            </w:r>
          </w:p>
        </w:tc>
        <w:tc>
          <w:tcPr>
            <w:tcW w:w="3402" w:type="dxa"/>
            <w:vMerge w:val="restart"/>
            <w:tcBorders>
              <w:top w:val="single" w:sz="4" w:space="0" w:color="000000"/>
              <w:left w:val="single" w:sz="4" w:space="0" w:color="000000"/>
              <w:bottom w:val="single" w:sz="4" w:space="0" w:color="000000"/>
              <w:right w:val="single" w:sz="4" w:space="0" w:color="000000"/>
            </w:tcBorders>
          </w:tcPr>
          <w:p>
            <w:pPr>
              <w:pStyle w:val="ConsPlusNormal"/>
              <w:rPr/>
            </w:pPr>
            <w:r>
              <w:rPr>
                <w:sz w:val="24"/>
              </w:rPr>
              <w:t>растворы, влияющие на водно-электролитный баланс</w:t>
            </w:r>
          </w:p>
        </w:tc>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натрия хлорид</w:t>
            </w:r>
          </w:p>
        </w:tc>
        <w:tc>
          <w:tcPr>
            <w:tcW w:w="3686"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лекарственные формы для парентерального применения</w:t>
            </w:r>
          </w:p>
        </w:tc>
      </w:tr>
      <w:tr>
        <w:trPr/>
        <w:tc>
          <w:tcPr>
            <w:tcW w:w="680"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417"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402"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калия ацетат + кальция ацетат + магния ацетат + натрия ацетат + натрия хлорид</w:t>
            </w:r>
          </w:p>
        </w:tc>
        <w:tc>
          <w:tcPr>
            <w:tcW w:w="3686"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лекарственные формы для парентерального применения</w:t>
            </w:r>
          </w:p>
        </w:tc>
      </w:tr>
      <w:tr>
        <w:trPr/>
        <w:tc>
          <w:tcPr>
            <w:tcW w:w="680"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417"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402"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калия хлорид + натрия ацетат + натрия хлорид</w:t>
            </w:r>
          </w:p>
        </w:tc>
        <w:tc>
          <w:tcPr>
            <w:tcW w:w="3686"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лекарственные формы для парентерального применения</w:t>
            </w:r>
          </w:p>
        </w:tc>
      </w:tr>
      <w:tr>
        <w:trPr/>
        <w:tc>
          <w:tcPr>
            <w:tcW w:w="680"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417"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402"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меглюмина натрия сукцинат</w:t>
            </w:r>
          </w:p>
        </w:tc>
        <w:tc>
          <w:tcPr>
            <w:tcW w:w="3686"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лекарственные формы для парентерального применения</w:t>
            </w:r>
          </w:p>
        </w:tc>
      </w:tr>
      <w:tr>
        <w:trPr/>
        <w:tc>
          <w:tcPr>
            <w:tcW w:w="680"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417"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402"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натрия лактата раствор сложный (калия хлорид + кальция хлорид + натрия хлорид + натрия лактат)</w:t>
            </w:r>
          </w:p>
        </w:tc>
        <w:tc>
          <w:tcPr>
            <w:tcW w:w="3686"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лекарственные формы для парентерального применения</w:t>
            </w:r>
          </w:p>
        </w:tc>
      </w:tr>
      <w:tr>
        <w:trPr/>
        <w:tc>
          <w:tcPr>
            <w:tcW w:w="680"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417"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402"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натрия хлорида раствор сложный (калия хлорид + кальция хлорид + натрия хлорид)</w:t>
            </w:r>
          </w:p>
        </w:tc>
        <w:tc>
          <w:tcPr>
            <w:tcW w:w="3686"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лекарственные формы для парентерального применения</w:t>
            </w:r>
          </w:p>
        </w:tc>
      </w:tr>
      <w:tr>
        <w:trPr/>
        <w:tc>
          <w:tcPr>
            <w:tcW w:w="680"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417"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402"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натрия хлорид + калия хлорид + кальция хлорида дигидрат + магния хлорида гексагидрат + натрия ацетата тригидрат + яблочная кислота</w:t>
            </w:r>
          </w:p>
        </w:tc>
        <w:tc>
          <w:tcPr>
            <w:tcW w:w="3686"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лекарственные формы для парентерального применения</w:t>
            </w:r>
          </w:p>
        </w:tc>
      </w:tr>
      <w:tr>
        <w:trPr/>
        <w:tc>
          <w:tcPr>
            <w:tcW w:w="68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110.</w:t>
            </w:r>
          </w:p>
        </w:tc>
        <w:tc>
          <w:tcPr>
            <w:tcW w:w="1417"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B05BC</w:t>
            </w:r>
          </w:p>
        </w:tc>
        <w:tc>
          <w:tcPr>
            <w:tcW w:w="3402"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растворы с осмодиуретическим действием</w:t>
            </w:r>
          </w:p>
        </w:tc>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маннитол</w:t>
            </w:r>
          </w:p>
        </w:tc>
        <w:tc>
          <w:tcPr>
            <w:tcW w:w="3686"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лекарственные формы для ингаляционного применения; лекарственные формы для парентерального применения</w:t>
            </w:r>
          </w:p>
        </w:tc>
      </w:tr>
      <w:tr>
        <w:trPr/>
        <w:tc>
          <w:tcPr>
            <w:tcW w:w="68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111.</w:t>
            </w:r>
          </w:p>
        </w:tc>
        <w:tc>
          <w:tcPr>
            <w:tcW w:w="1417"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B05C</w:t>
            </w:r>
          </w:p>
        </w:tc>
        <w:tc>
          <w:tcPr>
            <w:tcW w:w="3402"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ирригационные растворы</w:t>
            </w:r>
          </w:p>
        </w:tc>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686" w:type="dxa"/>
            <w:tcBorders>
              <w:top w:val="single" w:sz="4" w:space="0" w:color="000000"/>
              <w:left w:val="single" w:sz="4" w:space="0" w:color="000000"/>
              <w:bottom w:val="single" w:sz="4" w:space="0" w:color="000000"/>
              <w:right w:val="single" w:sz="4" w:space="0" w:color="000000"/>
            </w:tcBorders>
          </w:tcPr>
          <w:p>
            <w:pPr>
              <w:pStyle w:val="ConsPlusNormal"/>
              <w:rPr/>
            </w:pPr>
            <w:r>
              <w:rPr/>
            </w:r>
          </w:p>
        </w:tc>
      </w:tr>
      <w:tr>
        <w:trPr/>
        <w:tc>
          <w:tcPr>
            <w:tcW w:w="68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112.</w:t>
            </w:r>
          </w:p>
        </w:tc>
        <w:tc>
          <w:tcPr>
            <w:tcW w:w="1417"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B05CB</w:t>
            </w:r>
          </w:p>
        </w:tc>
        <w:tc>
          <w:tcPr>
            <w:tcW w:w="3402"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солевые растворы</w:t>
            </w:r>
          </w:p>
        </w:tc>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натрия гидрокарбонат</w:t>
            </w:r>
          </w:p>
        </w:tc>
        <w:tc>
          <w:tcPr>
            <w:tcW w:w="3686"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лекарственные формы для парентерального применения</w:t>
            </w:r>
          </w:p>
        </w:tc>
      </w:tr>
      <w:tr>
        <w:trPr/>
        <w:tc>
          <w:tcPr>
            <w:tcW w:w="68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113.</w:t>
            </w:r>
          </w:p>
        </w:tc>
        <w:tc>
          <w:tcPr>
            <w:tcW w:w="1417"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B05D</w:t>
            </w:r>
          </w:p>
        </w:tc>
        <w:tc>
          <w:tcPr>
            <w:tcW w:w="3402"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растворы для перитонеального диализа</w:t>
            </w:r>
          </w:p>
        </w:tc>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растворы для перитонеального диализа</w:t>
            </w:r>
          </w:p>
        </w:tc>
        <w:tc>
          <w:tcPr>
            <w:tcW w:w="3686"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жидкие лекарственные формы для перитонеального диализа</w:t>
            </w:r>
          </w:p>
        </w:tc>
      </w:tr>
      <w:tr>
        <w:trPr/>
        <w:tc>
          <w:tcPr>
            <w:tcW w:w="68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114.</w:t>
            </w:r>
          </w:p>
        </w:tc>
        <w:tc>
          <w:tcPr>
            <w:tcW w:w="1417"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B05X</w:t>
            </w:r>
          </w:p>
        </w:tc>
        <w:tc>
          <w:tcPr>
            <w:tcW w:w="3402"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добавки к растворам для внутривенного введения</w:t>
            </w:r>
          </w:p>
        </w:tc>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686" w:type="dxa"/>
            <w:tcBorders>
              <w:top w:val="single" w:sz="4" w:space="0" w:color="000000"/>
              <w:left w:val="single" w:sz="4" w:space="0" w:color="000000"/>
              <w:bottom w:val="single" w:sz="4" w:space="0" w:color="000000"/>
              <w:right w:val="single" w:sz="4" w:space="0" w:color="000000"/>
            </w:tcBorders>
          </w:tcPr>
          <w:p>
            <w:pPr>
              <w:pStyle w:val="ConsPlusNormal"/>
              <w:rPr/>
            </w:pPr>
            <w:r>
              <w:rPr/>
            </w:r>
          </w:p>
        </w:tc>
      </w:tr>
      <w:tr>
        <w:trPr/>
        <w:tc>
          <w:tcPr>
            <w:tcW w:w="680" w:type="dxa"/>
            <w:vMerge w:val="restart"/>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115.</w:t>
            </w:r>
          </w:p>
        </w:tc>
        <w:tc>
          <w:tcPr>
            <w:tcW w:w="1417" w:type="dxa"/>
            <w:vMerge w:val="restart"/>
            <w:tcBorders>
              <w:top w:val="single" w:sz="4" w:space="0" w:color="000000"/>
              <w:left w:val="single" w:sz="4" w:space="0" w:color="000000"/>
              <w:bottom w:val="single" w:sz="4" w:space="0" w:color="000000"/>
              <w:right w:val="single" w:sz="4" w:space="0" w:color="000000"/>
            </w:tcBorders>
          </w:tcPr>
          <w:p>
            <w:pPr>
              <w:pStyle w:val="ConsPlusNormal"/>
              <w:rPr/>
            </w:pPr>
            <w:r>
              <w:rPr>
                <w:sz w:val="24"/>
              </w:rPr>
              <w:t>B05XA</w:t>
            </w:r>
          </w:p>
        </w:tc>
        <w:tc>
          <w:tcPr>
            <w:tcW w:w="3402" w:type="dxa"/>
            <w:vMerge w:val="restart"/>
            <w:tcBorders>
              <w:top w:val="single" w:sz="4" w:space="0" w:color="000000"/>
              <w:left w:val="single" w:sz="4" w:space="0" w:color="000000"/>
              <w:bottom w:val="single" w:sz="4" w:space="0" w:color="000000"/>
              <w:right w:val="single" w:sz="4" w:space="0" w:color="000000"/>
            </w:tcBorders>
          </w:tcPr>
          <w:p>
            <w:pPr>
              <w:pStyle w:val="ConsPlusNormal"/>
              <w:rPr/>
            </w:pPr>
            <w:r>
              <w:rPr>
                <w:sz w:val="24"/>
              </w:rPr>
              <w:t>растворы электролитов</w:t>
            </w:r>
          </w:p>
        </w:tc>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калия хлорид</w:t>
            </w:r>
          </w:p>
        </w:tc>
        <w:tc>
          <w:tcPr>
            <w:tcW w:w="3686"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лекарственные формы для парентерального применения</w:t>
            </w:r>
          </w:p>
        </w:tc>
      </w:tr>
      <w:tr>
        <w:trPr/>
        <w:tc>
          <w:tcPr>
            <w:tcW w:w="680"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417"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402"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магния сульфат</w:t>
            </w:r>
          </w:p>
        </w:tc>
        <w:tc>
          <w:tcPr>
            <w:tcW w:w="3686"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лекарственные формы для парентерального применения</w:t>
            </w:r>
          </w:p>
        </w:tc>
      </w:tr>
      <w:tr>
        <w:trPr/>
        <w:tc>
          <w:tcPr>
            <w:tcW w:w="68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116.</w:t>
            </w:r>
          </w:p>
        </w:tc>
        <w:tc>
          <w:tcPr>
            <w:tcW w:w="1417"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C</w:t>
            </w:r>
          </w:p>
        </w:tc>
        <w:tc>
          <w:tcPr>
            <w:tcW w:w="3402"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сердечно-сосудистая система</w:t>
            </w:r>
          </w:p>
        </w:tc>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686" w:type="dxa"/>
            <w:tcBorders>
              <w:top w:val="single" w:sz="4" w:space="0" w:color="000000"/>
              <w:left w:val="single" w:sz="4" w:space="0" w:color="000000"/>
              <w:bottom w:val="single" w:sz="4" w:space="0" w:color="000000"/>
              <w:right w:val="single" w:sz="4" w:space="0" w:color="000000"/>
            </w:tcBorders>
          </w:tcPr>
          <w:p>
            <w:pPr>
              <w:pStyle w:val="ConsPlusNormal"/>
              <w:rPr/>
            </w:pPr>
            <w:r>
              <w:rPr/>
            </w:r>
          </w:p>
        </w:tc>
      </w:tr>
      <w:tr>
        <w:trPr/>
        <w:tc>
          <w:tcPr>
            <w:tcW w:w="68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117.</w:t>
            </w:r>
          </w:p>
        </w:tc>
        <w:tc>
          <w:tcPr>
            <w:tcW w:w="1417"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C01</w:t>
            </w:r>
          </w:p>
        </w:tc>
        <w:tc>
          <w:tcPr>
            <w:tcW w:w="3402"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средства для лечения заболеваний сердца</w:t>
            </w:r>
          </w:p>
        </w:tc>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686" w:type="dxa"/>
            <w:tcBorders>
              <w:top w:val="single" w:sz="4" w:space="0" w:color="000000"/>
              <w:left w:val="single" w:sz="4" w:space="0" w:color="000000"/>
              <w:bottom w:val="single" w:sz="4" w:space="0" w:color="000000"/>
              <w:right w:val="single" w:sz="4" w:space="0" w:color="000000"/>
            </w:tcBorders>
          </w:tcPr>
          <w:p>
            <w:pPr>
              <w:pStyle w:val="ConsPlusNormal"/>
              <w:rPr/>
            </w:pPr>
            <w:r>
              <w:rPr/>
            </w:r>
          </w:p>
        </w:tc>
      </w:tr>
      <w:tr>
        <w:trPr/>
        <w:tc>
          <w:tcPr>
            <w:tcW w:w="68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118.</w:t>
            </w:r>
          </w:p>
        </w:tc>
        <w:tc>
          <w:tcPr>
            <w:tcW w:w="1417"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C01A</w:t>
            </w:r>
          </w:p>
        </w:tc>
        <w:tc>
          <w:tcPr>
            <w:tcW w:w="3402"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сердечные гликозиды</w:t>
            </w:r>
          </w:p>
        </w:tc>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686" w:type="dxa"/>
            <w:tcBorders>
              <w:top w:val="single" w:sz="4" w:space="0" w:color="000000"/>
              <w:left w:val="single" w:sz="4" w:space="0" w:color="000000"/>
              <w:bottom w:val="single" w:sz="4" w:space="0" w:color="000000"/>
              <w:right w:val="single" w:sz="4" w:space="0" w:color="000000"/>
            </w:tcBorders>
          </w:tcPr>
          <w:p>
            <w:pPr>
              <w:pStyle w:val="ConsPlusNormal"/>
              <w:rPr/>
            </w:pPr>
            <w:r>
              <w:rPr/>
            </w:r>
          </w:p>
        </w:tc>
      </w:tr>
      <w:tr>
        <w:trPr/>
        <w:tc>
          <w:tcPr>
            <w:tcW w:w="68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119.</w:t>
            </w:r>
          </w:p>
        </w:tc>
        <w:tc>
          <w:tcPr>
            <w:tcW w:w="1417"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C01AA</w:t>
            </w:r>
          </w:p>
        </w:tc>
        <w:tc>
          <w:tcPr>
            <w:tcW w:w="3402"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гликозиды наперстянки</w:t>
            </w:r>
          </w:p>
        </w:tc>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дигоксин</w:t>
            </w:r>
          </w:p>
        </w:tc>
        <w:tc>
          <w:tcPr>
            <w:tcW w:w="3686"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твердые лекарственные формы для приема внутрь с обычным высвобождением</w:t>
            </w:r>
          </w:p>
        </w:tc>
      </w:tr>
      <w:tr>
        <w:trPr/>
        <w:tc>
          <w:tcPr>
            <w:tcW w:w="68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120.</w:t>
            </w:r>
          </w:p>
        </w:tc>
        <w:tc>
          <w:tcPr>
            <w:tcW w:w="1417"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C01B</w:t>
            </w:r>
          </w:p>
        </w:tc>
        <w:tc>
          <w:tcPr>
            <w:tcW w:w="3402"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антиаритмические средства, классы I и III</w:t>
            </w:r>
          </w:p>
        </w:tc>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686" w:type="dxa"/>
            <w:tcBorders>
              <w:top w:val="single" w:sz="4" w:space="0" w:color="000000"/>
              <w:left w:val="single" w:sz="4" w:space="0" w:color="000000"/>
              <w:bottom w:val="single" w:sz="4" w:space="0" w:color="000000"/>
              <w:right w:val="single" w:sz="4" w:space="0" w:color="000000"/>
            </w:tcBorders>
          </w:tcPr>
          <w:p>
            <w:pPr>
              <w:pStyle w:val="ConsPlusNormal"/>
              <w:rPr/>
            </w:pPr>
            <w:r>
              <w:rPr/>
            </w:r>
          </w:p>
        </w:tc>
      </w:tr>
      <w:tr>
        <w:trPr/>
        <w:tc>
          <w:tcPr>
            <w:tcW w:w="68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121.</w:t>
            </w:r>
          </w:p>
        </w:tc>
        <w:tc>
          <w:tcPr>
            <w:tcW w:w="1417"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C01BA</w:t>
            </w:r>
          </w:p>
        </w:tc>
        <w:tc>
          <w:tcPr>
            <w:tcW w:w="3402"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антиаритмические средства, класс IA</w:t>
            </w:r>
          </w:p>
        </w:tc>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прокаинамид</w:t>
            </w:r>
          </w:p>
        </w:tc>
        <w:tc>
          <w:tcPr>
            <w:tcW w:w="3686"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лекарственные формы для парентерального применения</w:t>
            </w:r>
          </w:p>
        </w:tc>
      </w:tr>
      <w:tr>
        <w:trPr/>
        <w:tc>
          <w:tcPr>
            <w:tcW w:w="680" w:type="dxa"/>
            <w:vMerge w:val="restart"/>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122.</w:t>
            </w:r>
          </w:p>
        </w:tc>
        <w:tc>
          <w:tcPr>
            <w:tcW w:w="1417" w:type="dxa"/>
            <w:vMerge w:val="restart"/>
            <w:tcBorders>
              <w:top w:val="single" w:sz="4" w:space="0" w:color="000000"/>
              <w:left w:val="single" w:sz="4" w:space="0" w:color="000000"/>
              <w:bottom w:val="single" w:sz="4" w:space="0" w:color="000000"/>
              <w:right w:val="single" w:sz="4" w:space="0" w:color="000000"/>
            </w:tcBorders>
          </w:tcPr>
          <w:p>
            <w:pPr>
              <w:pStyle w:val="ConsPlusNormal"/>
              <w:rPr/>
            </w:pPr>
            <w:r>
              <w:rPr>
                <w:sz w:val="24"/>
              </w:rPr>
              <w:t>C01BC</w:t>
            </w:r>
          </w:p>
        </w:tc>
        <w:tc>
          <w:tcPr>
            <w:tcW w:w="3402" w:type="dxa"/>
            <w:vMerge w:val="restart"/>
            <w:tcBorders>
              <w:top w:val="single" w:sz="4" w:space="0" w:color="000000"/>
              <w:left w:val="single" w:sz="4" w:space="0" w:color="000000"/>
              <w:bottom w:val="single" w:sz="4" w:space="0" w:color="000000"/>
              <w:right w:val="single" w:sz="4" w:space="0" w:color="000000"/>
            </w:tcBorders>
          </w:tcPr>
          <w:p>
            <w:pPr>
              <w:pStyle w:val="ConsPlusNormal"/>
              <w:rPr/>
            </w:pPr>
            <w:r>
              <w:rPr>
                <w:sz w:val="24"/>
              </w:rPr>
              <w:t>антиаритмические средства, класс IC</w:t>
            </w:r>
          </w:p>
        </w:tc>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лаппаконитина гидробромид</w:t>
            </w:r>
          </w:p>
        </w:tc>
        <w:tc>
          <w:tcPr>
            <w:tcW w:w="3686"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твердые лекарственные формы для приема внутрь с обычным высвобождением</w:t>
            </w:r>
          </w:p>
        </w:tc>
      </w:tr>
      <w:tr>
        <w:trPr/>
        <w:tc>
          <w:tcPr>
            <w:tcW w:w="680"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417"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402"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пропафенон</w:t>
            </w:r>
          </w:p>
        </w:tc>
        <w:tc>
          <w:tcPr>
            <w:tcW w:w="3686"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лекарственные формы для парентерального применения;</w:t>
            </w:r>
          </w:p>
          <w:p>
            <w:pPr>
              <w:pStyle w:val="ConsPlusNormal"/>
              <w:rPr/>
            </w:pPr>
            <w:r>
              <w:rPr>
                <w:sz w:val="24"/>
              </w:rPr>
              <w:t>твердые лекарственные формы для приема внутрь с обычным высвобождением</w:t>
            </w:r>
          </w:p>
        </w:tc>
      </w:tr>
      <w:tr>
        <w:trPr/>
        <w:tc>
          <w:tcPr>
            <w:tcW w:w="680" w:type="dxa"/>
            <w:vMerge w:val="restart"/>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123.</w:t>
            </w:r>
          </w:p>
        </w:tc>
        <w:tc>
          <w:tcPr>
            <w:tcW w:w="1417" w:type="dxa"/>
            <w:vMerge w:val="restart"/>
            <w:tcBorders>
              <w:top w:val="single" w:sz="4" w:space="0" w:color="000000"/>
              <w:left w:val="single" w:sz="4" w:space="0" w:color="000000"/>
              <w:bottom w:val="single" w:sz="4" w:space="0" w:color="000000"/>
              <w:right w:val="single" w:sz="4" w:space="0" w:color="000000"/>
            </w:tcBorders>
          </w:tcPr>
          <w:p>
            <w:pPr>
              <w:pStyle w:val="ConsPlusNormal"/>
              <w:rPr/>
            </w:pPr>
            <w:r>
              <w:rPr>
                <w:sz w:val="24"/>
              </w:rPr>
              <w:t>C01BD</w:t>
            </w:r>
          </w:p>
        </w:tc>
        <w:tc>
          <w:tcPr>
            <w:tcW w:w="3402" w:type="dxa"/>
            <w:vMerge w:val="restart"/>
            <w:tcBorders>
              <w:top w:val="single" w:sz="4" w:space="0" w:color="000000"/>
              <w:left w:val="single" w:sz="4" w:space="0" w:color="000000"/>
              <w:bottom w:val="single" w:sz="4" w:space="0" w:color="000000"/>
              <w:right w:val="single" w:sz="4" w:space="0" w:color="000000"/>
            </w:tcBorders>
          </w:tcPr>
          <w:p>
            <w:pPr>
              <w:pStyle w:val="ConsPlusNormal"/>
              <w:rPr/>
            </w:pPr>
            <w:r>
              <w:rPr>
                <w:sz w:val="24"/>
              </w:rPr>
              <w:t>антиаритмические средства, класс III</w:t>
            </w:r>
          </w:p>
        </w:tc>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амиодарон</w:t>
            </w:r>
          </w:p>
        </w:tc>
        <w:tc>
          <w:tcPr>
            <w:tcW w:w="3686"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лекарственные формы для парентерального применения;</w:t>
            </w:r>
          </w:p>
          <w:p>
            <w:pPr>
              <w:pStyle w:val="ConsPlusNormal"/>
              <w:rPr/>
            </w:pPr>
            <w:r>
              <w:rPr>
                <w:sz w:val="24"/>
              </w:rPr>
              <w:t>твердые лекарственные формы для приема внутрь с обычным высвобождением</w:t>
            </w:r>
          </w:p>
        </w:tc>
      </w:tr>
      <w:tr>
        <w:trPr/>
        <w:tc>
          <w:tcPr>
            <w:tcW w:w="680"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417"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402"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4-Нитро-N-[(1RS)-1-(4-фторфенил)-2-(1-этилпиперидин-4-ил)этил]бензамида гидрохлорид</w:t>
            </w:r>
          </w:p>
        </w:tc>
        <w:tc>
          <w:tcPr>
            <w:tcW w:w="3686"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лекарственные формы для парентерального применения</w:t>
            </w:r>
          </w:p>
        </w:tc>
      </w:tr>
      <w:tr>
        <w:trPr/>
        <w:tc>
          <w:tcPr>
            <w:tcW w:w="68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124.</w:t>
            </w:r>
          </w:p>
        </w:tc>
        <w:tc>
          <w:tcPr>
            <w:tcW w:w="1417"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C01C</w:t>
            </w:r>
          </w:p>
        </w:tc>
        <w:tc>
          <w:tcPr>
            <w:tcW w:w="3402"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кардиотонические средства, кроме сердечных гликозидов</w:t>
            </w:r>
          </w:p>
        </w:tc>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686" w:type="dxa"/>
            <w:tcBorders>
              <w:top w:val="single" w:sz="4" w:space="0" w:color="000000"/>
              <w:left w:val="single" w:sz="4" w:space="0" w:color="000000"/>
              <w:bottom w:val="single" w:sz="4" w:space="0" w:color="000000"/>
              <w:right w:val="single" w:sz="4" w:space="0" w:color="000000"/>
            </w:tcBorders>
          </w:tcPr>
          <w:p>
            <w:pPr>
              <w:pStyle w:val="ConsPlusNormal"/>
              <w:rPr/>
            </w:pPr>
            <w:r>
              <w:rPr/>
            </w:r>
          </w:p>
        </w:tc>
      </w:tr>
      <w:tr>
        <w:trPr/>
        <w:tc>
          <w:tcPr>
            <w:tcW w:w="680" w:type="dxa"/>
            <w:vMerge w:val="restart"/>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125.</w:t>
            </w:r>
          </w:p>
        </w:tc>
        <w:tc>
          <w:tcPr>
            <w:tcW w:w="1417" w:type="dxa"/>
            <w:vMerge w:val="restart"/>
            <w:tcBorders>
              <w:top w:val="single" w:sz="4" w:space="0" w:color="000000"/>
              <w:left w:val="single" w:sz="4" w:space="0" w:color="000000"/>
              <w:bottom w:val="single" w:sz="4" w:space="0" w:color="000000"/>
              <w:right w:val="single" w:sz="4" w:space="0" w:color="000000"/>
            </w:tcBorders>
          </w:tcPr>
          <w:p>
            <w:pPr>
              <w:pStyle w:val="ConsPlusNormal"/>
              <w:rPr/>
            </w:pPr>
            <w:r>
              <w:rPr>
                <w:sz w:val="24"/>
              </w:rPr>
              <w:t>C01CA</w:t>
            </w:r>
          </w:p>
        </w:tc>
        <w:tc>
          <w:tcPr>
            <w:tcW w:w="3402" w:type="dxa"/>
            <w:vMerge w:val="restart"/>
            <w:tcBorders>
              <w:top w:val="single" w:sz="4" w:space="0" w:color="000000"/>
              <w:left w:val="single" w:sz="4" w:space="0" w:color="000000"/>
              <w:bottom w:val="single" w:sz="4" w:space="0" w:color="000000"/>
              <w:right w:val="single" w:sz="4" w:space="0" w:color="000000"/>
            </w:tcBorders>
          </w:tcPr>
          <w:p>
            <w:pPr>
              <w:pStyle w:val="ConsPlusNormal"/>
              <w:rPr/>
            </w:pPr>
            <w:r>
              <w:rPr>
                <w:sz w:val="24"/>
              </w:rPr>
              <w:t>адренергические и дофаминергические средства</w:t>
            </w:r>
          </w:p>
        </w:tc>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добутамин</w:t>
            </w:r>
          </w:p>
        </w:tc>
        <w:tc>
          <w:tcPr>
            <w:tcW w:w="3686"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лекарственные формы для парентерального применения</w:t>
            </w:r>
          </w:p>
        </w:tc>
      </w:tr>
      <w:tr>
        <w:trPr/>
        <w:tc>
          <w:tcPr>
            <w:tcW w:w="680"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417"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402"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допамин</w:t>
            </w:r>
          </w:p>
        </w:tc>
        <w:tc>
          <w:tcPr>
            <w:tcW w:w="3686"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лекарственные формы для парентерального применения</w:t>
            </w:r>
          </w:p>
        </w:tc>
      </w:tr>
      <w:tr>
        <w:trPr/>
        <w:tc>
          <w:tcPr>
            <w:tcW w:w="680"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417"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402"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норэпинефрин</w:t>
            </w:r>
          </w:p>
        </w:tc>
        <w:tc>
          <w:tcPr>
            <w:tcW w:w="3686"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лекарственные формы для парентерального применения</w:t>
            </w:r>
          </w:p>
        </w:tc>
      </w:tr>
      <w:tr>
        <w:trPr/>
        <w:tc>
          <w:tcPr>
            <w:tcW w:w="680"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417"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402"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фенилэфрин</w:t>
            </w:r>
          </w:p>
        </w:tc>
        <w:tc>
          <w:tcPr>
            <w:tcW w:w="3686"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лекарственные формы для парентерального применения</w:t>
            </w:r>
          </w:p>
        </w:tc>
      </w:tr>
      <w:tr>
        <w:trPr/>
        <w:tc>
          <w:tcPr>
            <w:tcW w:w="680"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417"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402"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эпинефрин</w:t>
            </w:r>
          </w:p>
        </w:tc>
        <w:tc>
          <w:tcPr>
            <w:tcW w:w="3686"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лекарственные формы для парентерального применения</w:t>
            </w:r>
          </w:p>
        </w:tc>
      </w:tr>
      <w:tr>
        <w:trPr/>
        <w:tc>
          <w:tcPr>
            <w:tcW w:w="68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126.</w:t>
            </w:r>
          </w:p>
        </w:tc>
        <w:tc>
          <w:tcPr>
            <w:tcW w:w="1417"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C01CX</w:t>
            </w:r>
          </w:p>
        </w:tc>
        <w:tc>
          <w:tcPr>
            <w:tcW w:w="3402"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другие кардиотонические средства</w:t>
            </w:r>
          </w:p>
        </w:tc>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левосимендан</w:t>
            </w:r>
          </w:p>
        </w:tc>
        <w:tc>
          <w:tcPr>
            <w:tcW w:w="3686"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лекарственные формы для парентерального применения</w:t>
            </w:r>
          </w:p>
        </w:tc>
      </w:tr>
      <w:tr>
        <w:trPr/>
        <w:tc>
          <w:tcPr>
            <w:tcW w:w="68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127.</w:t>
            </w:r>
          </w:p>
        </w:tc>
        <w:tc>
          <w:tcPr>
            <w:tcW w:w="1417"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C01D</w:t>
            </w:r>
          </w:p>
        </w:tc>
        <w:tc>
          <w:tcPr>
            <w:tcW w:w="3402"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вазодилататоры для лечения заболеваний сердца</w:t>
            </w:r>
          </w:p>
        </w:tc>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686" w:type="dxa"/>
            <w:tcBorders>
              <w:top w:val="single" w:sz="4" w:space="0" w:color="000000"/>
              <w:left w:val="single" w:sz="4" w:space="0" w:color="000000"/>
              <w:bottom w:val="single" w:sz="4" w:space="0" w:color="000000"/>
              <w:right w:val="single" w:sz="4" w:space="0" w:color="000000"/>
            </w:tcBorders>
          </w:tcPr>
          <w:p>
            <w:pPr>
              <w:pStyle w:val="ConsPlusNormal"/>
              <w:rPr/>
            </w:pPr>
            <w:r>
              <w:rPr/>
            </w:r>
          </w:p>
        </w:tc>
      </w:tr>
      <w:tr>
        <w:trPr/>
        <w:tc>
          <w:tcPr>
            <w:tcW w:w="680" w:type="dxa"/>
            <w:vMerge w:val="restart"/>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128.</w:t>
            </w:r>
          </w:p>
        </w:tc>
        <w:tc>
          <w:tcPr>
            <w:tcW w:w="1417" w:type="dxa"/>
            <w:vMerge w:val="restart"/>
            <w:tcBorders>
              <w:top w:val="single" w:sz="4" w:space="0" w:color="000000"/>
              <w:left w:val="single" w:sz="4" w:space="0" w:color="000000"/>
              <w:bottom w:val="single" w:sz="4" w:space="0" w:color="000000"/>
              <w:right w:val="single" w:sz="4" w:space="0" w:color="000000"/>
            </w:tcBorders>
          </w:tcPr>
          <w:p>
            <w:pPr>
              <w:pStyle w:val="ConsPlusNormal"/>
              <w:rPr/>
            </w:pPr>
            <w:r>
              <w:rPr>
                <w:sz w:val="24"/>
              </w:rPr>
              <w:t>C01DA</w:t>
            </w:r>
          </w:p>
        </w:tc>
        <w:tc>
          <w:tcPr>
            <w:tcW w:w="3402" w:type="dxa"/>
            <w:vMerge w:val="restart"/>
            <w:tcBorders>
              <w:top w:val="single" w:sz="4" w:space="0" w:color="000000"/>
              <w:left w:val="single" w:sz="4" w:space="0" w:color="000000"/>
              <w:bottom w:val="single" w:sz="4" w:space="0" w:color="000000"/>
              <w:right w:val="single" w:sz="4" w:space="0" w:color="000000"/>
            </w:tcBorders>
          </w:tcPr>
          <w:p>
            <w:pPr>
              <w:pStyle w:val="ConsPlusNormal"/>
              <w:rPr/>
            </w:pPr>
            <w:r>
              <w:rPr>
                <w:sz w:val="24"/>
              </w:rPr>
              <w:t>органические нитраты</w:t>
            </w:r>
          </w:p>
        </w:tc>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изосорбида динитрат</w:t>
            </w:r>
          </w:p>
        </w:tc>
        <w:tc>
          <w:tcPr>
            <w:tcW w:w="3686"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жидкие лекарственные формы для местного или местного подъязычного применения;</w:t>
            </w:r>
          </w:p>
          <w:p>
            <w:pPr>
              <w:pStyle w:val="ConsPlusNormal"/>
              <w:rPr/>
            </w:pPr>
            <w:r>
              <w:rPr>
                <w:sz w:val="24"/>
              </w:rPr>
              <w:t>лекарственные формы для парентерального применения;</w:t>
            </w:r>
          </w:p>
          <w:p>
            <w:pPr>
              <w:pStyle w:val="ConsPlusNormal"/>
              <w:rPr/>
            </w:pPr>
            <w:r>
              <w:rPr>
                <w:sz w:val="24"/>
              </w:rPr>
              <w:t>твердые лекарственные формы для приема внутрь с обычным или модифицированным высвобождением</w:t>
            </w:r>
          </w:p>
        </w:tc>
      </w:tr>
      <w:tr>
        <w:trPr/>
        <w:tc>
          <w:tcPr>
            <w:tcW w:w="680"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417"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402"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изосорбида мононитрат</w:t>
            </w:r>
          </w:p>
        </w:tc>
        <w:tc>
          <w:tcPr>
            <w:tcW w:w="3686"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твердые лекарственные формы для приема внутрь с обычным или модифицированным высвобождением</w:t>
            </w:r>
          </w:p>
        </w:tc>
      </w:tr>
      <w:tr>
        <w:trPr/>
        <w:tc>
          <w:tcPr>
            <w:tcW w:w="680"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417"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402"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нитроглицерин</w:t>
            </w:r>
          </w:p>
        </w:tc>
        <w:tc>
          <w:tcPr>
            <w:tcW w:w="3686"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жидкие лекарственные формы для местного подъязычного применения;</w:t>
            </w:r>
          </w:p>
          <w:p>
            <w:pPr>
              <w:pStyle w:val="ConsPlusNormal"/>
              <w:rPr/>
            </w:pPr>
            <w:r>
              <w:rPr>
                <w:sz w:val="24"/>
              </w:rPr>
              <w:t>лекарственные формы для парентерального применения;</w:t>
            </w:r>
          </w:p>
          <w:p>
            <w:pPr>
              <w:pStyle w:val="ConsPlusNormal"/>
              <w:rPr/>
            </w:pPr>
            <w:r>
              <w:rPr>
                <w:sz w:val="24"/>
              </w:rPr>
              <w:t>твердые лекарственные формы для приема внутрь с обычным или модифицированным высвобождением;</w:t>
            </w:r>
          </w:p>
          <w:p>
            <w:pPr>
              <w:pStyle w:val="ConsPlusNormal"/>
              <w:rPr/>
            </w:pPr>
            <w:r>
              <w:rPr>
                <w:sz w:val="24"/>
              </w:rPr>
              <w:t>твердые лекарственные формы для местного или местного подъязычного применения</w:t>
            </w:r>
          </w:p>
        </w:tc>
      </w:tr>
      <w:tr>
        <w:trPr/>
        <w:tc>
          <w:tcPr>
            <w:tcW w:w="68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129.</w:t>
            </w:r>
          </w:p>
        </w:tc>
        <w:tc>
          <w:tcPr>
            <w:tcW w:w="1417"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C01E</w:t>
            </w:r>
          </w:p>
        </w:tc>
        <w:tc>
          <w:tcPr>
            <w:tcW w:w="3402"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другие препараты для лечения заболеваний сердца</w:t>
            </w:r>
          </w:p>
        </w:tc>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686" w:type="dxa"/>
            <w:tcBorders>
              <w:top w:val="single" w:sz="4" w:space="0" w:color="000000"/>
              <w:left w:val="single" w:sz="4" w:space="0" w:color="000000"/>
              <w:bottom w:val="single" w:sz="4" w:space="0" w:color="000000"/>
              <w:right w:val="single" w:sz="4" w:space="0" w:color="000000"/>
            </w:tcBorders>
          </w:tcPr>
          <w:p>
            <w:pPr>
              <w:pStyle w:val="ConsPlusNormal"/>
              <w:rPr/>
            </w:pPr>
            <w:r>
              <w:rPr/>
            </w:r>
          </w:p>
        </w:tc>
      </w:tr>
      <w:tr>
        <w:trPr/>
        <w:tc>
          <w:tcPr>
            <w:tcW w:w="68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130.</w:t>
            </w:r>
          </w:p>
        </w:tc>
        <w:tc>
          <w:tcPr>
            <w:tcW w:w="1417"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C01EA</w:t>
            </w:r>
          </w:p>
        </w:tc>
        <w:tc>
          <w:tcPr>
            <w:tcW w:w="3402"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простагландины</w:t>
            </w:r>
          </w:p>
        </w:tc>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алпростадил</w:t>
            </w:r>
          </w:p>
        </w:tc>
        <w:tc>
          <w:tcPr>
            <w:tcW w:w="3686"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лекарственные формы для парентерального применения, за исключением лиофилизата для приготовления раствора для внутрикавернозного введения</w:t>
            </w:r>
          </w:p>
        </w:tc>
      </w:tr>
      <w:tr>
        <w:trPr/>
        <w:tc>
          <w:tcPr>
            <w:tcW w:w="68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131.</w:t>
            </w:r>
          </w:p>
        </w:tc>
        <w:tc>
          <w:tcPr>
            <w:tcW w:w="1417"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C01EB</w:t>
            </w:r>
          </w:p>
        </w:tc>
        <w:tc>
          <w:tcPr>
            <w:tcW w:w="3402"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другие препараты для лечения заболеваний сердца</w:t>
            </w:r>
          </w:p>
        </w:tc>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ивабрадин</w:t>
            </w:r>
          </w:p>
        </w:tc>
        <w:tc>
          <w:tcPr>
            <w:tcW w:w="3686"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твердые лекарственные формы для приема внутрь с обычным высвобождением</w:t>
            </w:r>
          </w:p>
        </w:tc>
      </w:tr>
      <w:tr>
        <w:trPr/>
        <w:tc>
          <w:tcPr>
            <w:tcW w:w="68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132.</w:t>
            </w:r>
          </w:p>
        </w:tc>
        <w:tc>
          <w:tcPr>
            <w:tcW w:w="1417"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C02</w:t>
            </w:r>
          </w:p>
        </w:tc>
        <w:tc>
          <w:tcPr>
            <w:tcW w:w="3402"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антигипертензивные средства</w:t>
            </w:r>
          </w:p>
        </w:tc>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686" w:type="dxa"/>
            <w:tcBorders>
              <w:top w:val="single" w:sz="4" w:space="0" w:color="000000"/>
              <w:left w:val="single" w:sz="4" w:space="0" w:color="000000"/>
              <w:bottom w:val="single" w:sz="4" w:space="0" w:color="000000"/>
              <w:right w:val="single" w:sz="4" w:space="0" w:color="000000"/>
            </w:tcBorders>
          </w:tcPr>
          <w:p>
            <w:pPr>
              <w:pStyle w:val="ConsPlusNormal"/>
              <w:rPr/>
            </w:pPr>
            <w:r>
              <w:rPr/>
            </w:r>
          </w:p>
        </w:tc>
      </w:tr>
      <w:tr>
        <w:trPr/>
        <w:tc>
          <w:tcPr>
            <w:tcW w:w="68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133.</w:t>
            </w:r>
          </w:p>
        </w:tc>
        <w:tc>
          <w:tcPr>
            <w:tcW w:w="1417"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C02A</w:t>
            </w:r>
          </w:p>
        </w:tc>
        <w:tc>
          <w:tcPr>
            <w:tcW w:w="3402"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антиадренергические средства центрального действия</w:t>
            </w:r>
          </w:p>
        </w:tc>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686" w:type="dxa"/>
            <w:tcBorders>
              <w:top w:val="single" w:sz="4" w:space="0" w:color="000000"/>
              <w:left w:val="single" w:sz="4" w:space="0" w:color="000000"/>
              <w:bottom w:val="single" w:sz="4" w:space="0" w:color="000000"/>
              <w:right w:val="single" w:sz="4" w:space="0" w:color="000000"/>
            </w:tcBorders>
          </w:tcPr>
          <w:p>
            <w:pPr>
              <w:pStyle w:val="ConsPlusNormal"/>
              <w:rPr/>
            </w:pPr>
            <w:r>
              <w:rPr/>
            </w:r>
          </w:p>
        </w:tc>
      </w:tr>
      <w:tr>
        <w:trPr/>
        <w:tc>
          <w:tcPr>
            <w:tcW w:w="68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134.</w:t>
            </w:r>
          </w:p>
        </w:tc>
        <w:tc>
          <w:tcPr>
            <w:tcW w:w="1417"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C02AB</w:t>
            </w:r>
          </w:p>
        </w:tc>
        <w:tc>
          <w:tcPr>
            <w:tcW w:w="3402"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метилдопа</w:t>
            </w:r>
          </w:p>
        </w:tc>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метилдопа</w:t>
            </w:r>
          </w:p>
        </w:tc>
        <w:tc>
          <w:tcPr>
            <w:tcW w:w="3686"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твердые лекарственные формы для приема внутрь с обычным высвобождением</w:t>
            </w:r>
          </w:p>
        </w:tc>
      </w:tr>
      <w:tr>
        <w:trPr/>
        <w:tc>
          <w:tcPr>
            <w:tcW w:w="680" w:type="dxa"/>
            <w:vMerge w:val="restart"/>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135.</w:t>
            </w:r>
          </w:p>
        </w:tc>
        <w:tc>
          <w:tcPr>
            <w:tcW w:w="1417" w:type="dxa"/>
            <w:vMerge w:val="restart"/>
            <w:tcBorders>
              <w:top w:val="single" w:sz="4" w:space="0" w:color="000000"/>
              <w:left w:val="single" w:sz="4" w:space="0" w:color="000000"/>
              <w:bottom w:val="single" w:sz="4" w:space="0" w:color="000000"/>
              <w:right w:val="single" w:sz="4" w:space="0" w:color="000000"/>
            </w:tcBorders>
          </w:tcPr>
          <w:p>
            <w:pPr>
              <w:pStyle w:val="ConsPlusNormal"/>
              <w:rPr/>
            </w:pPr>
            <w:r>
              <w:rPr>
                <w:sz w:val="24"/>
              </w:rPr>
              <w:t>C02AC</w:t>
            </w:r>
          </w:p>
        </w:tc>
        <w:tc>
          <w:tcPr>
            <w:tcW w:w="3402" w:type="dxa"/>
            <w:vMerge w:val="restart"/>
            <w:tcBorders>
              <w:top w:val="single" w:sz="4" w:space="0" w:color="000000"/>
              <w:left w:val="single" w:sz="4" w:space="0" w:color="000000"/>
              <w:bottom w:val="single" w:sz="4" w:space="0" w:color="000000"/>
              <w:right w:val="single" w:sz="4" w:space="0" w:color="000000"/>
            </w:tcBorders>
          </w:tcPr>
          <w:p>
            <w:pPr>
              <w:pStyle w:val="ConsPlusNormal"/>
              <w:rPr/>
            </w:pPr>
            <w:r>
              <w:rPr>
                <w:sz w:val="24"/>
              </w:rPr>
              <w:t>агонисты имидазолиновых рецепторов</w:t>
            </w:r>
          </w:p>
        </w:tc>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клонидин</w:t>
            </w:r>
          </w:p>
        </w:tc>
        <w:tc>
          <w:tcPr>
            <w:tcW w:w="3686"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лекарственные формы для парентерального применения;</w:t>
            </w:r>
          </w:p>
          <w:p>
            <w:pPr>
              <w:pStyle w:val="ConsPlusNormal"/>
              <w:rPr/>
            </w:pPr>
            <w:r>
              <w:rPr>
                <w:sz w:val="24"/>
              </w:rPr>
              <w:t>твердые лекарственные формы для приема внутрь с обычным высвобождением</w:t>
            </w:r>
          </w:p>
        </w:tc>
      </w:tr>
      <w:tr>
        <w:trPr/>
        <w:tc>
          <w:tcPr>
            <w:tcW w:w="680"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417"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402"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моксонидин</w:t>
            </w:r>
          </w:p>
        </w:tc>
        <w:tc>
          <w:tcPr>
            <w:tcW w:w="3686"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твердые лекарственные формы для приема внутрь с обычным высвобождением</w:t>
            </w:r>
          </w:p>
        </w:tc>
      </w:tr>
      <w:tr>
        <w:trPr/>
        <w:tc>
          <w:tcPr>
            <w:tcW w:w="68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136.</w:t>
            </w:r>
          </w:p>
        </w:tc>
        <w:tc>
          <w:tcPr>
            <w:tcW w:w="1417"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C02C</w:t>
            </w:r>
          </w:p>
        </w:tc>
        <w:tc>
          <w:tcPr>
            <w:tcW w:w="3402"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антиадренергические средства периферического действия</w:t>
            </w:r>
          </w:p>
        </w:tc>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686" w:type="dxa"/>
            <w:tcBorders>
              <w:top w:val="single" w:sz="4" w:space="0" w:color="000000"/>
              <w:left w:val="single" w:sz="4" w:space="0" w:color="000000"/>
              <w:bottom w:val="single" w:sz="4" w:space="0" w:color="000000"/>
              <w:right w:val="single" w:sz="4" w:space="0" w:color="000000"/>
            </w:tcBorders>
          </w:tcPr>
          <w:p>
            <w:pPr>
              <w:pStyle w:val="ConsPlusNormal"/>
              <w:rPr/>
            </w:pPr>
            <w:r>
              <w:rPr/>
            </w:r>
          </w:p>
        </w:tc>
      </w:tr>
      <w:tr>
        <w:trPr/>
        <w:tc>
          <w:tcPr>
            <w:tcW w:w="680" w:type="dxa"/>
            <w:vMerge w:val="restart"/>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137.</w:t>
            </w:r>
          </w:p>
        </w:tc>
        <w:tc>
          <w:tcPr>
            <w:tcW w:w="1417" w:type="dxa"/>
            <w:vMerge w:val="restart"/>
            <w:tcBorders>
              <w:top w:val="single" w:sz="4" w:space="0" w:color="000000"/>
              <w:left w:val="single" w:sz="4" w:space="0" w:color="000000"/>
              <w:bottom w:val="single" w:sz="4" w:space="0" w:color="000000"/>
              <w:right w:val="single" w:sz="4" w:space="0" w:color="000000"/>
            </w:tcBorders>
          </w:tcPr>
          <w:p>
            <w:pPr>
              <w:pStyle w:val="ConsPlusNormal"/>
              <w:rPr/>
            </w:pPr>
            <w:r>
              <w:rPr>
                <w:sz w:val="24"/>
              </w:rPr>
              <w:t>C02CA</w:t>
            </w:r>
          </w:p>
        </w:tc>
        <w:tc>
          <w:tcPr>
            <w:tcW w:w="3402" w:type="dxa"/>
            <w:vMerge w:val="restart"/>
            <w:tcBorders>
              <w:top w:val="single" w:sz="4" w:space="0" w:color="000000"/>
              <w:left w:val="single" w:sz="4" w:space="0" w:color="000000"/>
              <w:bottom w:val="single" w:sz="4" w:space="0" w:color="000000"/>
              <w:right w:val="single" w:sz="4" w:space="0" w:color="000000"/>
            </w:tcBorders>
          </w:tcPr>
          <w:p>
            <w:pPr>
              <w:pStyle w:val="ConsPlusNormal"/>
              <w:rPr/>
            </w:pPr>
            <w:r>
              <w:rPr>
                <w:sz w:val="24"/>
              </w:rPr>
              <w:t>альфа-адреноблокаторы</w:t>
            </w:r>
          </w:p>
        </w:tc>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доксазозин</w:t>
            </w:r>
          </w:p>
        </w:tc>
        <w:tc>
          <w:tcPr>
            <w:tcW w:w="3686"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твердые лекарственные формы для приема внутрь с обычным или модифицированным высвобождением</w:t>
            </w:r>
          </w:p>
        </w:tc>
      </w:tr>
      <w:tr>
        <w:trPr/>
        <w:tc>
          <w:tcPr>
            <w:tcW w:w="680"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417"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402"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урапидил</w:t>
            </w:r>
          </w:p>
        </w:tc>
        <w:tc>
          <w:tcPr>
            <w:tcW w:w="3686"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лекарственные формы для парентерального применения</w:t>
            </w:r>
          </w:p>
        </w:tc>
      </w:tr>
      <w:tr>
        <w:trPr/>
        <w:tc>
          <w:tcPr>
            <w:tcW w:w="68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138.</w:t>
            </w:r>
          </w:p>
        </w:tc>
        <w:tc>
          <w:tcPr>
            <w:tcW w:w="1417"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C02K</w:t>
            </w:r>
          </w:p>
        </w:tc>
        <w:tc>
          <w:tcPr>
            <w:tcW w:w="3402"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другие антигипертензивные средства</w:t>
            </w:r>
          </w:p>
        </w:tc>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686" w:type="dxa"/>
            <w:tcBorders>
              <w:top w:val="single" w:sz="4" w:space="0" w:color="000000"/>
              <w:left w:val="single" w:sz="4" w:space="0" w:color="000000"/>
              <w:bottom w:val="single" w:sz="4" w:space="0" w:color="000000"/>
              <w:right w:val="single" w:sz="4" w:space="0" w:color="000000"/>
            </w:tcBorders>
          </w:tcPr>
          <w:p>
            <w:pPr>
              <w:pStyle w:val="ConsPlusNormal"/>
              <w:rPr/>
            </w:pPr>
            <w:r>
              <w:rPr/>
            </w:r>
          </w:p>
        </w:tc>
      </w:tr>
      <w:tr>
        <w:trPr/>
        <w:tc>
          <w:tcPr>
            <w:tcW w:w="680" w:type="dxa"/>
            <w:vMerge w:val="restart"/>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139.</w:t>
            </w:r>
          </w:p>
        </w:tc>
        <w:tc>
          <w:tcPr>
            <w:tcW w:w="1417" w:type="dxa"/>
            <w:vMerge w:val="restart"/>
            <w:tcBorders>
              <w:top w:val="single" w:sz="4" w:space="0" w:color="000000"/>
              <w:left w:val="single" w:sz="4" w:space="0" w:color="000000"/>
              <w:bottom w:val="single" w:sz="4" w:space="0" w:color="000000"/>
              <w:right w:val="single" w:sz="4" w:space="0" w:color="000000"/>
            </w:tcBorders>
          </w:tcPr>
          <w:p>
            <w:pPr>
              <w:pStyle w:val="ConsPlusNormal"/>
              <w:rPr/>
            </w:pPr>
            <w:r>
              <w:rPr>
                <w:sz w:val="24"/>
              </w:rPr>
              <w:t>C02KX</w:t>
            </w:r>
          </w:p>
        </w:tc>
        <w:tc>
          <w:tcPr>
            <w:tcW w:w="3402" w:type="dxa"/>
            <w:vMerge w:val="restart"/>
            <w:tcBorders>
              <w:top w:val="single" w:sz="4" w:space="0" w:color="000000"/>
              <w:left w:val="single" w:sz="4" w:space="0" w:color="000000"/>
              <w:bottom w:val="single" w:sz="4" w:space="0" w:color="000000"/>
              <w:right w:val="single" w:sz="4" w:space="0" w:color="000000"/>
            </w:tcBorders>
          </w:tcPr>
          <w:p>
            <w:pPr>
              <w:pStyle w:val="ConsPlusNormal"/>
              <w:rPr/>
            </w:pPr>
            <w:r>
              <w:rPr>
                <w:sz w:val="24"/>
              </w:rPr>
              <w:t>антигипертензивные средства для лечения легочной артериальной гипертензии</w:t>
            </w:r>
          </w:p>
        </w:tc>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амбризентан</w:t>
            </w:r>
          </w:p>
        </w:tc>
        <w:tc>
          <w:tcPr>
            <w:tcW w:w="3686"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твердые лекарственные формы для приема внутрь с обычным высвобождением</w:t>
            </w:r>
          </w:p>
        </w:tc>
      </w:tr>
      <w:tr>
        <w:trPr/>
        <w:tc>
          <w:tcPr>
            <w:tcW w:w="680"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417"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402"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бозентан</w:t>
            </w:r>
          </w:p>
        </w:tc>
        <w:tc>
          <w:tcPr>
            <w:tcW w:w="3686"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твердые лекарственные формы, диспергируемые в растворителе для приема внутрь;</w:t>
            </w:r>
          </w:p>
          <w:p>
            <w:pPr>
              <w:pStyle w:val="ConsPlusNormal"/>
              <w:rPr/>
            </w:pPr>
            <w:r>
              <w:rPr>
                <w:sz w:val="24"/>
              </w:rPr>
              <w:t>твердые лекарственные формы для приема внутрь с обычным высвобождением</w:t>
            </w:r>
          </w:p>
        </w:tc>
      </w:tr>
      <w:tr>
        <w:trPr/>
        <w:tc>
          <w:tcPr>
            <w:tcW w:w="680"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417"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402"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мацитентан</w:t>
            </w:r>
          </w:p>
        </w:tc>
        <w:tc>
          <w:tcPr>
            <w:tcW w:w="3686"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твердые лекарственные формы для приема внутрь с обычным высвобождением</w:t>
            </w:r>
          </w:p>
        </w:tc>
      </w:tr>
      <w:tr>
        <w:trPr/>
        <w:tc>
          <w:tcPr>
            <w:tcW w:w="680"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417"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402"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риоцигуат</w:t>
            </w:r>
          </w:p>
        </w:tc>
        <w:tc>
          <w:tcPr>
            <w:tcW w:w="3686"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твердые лекарственные формы для приема внутрь с обычным высвобождением</w:t>
            </w:r>
          </w:p>
        </w:tc>
      </w:tr>
      <w:tr>
        <w:trPr/>
        <w:tc>
          <w:tcPr>
            <w:tcW w:w="68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140.</w:t>
            </w:r>
          </w:p>
        </w:tc>
        <w:tc>
          <w:tcPr>
            <w:tcW w:w="1417"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C03</w:t>
            </w:r>
          </w:p>
        </w:tc>
        <w:tc>
          <w:tcPr>
            <w:tcW w:w="3402"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диуретики</w:t>
            </w:r>
          </w:p>
        </w:tc>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686" w:type="dxa"/>
            <w:tcBorders>
              <w:top w:val="single" w:sz="4" w:space="0" w:color="000000"/>
              <w:left w:val="single" w:sz="4" w:space="0" w:color="000000"/>
              <w:bottom w:val="single" w:sz="4" w:space="0" w:color="000000"/>
              <w:right w:val="single" w:sz="4" w:space="0" w:color="000000"/>
            </w:tcBorders>
          </w:tcPr>
          <w:p>
            <w:pPr>
              <w:pStyle w:val="ConsPlusNormal"/>
              <w:rPr/>
            </w:pPr>
            <w:r>
              <w:rPr/>
            </w:r>
          </w:p>
        </w:tc>
      </w:tr>
      <w:tr>
        <w:trPr/>
        <w:tc>
          <w:tcPr>
            <w:tcW w:w="68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141.</w:t>
            </w:r>
          </w:p>
        </w:tc>
        <w:tc>
          <w:tcPr>
            <w:tcW w:w="1417"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C03A</w:t>
            </w:r>
          </w:p>
        </w:tc>
        <w:tc>
          <w:tcPr>
            <w:tcW w:w="3402"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тиазидные диуретики (тиазиды)</w:t>
            </w:r>
          </w:p>
        </w:tc>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686" w:type="dxa"/>
            <w:tcBorders>
              <w:top w:val="single" w:sz="4" w:space="0" w:color="000000"/>
              <w:left w:val="single" w:sz="4" w:space="0" w:color="000000"/>
              <w:bottom w:val="single" w:sz="4" w:space="0" w:color="000000"/>
              <w:right w:val="single" w:sz="4" w:space="0" w:color="000000"/>
            </w:tcBorders>
          </w:tcPr>
          <w:p>
            <w:pPr>
              <w:pStyle w:val="ConsPlusNormal"/>
              <w:rPr/>
            </w:pPr>
            <w:r>
              <w:rPr/>
            </w:r>
          </w:p>
        </w:tc>
      </w:tr>
      <w:tr>
        <w:trPr/>
        <w:tc>
          <w:tcPr>
            <w:tcW w:w="68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142.</w:t>
            </w:r>
          </w:p>
        </w:tc>
        <w:tc>
          <w:tcPr>
            <w:tcW w:w="1417"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C03AA</w:t>
            </w:r>
          </w:p>
        </w:tc>
        <w:tc>
          <w:tcPr>
            <w:tcW w:w="3402"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тиазиды</w:t>
            </w:r>
          </w:p>
        </w:tc>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гидрохлоротиазид</w:t>
            </w:r>
          </w:p>
        </w:tc>
        <w:tc>
          <w:tcPr>
            <w:tcW w:w="3686"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твердые лекарственные формы для приема внутрь с обычным высвобождением</w:t>
            </w:r>
          </w:p>
        </w:tc>
      </w:tr>
      <w:tr>
        <w:trPr/>
        <w:tc>
          <w:tcPr>
            <w:tcW w:w="68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143.</w:t>
            </w:r>
          </w:p>
        </w:tc>
        <w:tc>
          <w:tcPr>
            <w:tcW w:w="1417"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C03B</w:t>
            </w:r>
          </w:p>
        </w:tc>
        <w:tc>
          <w:tcPr>
            <w:tcW w:w="3402"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тиазидоподобные диуретики</w:t>
            </w:r>
          </w:p>
        </w:tc>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686" w:type="dxa"/>
            <w:tcBorders>
              <w:top w:val="single" w:sz="4" w:space="0" w:color="000000"/>
              <w:left w:val="single" w:sz="4" w:space="0" w:color="000000"/>
              <w:bottom w:val="single" w:sz="4" w:space="0" w:color="000000"/>
              <w:right w:val="single" w:sz="4" w:space="0" w:color="000000"/>
            </w:tcBorders>
          </w:tcPr>
          <w:p>
            <w:pPr>
              <w:pStyle w:val="ConsPlusNormal"/>
              <w:rPr/>
            </w:pPr>
            <w:r>
              <w:rPr/>
            </w:r>
          </w:p>
        </w:tc>
      </w:tr>
      <w:tr>
        <w:trPr/>
        <w:tc>
          <w:tcPr>
            <w:tcW w:w="68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144.</w:t>
            </w:r>
          </w:p>
        </w:tc>
        <w:tc>
          <w:tcPr>
            <w:tcW w:w="1417"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C03BA</w:t>
            </w:r>
          </w:p>
        </w:tc>
        <w:tc>
          <w:tcPr>
            <w:tcW w:w="3402"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сульфонамиды</w:t>
            </w:r>
          </w:p>
        </w:tc>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индапамид</w:t>
            </w:r>
          </w:p>
        </w:tc>
        <w:tc>
          <w:tcPr>
            <w:tcW w:w="3686"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твердые лекарственные формы для приема внутрь с обычным или модифицированным высвобождением</w:t>
            </w:r>
          </w:p>
        </w:tc>
      </w:tr>
      <w:tr>
        <w:trPr/>
        <w:tc>
          <w:tcPr>
            <w:tcW w:w="68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145.</w:t>
            </w:r>
          </w:p>
        </w:tc>
        <w:tc>
          <w:tcPr>
            <w:tcW w:w="1417"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C03C</w:t>
            </w:r>
          </w:p>
        </w:tc>
        <w:tc>
          <w:tcPr>
            <w:tcW w:w="3402"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"петлевые" диуретики</w:t>
            </w:r>
          </w:p>
        </w:tc>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686" w:type="dxa"/>
            <w:tcBorders>
              <w:top w:val="single" w:sz="4" w:space="0" w:color="000000"/>
              <w:left w:val="single" w:sz="4" w:space="0" w:color="000000"/>
              <w:bottom w:val="single" w:sz="4" w:space="0" w:color="000000"/>
              <w:right w:val="single" w:sz="4" w:space="0" w:color="000000"/>
            </w:tcBorders>
          </w:tcPr>
          <w:p>
            <w:pPr>
              <w:pStyle w:val="ConsPlusNormal"/>
              <w:rPr/>
            </w:pPr>
            <w:r>
              <w:rPr/>
            </w:r>
          </w:p>
        </w:tc>
      </w:tr>
      <w:tr>
        <w:trPr/>
        <w:tc>
          <w:tcPr>
            <w:tcW w:w="68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146.</w:t>
            </w:r>
          </w:p>
        </w:tc>
        <w:tc>
          <w:tcPr>
            <w:tcW w:w="1417"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C03CA</w:t>
            </w:r>
          </w:p>
        </w:tc>
        <w:tc>
          <w:tcPr>
            <w:tcW w:w="3402"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сульфонамиды</w:t>
            </w:r>
          </w:p>
        </w:tc>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фуросемид</w:t>
            </w:r>
          </w:p>
        </w:tc>
        <w:tc>
          <w:tcPr>
            <w:tcW w:w="3686"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лекарственные формы для парентерального применения;</w:t>
            </w:r>
          </w:p>
          <w:p>
            <w:pPr>
              <w:pStyle w:val="ConsPlusNormal"/>
              <w:rPr/>
            </w:pPr>
            <w:r>
              <w:rPr>
                <w:sz w:val="24"/>
              </w:rPr>
              <w:t>твердые лекарственные формы для приема внутрь с обычным высвобождением</w:t>
            </w:r>
          </w:p>
        </w:tc>
      </w:tr>
      <w:tr>
        <w:trPr/>
        <w:tc>
          <w:tcPr>
            <w:tcW w:w="68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147.</w:t>
            </w:r>
          </w:p>
        </w:tc>
        <w:tc>
          <w:tcPr>
            <w:tcW w:w="1417"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C03D</w:t>
            </w:r>
          </w:p>
        </w:tc>
        <w:tc>
          <w:tcPr>
            <w:tcW w:w="3402"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антагонисты альдостерона и другие калийсберегающие диуретики</w:t>
            </w:r>
          </w:p>
        </w:tc>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686" w:type="dxa"/>
            <w:tcBorders>
              <w:top w:val="single" w:sz="4" w:space="0" w:color="000000"/>
              <w:left w:val="single" w:sz="4" w:space="0" w:color="000000"/>
              <w:bottom w:val="single" w:sz="4" w:space="0" w:color="000000"/>
              <w:right w:val="single" w:sz="4" w:space="0" w:color="000000"/>
            </w:tcBorders>
          </w:tcPr>
          <w:p>
            <w:pPr>
              <w:pStyle w:val="ConsPlusNormal"/>
              <w:rPr/>
            </w:pPr>
            <w:r>
              <w:rPr/>
            </w:r>
          </w:p>
        </w:tc>
      </w:tr>
      <w:tr>
        <w:trPr/>
        <w:tc>
          <w:tcPr>
            <w:tcW w:w="68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148.</w:t>
            </w:r>
          </w:p>
        </w:tc>
        <w:tc>
          <w:tcPr>
            <w:tcW w:w="1417"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C03DA</w:t>
            </w:r>
          </w:p>
        </w:tc>
        <w:tc>
          <w:tcPr>
            <w:tcW w:w="3402"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антагонисты альдостерона</w:t>
            </w:r>
          </w:p>
        </w:tc>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спиронолактон</w:t>
            </w:r>
          </w:p>
        </w:tc>
        <w:tc>
          <w:tcPr>
            <w:tcW w:w="3686"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твердые лекарственные формы для приема внутрь с обычным высвобождением</w:t>
            </w:r>
          </w:p>
        </w:tc>
      </w:tr>
      <w:tr>
        <w:trPr/>
        <w:tc>
          <w:tcPr>
            <w:tcW w:w="68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149.</w:t>
            </w:r>
          </w:p>
        </w:tc>
        <w:tc>
          <w:tcPr>
            <w:tcW w:w="1417"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C04</w:t>
            </w:r>
          </w:p>
        </w:tc>
        <w:tc>
          <w:tcPr>
            <w:tcW w:w="3402"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периферические вазодилататоры</w:t>
            </w:r>
          </w:p>
        </w:tc>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686" w:type="dxa"/>
            <w:tcBorders>
              <w:top w:val="single" w:sz="4" w:space="0" w:color="000000"/>
              <w:left w:val="single" w:sz="4" w:space="0" w:color="000000"/>
              <w:bottom w:val="single" w:sz="4" w:space="0" w:color="000000"/>
              <w:right w:val="single" w:sz="4" w:space="0" w:color="000000"/>
            </w:tcBorders>
          </w:tcPr>
          <w:p>
            <w:pPr>
              <w:pStyle w:val="ConsPlusNormal"/>
              <w:rPr/>
            </w:pPr>
            <w:r>
              <w:rPr/>
            </w:r>
          </w:p>
        </w:tc>
      </w:tr>
      <w:tr>
        <w:trPr/>
        <w:tc>
          <w:tcPr>
            <w:tcW w:w="68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150.</w:t>
            </w:r>
          </w:p>
        </w:tc>
        <w:tc>
          <w:tcPr>
            <w:tcW w:w="1417"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C04A</w:t>
            </w:r>
          </w:p>
        </w:tc>
        <w:tc>
          <w:tcPr>
            <w:tcW w:w="3402"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периферические вазодилататоры</w:t>
            </w:r>
          </w:p>
        </w:tc>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686" w:type="dxa"/>
            <w:tcBorders>
              <w:top w:val="single" w:sz="4" w:space="0" w:color="000000"/>
              <w:left w:val="single" w:sz="4" w:space="0" w:color="000000"/>
              <w:bottom w:val="single" w:sz="4" w:space="0" w:color="000000"/>
              <w:right w:val="single" w:sz="4" w:space="0" w:color="000000"/>
            </w:tcBorders>
          </w:tcPr>
          <w:p>
            <w:pPr>
              <w:pStyle w:val="ConsPlusNormal"/>
              <w:rPr/>
            </w:pPr>
            <w:r>
              <w:rPr/>
            </w:r>
          </w:p>
        </w:tc>
      </w:tr>
      <w:tr>
        <w:trPr/>
        <w:tc>
          <w:tcPr>
            <w:tcW w:w="68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151.</w:t>
            </w:r>
          </w:p>
        </w:tc>
        <w:tc>
          <w:tcPr>
            <w:tcW w:w="1417"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C04AD</w:t>
            </w:r>
          </w:p>
        </w:tc>
        <w:tc>
          <w:tcPr>
            <w:tcW w:w="3402"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производные пурина</w:t>
            </w:r>
          </w:p>
        </w:tc>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пентоксифиллин</w:t>
            </w:r>
          </w:p>
        </w:tc>
        <w:tc>
          <w:tcPr>
            <w:tcW w:w="3686"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лекарственные формы для парентерального применения</w:t>
            </w:r>
          </w:p>
        </w:tc>
      </w:tr>
      <w:tr>
        <w:trPr/>
        <w:tc>
          <w:tcPr>
            <w:tcW w:w="68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152.</w:t>
            </w:r>
          </w:p>
        </w:tc>
        <w:tc>
          <w:tcPr>
            <w:tcW w:w="1417"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C05</w:t>
            </w:r>
          </w:p>
        </w:tc>
        <w:tc>
          <w:tcPr>
            <w:tcW w:w="3402"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ангиопротекторы</w:t>
            </w:r>
          </w:p>
        </w:tc>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686" w:type="dxa"/>
            <w:tcBorders>
              <w:top w:val="single" w:sz="4" w:space="0" w:color="000000"/>
              <w:left w:val="single" w:sz="4" w:space="0" w:color="000000"/>
              <w:bottom w:val="single" w:sz="4" w:space="0" w:color="000000"/>
              <w:right w:val="single" w:sz="4" w:space="0" w:color="000000"/>
            </w:tcBorders>
          </w:tcPr>
          <w:p>
            <w:pPr>
              <w:pStyle w:val="ConsPlusNormal"/>
              <w:rPr/>
            </w:pPr>
            <w:r>
              <w:rPr/>
            </w:r>
          </w:p>
        </w:tc>
      </w:tr>
      <w:tr>
        <w:trPr/>
        <w:tc>
          <w:tcPr>
            <w:tcW w:w="68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153.</w:t>
            </w:r>
          </w:p>
        </w:tc>
        <w:tc>
          <w:tcPr>
            <w:tcW w:w="1417"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C05X</w:t>
            </w:r>
          </w:p>
        </w:tc>
        <w:tc>
          <w:tcPr>
            <w:tcW w:w="3402"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другие ангиопротекторы</w:t>
            </w:r>
          </w:p>
        </w:tc>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686" w:type="dxa"/>
            <w:tcBorders>
              <w:top w:val="single" w:sz="4" w:space="0" w:color="000000"/>
              <w:left w:val="single" w:sz="4" w:space="0" w:color="000000"/>
              <w:bottom w:val="single" w:sz="4" w:space="0" w:color="000000"/>
              <w:right w:val="single" w:sz="4" w:space="0" w:color="000000"/>
            </w:tcBorders>
          </w:tcPr>
          <w:p>
            <w:pPr>
              <w:pStyle w:val="ConsPlusNormal"/>
              <w:rPr/>
            </w:pPr>
            <w:r>
              <w:rPr/>
            </w:r>
          </w:p>
        </w:tc>
      </w:tr>
      <w:tr>
        <w:trPr/>
        <w:tc>
          <w:tcPr>
            <w:tcW w:w="68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154.</w:t>
            </w:r>
          </w:p>
        </w:tc>
        <w:tc>
          <w:tcPr>
            <w:tcW w:w="1417"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C05XX</w:t>
            </w:r>
          </w:p>
        </w:tc>
        <w:tc>
          <w:tcPr>
            <w:tcW w:w="3402"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другие ангиопротекторы</w:t>
            </w:r>
          </w:p>
        </w:tc>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дезоксирибонуклеиновая кислота плазмидная [сверхскрученная кольцевая двуцепочечная]</w:t>
            </w:r>
          </w:p>
        </w:tc>
        <w:tc>
          <w:tcPr>
            <w:tcW w:w="3686"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лекарственные формы для парентерального применения</w:t>
            </w:r>
          </w:p>
        </w:tc>
      </w:tr>
      <w:tr>
        <w:trPr/>
        <w:tc>
          <w:tcPr>
            <w:tcW w:w="68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155.</w:t>
            </w:r>
          </w:p>
        </w:tc>
        <w:tc>
          <w:tcPr>
            <w:tcW w:w="1417"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C07</w:t>
            </w:r>
          </w:p>
        </w:tc>
        <w:tc>
          <w:tcPr>
            <w:tcW w:w="3402"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бета-адреноблокаторы</w:t>
            </w:r>
          </w:p>
        </w:tc>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686" w:type="dxa"/>
            <w:tcBorders>
              <w:top w:val="single" w:sz="4" w:space="0" w:color="000000"/>
              <w:left w:val="single" w:sz="4" w:space="0" w:color="000000"/>
              <w:bottom w:val="single" w:sz="4" w:space="0" w:color="000000"/>
              <w:right w:val="single" w:sz="4" w:space="0" w:color="000000"/>
            </w:tcBorders>
          </w:tcPr>
          <w:p>
            <w:pPr>
              <w:pStyle w:val="ConsPlusNormal"/>
              <w:rPr/>
            </w:pPr>
            <w:r>
              <w:rPr/>
            </w:r>
          </w:p>
        </w:tc>
      </w:tr>
      <w:tr>
        <w:trPr/>
        <w:tc>
          <w:tcPr>
            <w:tcW w:w="68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156.</w:t>
            </w:r>
          </w:p>
        </w:tc>
        <w:tc>
          <w:tcPr>
            <w:tcW w:w="1417"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C07A</w:t>
            </w:r>
          </w:p>
        </w:tc>
        <w:tc>
          <w:tcPr>
            <w:tcW w:w="3402"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бета-адреноблокаторы</w:t>
            </w:r>
          </w:p>
        </w:tc>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686" w:type="dxa"/>
            <w:tcBorders>
              <w:top w:val="single" w:sz="4" w:space="0" w:color="000000"/>
              <w:left w:val="single" w:sz="4" w:space="0" w:color="000000"/>
              <w:bottom w:val="single" w:sz="4" w:space="0" w:color="000000"/>
              <w:right w:val="single" w:sz="4" w:space="0" w:color="000000"/>
            </w:tcBorders>
          </w:tcPr>
          <w:p>
            <w:pPr>
              <w:pStyle w:val="ConsPlusNormal"/>
              <w:rPr/>
            </w:pPr>
            <w:r>
              <w:rPr/>
            </w:r>
          </w:p>
        </w:tc>
      </w:tr>
      <w:tr>
        <w:trPr/>
        <w:tc>
          <w:tcPr>
            <w:tcW w:w="680" w:type="dxa"/>
            <w:vMerge w:val="restart"/>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157.</w:t>
            </w:r>
          </w:p>
        </w:tc>
        <w:tc>
          <w:tcPr>
            <w:tcW w:w="1417" w:type="dxa"/>
            <w:vMerge w:val="restart"/>
            <w:tcBorders>
              <w:top w:val="single" w:sz="4" w:space="0" w:color="000000"/>
              <w:left w:val="single" w:sz="4" w:space="0" w:color="000000"/>
              <w:bottom w:val="single" w:sz="4" w:space="0" w:color="000000"/>
              <w:right w:val="single" w:sz="4" w:space="0" w:color="000000"/>
            </w:tcBorders>
          </w:tcPr>
          <w:p>
            <w:pPr>
              <w:pStyle w:val="ConsPlusNormal"/>
              <w:rPr/>
            </w:pPr>
            <w:r>
              <w:rPr>
                <w:sz w:val="24"/>
              </w:rPr>
              <w:t>C07AA</w:t>
            </w:r>
          </w:p>
        </w:tc>
        <w:tc>
          <w:tcPr>
            <w:tcW w:w="3402" w:type="dxa"/>
            <w:vMerge w:val="restart"/>
            <w:tcBorders>
              <w:top w:val="single" w:sz="4" w:space="0" w:color="000000"/>
              <w:left w:val="single" w:sz="4" w:space="0" w:color="000000"/>
              <w:bottom w:val="single" w:sz="4" w:space="0" w:color="000000"/>
              <w:right w:val="single" w:sz="4" w:space="0" w:color="000000"/>
            </w:tcBorders>
          </w:tcPr>
          <w:p>
            <w:pPr>
              <w:pStyle w:val="ConsPlusNormal"/>
              <w:rPr/>
            </w:pPr>
            <w:r>
              <w:rPr>
                <w:sz w:val="24"/>
              </w:rPr>
              <w:t>неселективные бета-адреноблокаторы</w:t>
            </w:r>
          </w:p>
        </w:tc>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пропранолол</w:t>
            </w:r>
          </w:p>
        </w:tc>
        <w:tc>
          <w:tcPr>
            <w:tcW w:w="3686"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твердые лекарственные формы для приема внутрь с обычным высвобождением</w:t>
            </w:r>
          </w:p>
        </w:tc>
      </w:tr>
      <w:tr>
        <w:trPr/>
        <w:tc>
          <w:tcPr>
            <w:tcW w:w="680"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417"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402"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соталол</w:t>
            </w:r>
          </w:p>
        </w:tc>
        <w:tc>
          <w:tcPr>
            <w:tcW w:w="3686"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твердые лекарственные формы для приема внутрь с обычным высвобождением</w:t>
            </w:r>
          </w:p>
        </w:tc>
      </w:tr>
      <w:tr>
        <w:trPr/>
        <w:tc>
          <w:tcPr>
            <w:tcW w:w="680" w:type="dxa"/>
            <w:vMerge w:val="restart"/>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158.</w:t>
            </w:r>
          </w:p>
        </w:tc>
        <w:tc>
          <w:tcPr>
            <w:tcW w:w="1417" w:type="dxa"/>
            <w:vMerge w:val="restart"/>
            <w:tcBorders>
              <w:top w:val="single" w:sz="4" w:space="0" w:color="000000"/>
              <w:left w:val="single" w:sz="4" w:space="0" w:color="000000"/>
              <w:bottom w:val="single" w:sz="4" w:space="0" w:color="000000"/>
              <w:right w:val="single" w:sz="4" w:space="0" w:color="000000"/>
            </w:tcBorders>
          </w:tcPr>
          <w:p>
            <w:pPr>
              <w:pStyle w:val="ConsPlusNormal"/>
              <w:rPr/>
            </w:pPr>
            <w:r>
              <w:rPr>
                <w:sz w:val="24"/>
              </w:rPr>
              <w:t>C07AB</w:t>
            </w:r>
          </w:p>
        </w:tc>
        <w:tc>
          <w:tcPr>
            <w:tcW w:w="3402" w:type="dxa"/>
            <w:vMerge w:val="restart"/>
            <w:tcBorders>
              <w:top w:val="single" w:sz="4" w:space="0" w:color="000000"/>
              <w:left w:val="single" w:sz="4" w:space="0" w:color="000000"/>
              <w:bottom w:val="single" w:sz="4" w:space="0" w:color="000000"/>
              <w:right w:val="single" w:sz="4" w:space="0" w:color="000000"/>
            </w:tcBorders>
          </w:tcPr>
          <w:p>
            <w:pPr>
              <w:pStyle w:val="ConsPlusNormal"/>
              <w:rPr/>
            </w:pPr>
            <w:r>
              <w:rPr>
                <w:sz w:val="24"/>
              </w:rPr>
              <w:t>селективные бета-адреноблокаторы</w:t>
            </w:r>
          </w:p>
        </w:tc>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атенолол</w:t>
            </w:r>
          </w:p>
        </w:tc>
        <w:tc>
          <w:tcPr>
            <w:tcW w:w="3686"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твердые лекарственные формы для приема внутрь с обычным высвобождением</w:t>
            </w:r>
          </w:p>
        </w:tc>
      </w:tr>
      <w:tr>
        <w:trPr/>
        <w:tc>
          <w:tcPr>
            <w:tcW w:w="680"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417"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402"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бисопролол</w:t>
            </w:r>
          </w:p>
        </w:tc>
        <w:tc>
          <w:tcPr>
            <w:tcW w:w="3686"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твердые лекарственные формы для приема внутрь с обычным высвобождением</w:t>
            </w:r>
          </w:p>
        </w:tc>
      </w:tr>
      <w:tr>
        <w:trPr/>
        <w:tc>
          <w:tcPr>
            <w:tcW w:w="680"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417"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402"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метопролол</w:t>
            </w:r>
          </w:p>
        </w:tc>
        <w:tc>
          <w:tcPr>
            <w:tcW w:w="3686"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лекарственные формы для парентерального применения;</w:t>
            </w:r>
          </w:p>
          <w:p>
            <w:pPr>
              <w:pStyle w:val="ConsPlusNormal"/>
              <w:rPr/>
            </w:pPr>
            <w:r>
              <w:rPr>
                <w:sz w:val="24"/>
              </w:rPr>
              <w:t>твердые лекарственные формы для приема внутрь с обычным или модифицированным высвобождением</w:t>
            </w:r>
          </w:p>
        </w:tc>
      </w:tr>
      <w:tr>
        <w:trPr/>
        <w:tc>
          <w:tcPr>
            <w:tcW w:w="680"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417"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402"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эсмолол</w:t>
            </w:r>
          </w:p>
        </w:tc>
        <w:tc>
          <w:tcPr>
            <w:tcW w:w="3686"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лекарственные формы для парентерального применения</w:t>
            </w:r>
          </w:p>
        </w:tc>
      </w:tr>
      <w:tr>
        <w:trPr/>
        <w:tc>
          <w:tcPr>
            <w:tcW w:w="68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159.</w:t>
            </w:r>
          </w:p>
        </w:tc>
        <w:tc>
          <w:tcPr>
            <w:tcW w:w="1417"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C07AG</w:t>
            </w:r>
          </w:p>
        </w:tc>
        <w:tc>
          <w:tcPr>
            <w:tcW w:w="3402"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альфа- и бета-адреноблокаторы</w:t>
            </w:r>
          </w:p>
        </w:tc>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карведилол</w:t>
            </w:r>
          </w:p>
        </w:tc>
        <w:tc>
          <w:tcPr>
            <w:tcW w:w="3686"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твердые лекарственные формы для приема внутрь с обычным высвобождением</w:t>
            </w:r>
          </w:p>
        </w:tc>
      </w:tr>
      <w:tr>
        <w:trPr/>
        <w:tc>
          <w:tcPr>
            <w:tcW w:w="68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160.</w:t>
            </w:r>
          </w:p>
        </w:tc>
        <w:tc>
          <w:tcPr>
            <w:tcW w:w="1417"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C08</w:t>
            </w:r>
          </w:p>
        </w:tc>
        <w:tc>
          <w:tcPr>
            <w:tcW w:w="3402"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блокаторы кальциевых каналов</w:t>
            </w:r>
          </w:p>
        </w:tc>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686" w:type="dxa"/>
            <w:tcBorders>
              <w:top w:val="single" w:sz="4" w:space="0" w:color="000000"/>
              <w:left w:val="single" w:sz="4" w:space="0" w:color="000000"/>
              <w:bottom w:val="single" w:sz="4" w:space="0" w:color="000000"/>
              <w:right w:val="single" w:sz="4" w:space="0" w:color="000000"/>
            </w:tcBorders>
          </w:tcPr>
          <w:p>
            <w:pPr>
              <w:pStyle w:val="ConsPlusNormal"/>
              <w:rPr/>
            </w:pPr>
            <w:r>
              <w:rPr/>
            </w:r>
          </w:p>
        </w:tc>
      </w:tr>
      <w:tr>
        <w:trPr/>
        <w:tc>
          <w:tcPr>
            <w:tcW w:w="68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161.</w:t>
            </w:r>
          </w:p>
        </w:tc>
        <w:tc>
          <w:tcPr>
            <w:tcW w:w="1417"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C08C</w:t>
            </w:r>
          </w:p>
        </w:tc>
        <w:tc>
          <w:tcPr>
            <w:tcW w:w="3402"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селективные блокаторы кальциевых каналов с преимущественным действием на сосуды</w:t>
            </w:r>
          </w:p>
        </w:tc>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686" w:type="dxa"/>
            <w:tcBorders>
              <w:top w:val="single" w:sz="4" w:space="0" w:color="000000"/>
              <w:left w:val="single" w:sz="4" w:space="0" w:color="000000"/>
              <w:bottom w:val="single" w:sz="4" w:space="0" w:color="000000"/>
              <w:right w:val="single" w:sz="4" w:space="0" w:color="000000"/>
            </w:tcBorders>
          </w:tcPr>
          <w:p>
            <w:pPr>
              <w:pStyle w:val="ConsPlusNormal"/>
              <w:rPr/>
            </w:pPr>
            <w:r>
              <w:rPr/>
            </w:r>
          </w:p>
        </w:tc>
      </w:tr>
      <w:tr>
        <w:trPr/>
        <w:tc>
          <w:tcPr>
            <w:tcW w:w="680" w:type="dxa"/>
            <w:vMerge w:val="restart"/>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162.</w:t>
            </w:r>
          </w:p>
        </w:tc>
        <w:tc>
          <w:tcPr>
            <w:tcW w:w="1417" w:type="dxa"/>
            <w:vMerge w:val="restart"/>
            <w:tcBorders>
              <w:top w:val="single" w:sz="4" w:space="0" w:color="000000"/>
              <w:left w:val="single" w:sz="4" w:space="0" w:color="000000"/>
              <w:bottom w:val="single" w:sz="4" w:space="0" w:color="000000"/>
              <w:right w:val="single" w:sz="4" w:space="0" w:color="000000"/>
            </w:tcBorders>
          </w:tcPr>
          <w:p>
            <w:pPr>
              <w:pStyle w:val="ConsPlusNormal"/>
              <w:rPr/>
            </w:pPr>
            <w:r>
              <w:rPr>
                <w:sz w:val="24"/>
              </w:rPr>
              <w:t>C08CA</w:t>
            </w:r>
          </w:p>
        </w:tc>
        <w:tc>
          <w:tcPr>
            <w:tcW w:w="3402" w:type="dxa"/>
            <w:vMerge w:val="restart"/>
            <w:tcBorders>
              <w:top w:val="single" w:sz="4" w:space="0" w:color="000000"/>
              <w:left w:val="single" w:sz="4" w:space="0" w:color="000000"/>
              <w:bottom w:val="single" w:sz="4" w:space="0" w:color="000000"/>
              <w:right w:val="single" w:sz="4" w:space="0" w:color="000000"/>
            </w:tcBorders>
          </w:tcPr>
          <w:p>
            <w:pPr>
              <w:pStyle w:val="ConsPlusNormal"/>
              <w:rPr/>
            </w:pPr>
            <w:r>
              <w:rPr>
                <w:sz w:val="24"/>
              </w:rPr>
              <w:t>производные дигидропиридина</w:t>
            </w:r>
          </w:p>
        </w:tc>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амлодипин</w:t>
            </w:r>
          </w:p>
        </w:tc>
        <w:tc>
          <w:tcPr>
            <w:tcW w:w="3686"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твердые лекарственные формы для приема внутрь с обычным высвобождением</w:t>
            </w:r>
          </w:p>
        </w:tc>
      </w:tr>
      <w:tr>
        <w:trPr/>
        <w:tc>
          <w:tcPr>
            <w:tcW w:w="680"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417"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402"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нимодипин</w:t>
            </w:r>
          </w:p>
        </w:tc>
        <w:tc>
          <w:tcPr>
            <w:tcW w:w="3686"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лекарственные формы для парентерального применения;</w:t>
            </w:r>
          </w:p>
          <w:p>
            <w:pPr>
              <w:pStyle w:val="ConsPlusNormal"/>
              <w:rPr/>
            </w:pPr>
            <w:r>
              <w:rPr>
                <w:sz w:val="24"/>
              </w:rPr>
              <w:t>твердые лекарственные формы для приема внутрь с обычным высвобождением</w:t>
            </w:r>
          </w:p>
        </w:tc>
      </w:tr>
      <w:tr>
        <w:trPr/>
        <w:tc>
          <w:tcPr>
            <w:tcW w:w="680"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417"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402"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нифедипин</w:t>
            </w:r>
          </w:p>
        </w:tc>
        <w:tc>
          <w:tcPr>
            <w:tcW w:w="3686"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твердые лекарственные формы для приема внутрь с обычным или модифицированным высвобождением</w:t>
            </w:r>
          </w:p>
        </w:tc>
      </w:tr>
      <w:tr>
        <w:trPr/>
        <w:tc>
          <w:tcPr>
            <w:tcW w:w="68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163.</w:t>
            </w:r>
          </w:p>
        </w:tc>
        <w:tc>
          <w:tcPr>
            <w:tcW w:w="1417"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C08D</w:t>
            </w:r>
          </w:p>
        </w:tc>
        <w:tc>
          <w:tcPr>
            <w:tcW w:w="3402"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селективные блокаторы кальциевых каналов с прямым действием на сердце</w:t>
            </w:r>
          </w:p>
        </w:tc>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686" w:type="dxa"/>
            <w:tcBorders>
              <w:top w:val="single" w:sz="4" w:space="0" w:color="000000"/>
              <w:left w:val="single" w:sz="4" w:space="0" w:color="000000"/>
              <w:bottom w:val="single" w:sz="4" w:space="0" w:color="000000"/>
              <w:right w:val="single" w:sz="4" w:space="0" w:color="000000"/>
            </w:tcBorders>
          </w:tcPr>
          <w:p>
            <w:pPr>
              <w:pStyle w:val="ConsPlusNormal"/>
              <w:rPr/>
            </w:pPr>
            <w:r>
              <w:rPr/>
            </w:r>
          </w:p>
        </w:tc>
      </w:tr>
      <w:tr>
        <w:trPr/>
        <w:tc>
          <w:tcPr>
            <w:tcW w:w="68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164.</w:t>
            </w:r>
          </w:p>
        </w:tc>
        <w:tc>
          <w:tcPr>
            <w:tcW w:w="1417"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C08DA</w:t>
            </w:r>
          </w:p>
        </w:tc>
        <w:tc>
          <w:tcPr>
            <w:tcW w:w="3402"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производные фенилалкиламина</w:t>
            </w:r>
          </w:p>
        </w:tc>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верапамил</w:t>
            </w:r>
          </w:p>
        </w:tc>
        <w:tc>
          <w:tcPr>
            <w:tcW w:w="3686"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лекарственные формы для парентерального применения;</w:t>
            </w:r>
          </w:p>
          <w:p>
            <w:pPr>
              <w:pStyle w:val="ConsPlusNormal"/>
              <w:rPr/>
            </w:pPr>
            <w:r>
              <w:rPr>
                <w:sz w:val="24"/>
              </w:rPr>
              <w:t>твердые лекарственные формы для приема внутрь с обычным или модифицированным высвобождением</w:t>
            </w:r>
          </w:p>
        </w:tc>
      </w:tr>
      <w:tr>
        <w:trPr/>
        <w:tc>
          <w:tcPr>
            <w:tcW w:w="68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165.</w:t>
            </w:r>
          </w:p>
        </w:tc>
        <w:tc>
          <w:tcPr>
            <w:tcW w:w="1417"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C09</w:t>
            </w:r>
          </w:p>
        </w:tc>
        <w:tc>
          <w:tcPr>
            <w:tcW w:w="3402"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средства, действующие на ренин-ангиотензиновую систему</w:t>
            </w:r>
          </w:p>
        </w:tc>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686" w:type="dxa"/>
            <w:tcBorders>
              <w:top w:val="single" w:sz="4" w:space="0" w:color="000000"/>
              <w:left w:val="single" w:sz="4" w:space="0" w:color="000000"/>
              <w:bottom w:val="single" w:sz="4" w:space="0" w:color="000000"/>
              <w:right w:val="single" w:sz="4" w:space="0" w:color="000000"/>
            </w:tcBorders>
          </w:tcPr>
          <w:p>
            <w:pPr>
              <w:pStyle w:val="ConsPlusNormal"/>
              <w:rPr/>
            </w:pPr>
            <w:r>
              <w:rPr/>
            </w:r>
          </w:p>
        </w:tc>
      </w:tr>
      <w:tr>
        <w:trPr/>
        <w:tc>
          <w:tcPr>
            <w:tcW w:w="68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166.</w:t>
            </w:r>
          </w:p>
        </w:tc>
        <w:tc>
          <w:tcPr>
            <w:tcW w:w="1417"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C09A</w:t>
            </w:r>
          </w:p>
        </w:tc>
        <w:tc>
          <w:tcPr>
            <w:tcW w:w="3402"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ингибиторы ангиотензинпревращающего фермента (АПФ)</w:t>
            </w:r>
          </w:p>
        </w:tc>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686" w:type="dxa"/>
            <w:tcBorders>
              <w:top w:val="single" w:sz="4" w:space="0" w:color="000000"/>
              <w:left w:val="single" w:sz="4" w:space="0" w:color="000000"/>
              <w:bottom w:val="single" w:sz="4" w:space="0" w:color="000000"/>
              <w:right w:val="single" w:sz="4" w:space="0" w:color="000000"/>
            </w:tcBorders>
          </w:tcPr>
          <w:p>
            <w:pPr>
              <w:pStyle w:val="ConsPlusNormal"/>
              <w:rPr/>
            </w:pPr>
            <w:r>
              <w:rPr/>
            </w:r>
          </w:p>
        </w:tc>
      </w:tr>
      <w:tr>
        <w:trPr/>
        <w:tc>
          <w:tcPr>
            <w:tcW w:w="680" w:type="dxa"/>
            <w:vMerge w:val="restart"/>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167.</w:t>
            </w:r>
          </w:p>
        </w:tc>
        <w:tc>
          <w:tcPr>
            <w:tcW w:w="1417" w:type="dxa"/>
            <w:vMerge w:val="restart"/>
            <w:tcBorders>
              <w:top w:val="single" w:sz="4" w:space="0" w:color="000000"/>
              <w:left w:val="single" w:sz="4" w:space="0" w:color="000000"/>
              <w:bottom w:val="single" w:sz="4" w:space="0" w:color="000000"/>
              <w:right w:val="single" w:sz="4" w:space="0" w:color="000000"/>
            </w:tcBorders>
          </w:tcPr>
          <w:p>
            <w:pPr>
              <w:pStyle w:val="ConsPlusNormal"/>
              <w:rPr/>
            </w:pPr>
            <w:r>
              <w:rPr>
                <w:sz w:val="24"/>
              </w:rPr>
              <w:t>C09AA</w:t>
            </w:r>
          </w:p>
        </w:tc>
        <w:tc>
          <w:tcPr>
            <w:tcW w:w="3402" w:type="dxa"/>
            <w:vMerge w:val="restart"/>
            <w:tcBorders>
              <w:top w:val="single" w:sz="4" w:space="0" w:color="000000"/>
              <w:left w:val="single" w:sz="4" w:space="0" w:color="000000"/>
              <w:bottom w:val="single" w:sz="4" w:space="0" w:color="000000"/>
              <w:right w:val="single" w:sz="4" w:space="0" w:color="000000"/>
            </w:tcBorders>
          </w:tcPr>
          <w:p>
            <w:pPr>
              <w:pStyle w:val="ConsPlusNormal"/>
              <w:rPr/>
            </w:pPr>
            <w:r>
              <w:rPr>
                <w:sz w:val="24"/>
              </w:rPr>
              <w:t>ингибиторы ангиотензинпревращающего фермента (АПФ)</w:t>
            </w:r>
          </w:p>
        </w:tc>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каптоприл</w:t>
            </w:r>
          </w:p>
        </w:tc>
        <w:tc>
          <w:tcPr>
            <w:tcW w:w="3686"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твердые лекарственные формы для приема внутрь с обычным высвобождением</w:t>
            </w:r>
          </w:p>
        </w:tc>
      </w:tr>
      <w:tr>
        <w:trPr/>
        <w:tc>
          <w:tcPr>
            <w:tcW w:w="680"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417"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402"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лизиноприл</w:t>
            </w:r>
          </w:p>
        </w:tc>
        <w:tc>
          <w:tcPr>
            <w:tcW w:w="3686"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твердые лекарственные формы для приема внутрь с обычным высвобождением</w:t>
            </w:r>
          </w:p>
        </w:tc>
      </w:tr>
      <w:tr>
        <w:trPr/>
        <w:tc>
          <w:tcPr>
            <w:tcW w:w="680"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417"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402"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периндоприл</w:t>
            </w:r>
          </w:p>
        </w:tc>
        <w:tc>
          <w:tcPr>
            <w:tcW w:w="3686"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твердые лекарственные формы, диспергируемые в полости рта перед проглатыванием;</w:t>
            </w:r>
          </w:p>
          <w:p>
            <w:pPr>
              <w:pStyle w:val="ConsPlusNormal"/>
              <w:rPr/>
            </w:pPr>
            <w:r>
              <w:rPr>
                <w:sz w:val="24"/>
              </w:rPr>
              <w:t>твердые лекарственные формы для приема внутрь с обычным высвобождением</w:t>
            </w:r>
          </w:p>
        </w:tc>
      </w:tr>
      <w:tr>
        <w:trPr/>
        <w:tc>
          <w:tcPr>
            <w:tcW w:w="680"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417"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402"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рамиприл</w:t>
            </w:r>
          </w:p>
        </w:tc>
        <w:tc>
          <w:tcPr>
            <w:tcW w:w="3686"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твердые лекарственные формы для приема внутрь с обычным высвобождением</w:t>
            </w:r>
          </w:p>
        </w:tc>
      </w:tr>
      <w:tr>
        <w:trPr/>
        <w:tc>
          <w:tcPr>
            <w:tcW w:w="680"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417"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402"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эналаприл</w:t>
            </w:r>
          </w:p>
        </w:tc>
        <w:tc>
          <w:tcPr>
            <w:tcW w:w="3686"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твердые лекарственные формы для приема внутрь с обычным высвобождением</w:t>
            </w:r>
          </w:p>
        </w:tc>
      </w:tr>
      <w:tr>
        <w:trPr/>
        <w:tc>
          <w:tcPr>
            <w:tcW w:w="68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168.</w:t>
            </w:r>
          </w:p>
        </w:tc>
        <w:tc>
          <w:tcPr>
            <w:tcW w:w="1417"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C09C</w:t>
            </w:r>
          </w:p>
        </w:tc>
        <w:tc>
          <w:tcPr>
            <w:tcW w:w="3402"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антагонисты рецепторов ангиотензина II</w:t>
            </w:r>
          </w:p>
        </w:tc>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686" w:type="dxa"/>
            <w:tcBorders>
              <w:top w:val="single" w:sz="4" w:space="0" w:color="000000"/>
              <w:left w:val="single" w:sz="4" w:space="0" w:color="000000"/>
              <w:bottom w:val="single" w:sz="4" w:space="0" w:color="000000"/>
              <w:right w:val="single" w:sz="4" w:space="0" w:color="000000"/>
            </w:tcBorders>
          </w:tcPr>
          <w:p>
            <w:pPr>
              <w:pStyle w:val="ConsPlusNormal"/>
              <w:rPr/>
            </w:pPr>
            <w:r>
              <w:rPr/>
            </w:r>
          </w:p>
        </w:tc>
      </w:tr>
      <w:tr>
        <w:trPr/>
        <w:tc>
          <w:tcPr>
            <w:tcW w:w="68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169.</w:t>
            </w:r>
          </w:p>
        </w:tc>
        <w:tc>
          <w:tcPr>
            <w:tcW w:w="1417"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C09CA</w:t>
            </w:r>
          </w:p>
        </w:tc>
        <w:tc>
          <w:tcPr>
            <w:tcW w:w="3402"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антагонисты рецепторов ангиотензина II</w:t>
            </w:r>
          </w:p>
        </w:tc>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лозартан</w:t>
            </w:r>
          </w:p>
        </w:tc>
        <w:tc>
          <w:tcPr>
            <w:tcW w:w="3686"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твердые лекарственные формы для приема внутрь с обычным высвобождением</w:t>
            </w:r>
          </w:p>
        </w:tc>
      </w:tr>
      <w:tr>
        <w:trPr/>
        <w:tc>
          <w:tcPr>
            <w:tcW w:w="68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170.</w:t>
            </w:r>
          </w:p>
        </w:tc>
        <w:tc>
          <w:tcPr>
            <w:tcW w:w="1417"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C09D</w:t>
            </w:r>
          </w:p>
        </w:tc>
        <w:tc>
          <w:tcPr>
            <w:tcW w:w="3402"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антагонисты рецепторов ангиотензина II, комбинации</w:t>
            </w:r>
          </w:p>
        </w:tc>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686" w:type="dxa"/>
            <w:tcBorders>
              <w:top w:val="single" w:sz="4" w:space="0" w:color="000000"/>
              <w:left w:val="single" w:sz="4" w:space="0" w:color="000000"/>
              <w:bottom w:val="single" w:sz="4" w:space="0" w:color="000000"/>
              <w:right w:val="single" w:sz="4" w:space="0" w:color="000000"/>
            </w:tcBorders>
          </w:tcPr>
          <w:p>
            <w:pPr>
              <w:pStyle w:val="ConsPlusNormal"/>
              <w:rPr/>
            </w:pPr>
            <w:r>
              <w:rPr/>
            </w:r>
          </w:p>
        </w:tc>
      </w:tr>
      <w:tr>
        <w:trPr/>
        <w:tc>
          <w:tcPr>
            <w:tcW w:w="68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171.</w:t>
            </w:r>
          </w:p>
        </w:tc>
        <w:tc>
          <w:tcPr>
            <w:tcW w:w="1417"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C09DX</w:t>
            </w:r>
          </w:p>
        </w:tc>
        <w:tc>
          <w:tcPr>
            <w:tcW w:w="3402"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антагонисты рецепторов ангиотензина II, другие комбинации</w:t>
            </w:r>
          </w:p>
        </w:tc>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валсартан + сакубитрил</w:t>
            </w:r>
          </w:p>
        </w:tc>
        <w:tc>
          <w:tcPr>
            <w:tcW w:w="3686"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твердые лекарственные формы для приема внутрь с обычным высвобождением</w:t>
            </w:r>
          </w:p>
        </w:tc>
      </w:tr>
      <w:tr>
        <w:trPr/>
        <w:tc>
          <w:tcPr>
            <w:tcW w:w="68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172.</w:t>
            </w:r>
          </w:p>
        </w:tc>
        <w:tc>
          <w:tcPr>
            <w:tcW w:w="1417"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C10</w:t>
            </w:r>
          </w:p>
        </w:tc>
        <w:tc>
          <w:tcPr>
            <w:tcW w:w="3402"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гиполипидемические средства</w:t>
            </w:r>
          </w:p>
        </w:tc>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686" w:type="dxa"/>
            <w:tcBorders>
              <w:top w:val="single" w:sz="4" w:space="0" w:color="000000"/>
              <w:left w:val="single" w:sz="4" w:space="0" w:color="000000"/>
              <w:bottom w:val="single" w:sz="4" w:space="0" w:color="000000"/>
              <w:right w:val="single" w:sz="4" w:space="0" w:color="000000"/>
            </w:tcBorders>
          </w:tcPr>
          <w:p>
            <w:pPr>
              <w:pStyle w:val="ConsPlusNormal"/>
              <w:rPr/>
            </w:pPr>
            <w:r>
              <w:rPr/>
            </w:r>
          </w:p>
        </w:tc>
      </w:tr>
      <w:tr>
        <w:trPr/>
        <w:tc>
          <w:tcPr>
            <w:tcW w:w="68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173.</w:t>
            </w:r>
          </w:p>
        </w:tc>
        <w:tc>
          <w:tcPr>
            <w:tcW w:w="1417"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C10A</w:t>
            </w:r>
          </w:p>
        </w:tc>
        <w:tc>
          <w:tcPr>
            <w:tcW w:w="3402"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гиполипидемические средства</w:t>
            </w:r>
          </w:p>
        </w:tc>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686" w:type="dxa"/>
            <w:tcBorders>
              <w:top w:val="single" w:sz="4" w:space="0" w:color="000000"/>
              <w:left w:val="single" w:sz="4" w:space="0" w:color="000000"/>
              <w:bottom w:val="single" w:sz="4" w:space="0" w:color="000000"/>
              <w:right w:val="single" w:sz="4" w:space="0" w:color="000000"/>
            </w:tcBorders>
          </w:tcPr>
          <w:p>
            <w:pPr>
              <w:pStyle w:val="ConsPlusNormal"/>
              <w:rPr/>
            </w:pPr>
            <w:r>
              <w:rPr/>
            </w:r>
          </w:p>
        </w:tc>
      </w:tr>
      <w:tr>
        <w:trPr/>
        <w:tc>
          <w:tcPr>
            <w:tcW w:w="680" w:type="dxa"/>
            <w:vMerge w:val="restart"/>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174.</w:t>
            </w:r>
          </w:p>
        </w:tc>
        <w:tc>
          <w:tcPr>
            <w:tcW w:w="1417" w:type="dxa"/>
            <w:vMerge w:val="restart"/>
            <w:tcBorders>
              <w:top w:val="single" w:sz="4" w:space="0" w:color="000000"/>
              <w:left w:val="single" w:sz="4" w:space="0" w:color="000000"/>
              <w:bottom w:val="single" w:sz="4" w:space="0" w:color="000000"/>
              <w:right w:val="single" w:sz="4" w:space="0" w:color="000000"/>
            </w:tcBorders>
          </w:tcPr>
          <w:p>
            <w:pPr>
              <w:pStyle w:val="ConsPlusNormal"/>
              <w:rPr/>
            </w:pPr>
            <w:r>
              <w:rPr>
                <w:sz w:val="24"/>
              </w:rPr>
              <w:t>C10AA</w:t>
            </w:r>
          </w:p>
        </w:tc>
        <w:tc>
          <w:tcPr>
            <w:tcW w:w="3402" w:type="dxa"/>
            <w:vMerge w:val="restart"/>
            <w:tcBorders>
              <w:top w:val="single" w:sz="4" w:space="0" w:color="000000"/>
              <w:left w:val="single" w:sz="4" w:space="0" w:color="000000"/>
              <w:bottom w:val="single" w:sz="4" w:space="0" w:color="000000"/>
              <w:right w:val="single" w:sz="4" w:space="0" w:color="000000"/>
            </w:tcBorders>
          </w:tcPr>
          <w:p>
            <w:pPr>
              <w:pStyle w:val="ConsPlusNormal"/>
              <w:rPr/>
            </w:pPr>
            <w:r>
              <w:rPr>
                <w:sz w:val="24"/>
              </w:rPr>
              <w:t>ингибиторы ГМГ-КоА-редуктазы</w:t>
            </w:r>
          </w:p>
        </w:tc>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аторвастатин</w:t>
            </w:r>
          </w:p>
        </w:tc>
        <w:tc>
          <w:tcPr>
            <w:tcW w:w="3686"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твердые лекарственные формы для приема внутрь с обычным высвобождением</w:t>
            </w:r>
          </w:p>
        </w:tc>
      </w:tr>
      <w:tr>
        <w:trPr/>
        <w:tc>
          <w:tcPr>
            <w:tcW w:w="680"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417"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402"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симвастатин</w:t>
            </w:r>
          </w:p>
        </w:tc>
        <w:tc>
          <w:tcPr>
            <w:tcW w:w="3686"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твердые лекарственные формы для приема внутрь с обычным высвобождением</w:t>
            </w:r>
          </w:p>
        </w:tc>
      </w:tr>
      <w:tr>
        <w:trPr/>
        <w:tc>
          <w:tcPr>
            <w:tcW w:w="68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175.</w:t>
            </w:r>
          </w:p>
        </w:tc>
        <w:tc>
          <w:tcPr>
            <w:tcW w:w="1417"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C10AB</w:t>
            </w:r>
          </w:p>
        </w:tc>
        <w:tc>
          <w:tcPr>
            <w:tcW w:w="3402"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фибраты</w:t>
            </w:r>
          </w:p>
        </w:tc>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фенофибрат</w:t>
            </w:r>
          </w:p>
        </w:tc>
        <w:tc>
          <w:tcPr>
            <w:tcW w:w="3686"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твердые лекарственные формы для приема внутрь с обычным или модифицированным высвобождением</w:t>
            </w:r>
          </w:p>
        </w:tc>
      </w:tr>
      <w:tr>
        <w:trPr/>
        <w:tc>
          <w:tcPr>
            <w:tcW w:w="680" w:type="dxa"/>
            <w:vMerge w:val="restart"/>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176.</w:t>
            </w:r>
          </w:p>
        </w:tc>
        <w:tc>
          <w:tcPr>
            <w:tcW w:w="1417" w:type="dxa"/>
            <w:vMerge w:val="restart"/>
            <w:tcBorders>
              <w:top w:val="single" w:sz="4" w:space="0" w:color="000000"/>
              <w:left w:val="single" w:sz="4" w:space="0" w:color="000000"/>
              <w:bottom w:val="single" w:sz="4" w:space="0" w:color="000000"/>
              <w:right w:val="single" w:sz="4" w:space="0" w:color="000000"/>
            </w:tcBorders>
          </w:tcPr>
          <w:p>
            <w:pPr>
              <w:pStyle w:val="ConsPlusNormal"/>
              <w:rPr/>
            </w:pPr>
            <w:r>
              <w:rPr>
                <w:sz w:val="24"/>
              </w:rPr>
              <w:t>C10AX</w:t>
            </w:r>
          </w:p>
        </w:tc>
        <w:tc>
          <w:tcPr>
            <w:tcW w:w="3402" w:type="dxa"/>
            <w:vMerge w:val="restart"/>
            <w:tcBorders>
              <w:top w:val="single" w:sz="4" w:space="0" w:color="000000"/>
              <w:left w:val="single" w:sz="4" w:space="0" w:color="000000"/>
              <w:bottom w:val="single" w:sz="4" w:space="0" w:color="000000"/>
              <w:right w:val="single" w:sz="4" w:space="0" w:color="000000"/>
            </w:tcBorders>
          </w:tcPr>
          <w:p>
            <w:pPr>
              <w:pStyle w:val="ConsPlusNormal"/>
              <w:rPr/>
            </w:pPr>
            <w:r>
              <w:rPr>
                <w:sz w:val="24"/>
              </w:rPr>
              <w:t>другие гиполипидемические средства</w:t>
            </w:r>
          </w:p>
        </w:tc>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алирокумаб</w:t>
            </w:r>
          </w:p>
        </w:tc>
        <w:tc>
          <w:tcPr>
            <w:tcW w:w="3686"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лекарственные формы для парентерального применения</w:t>
            </w:r>
          </w:p>
        </w:tc>
      </w:tr>
      <w:tr>
        <w:trPr/>
        <w:tc>
          <w:tcPr>
            <w:tcW w:w="680"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417"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402"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эволокумаб</w:t>
            </w:r>
          </w:p>
        </w:tc>
        <w:tc>
          <w:tcPr>
            <w:tcW w:w="3686"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лекарственные формы для парентерального применения</w:t>
            </w:r>
          </w:p>
        </w:tc>
      </w:tr>
      <w:tr>
        <w:trPr/>
        <w:tc>
          <w:tcPr>
            <w:tcW w:w="680"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417"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402"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инклисиран</w:t>
            </w:r>
          </w:p>
        </w:tc>
        <w:tc>
          <w:tcPr>
            <w:tcW w:w="3686"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лекарственные формы для парентерального применения</w:t>
            </w:r>
          </w:p>
        </w:tc>
      </w:tr>
      <w:tr>
        <w:trPr/>
        <w:tc>
          <w:tcPr>
            <w:tcW w:w="68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177.</w:t>
            </w:r>
          </w:p>
        </w:tc>
        <w:tc>
          <w:tcPr>
            <w:tcW w:w="1417"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D</w:t>
            </w:r>
          </w:p>
        </w:tc>
        <w:tc>
          <w:tcPr>
            <w:tcW w:w="3402"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препараты, применяемые в дерматологии</w:t>
            </w:r>
          </w:p>
        </w:tc>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686" w:type="dxa"/>
            <w:tcBorders>
              <w:top w:val="single" w:sz="4" w:space="0" w:color="000000"/>
              <w:left w:val="single" w:sz="4" w:space="0" w:color="000000"/>
              <w:bottom w:val="single" w:sz="4" w:space="0" w:color="000000"/>
              <w:right w:val="single" w:sz="4" w:space="0" w:color="000000"/>
            </w:tcBorders>
          </w:tcPr>
          <w:p>
            <w:pPr>
              <w:pStyle w:val="ConsPlusNormal"/>
              <w:rPr/>
            </w:pPr>
            <w:r>
              <w:rPr/>
            </w:r>
          </w:p>
        </w:tc>
      </w:tr>
      <w:tr>
        <w:trPr/>
        <w:tc>
          <w:tcPr>
            <w:tcW w:w="68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178.</w:t>
            </w:r>
          </w:p>
        </w:tc>
        <w:tc>
          <w:tcPr>
            <w:tcW w:w="1417"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D01</w:t>
            </w:r>
          </w:p>
        </w:tc>
        <w:tc>
          <w:tcPr>
            <w:tcW w:w="3402"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противогрибковые средства, применяемые в дерматологии</w:t>
            </w:r>
          </w:p>
        </w:tc>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686" w:type="dxa"/>
            <w:tcBorders>
              <w:top w:val="single" w:sz="4" w:space="0" w:color="000000"/>
              <w:left w:val="single" w:sz="4" w:space="0" w:color="000000"/>
              <w:bottom w:val="single" w:sz="4" w:space="0" w:color="000000"/>
              <w:right w:val="single" w:sz="4" w:space="0" w:color="000000"/>
            </w:tcBorders>
          </w:tcPr>
          <w:p>
            <w:pPr>
              <w:pStyle w:val="ConsPlusNormal"/>
              <w:rPr/>
            </w:pPr>
            <w:r>
              <w:rPr/>
            </w:r>
          </w:p>
        </w:tc>
      </w:tr>
      <w:tr>
        <w:trPr/>
        <w:tc>
          <w:tcPr>
            <w:tcW w:w="68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179.</w:t>
            </w:r>
          </w:p>
        </w:tc>
        <w:tc>
          <w:tcPr>
            <w:tcW w:w="1417"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D01A</w:t>
            </w:r>
          </w:p>
        </w:tc>
        <w:tc>
          <w:tcPr>
            <w:tcW w:w="3402"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противогрибковые средства для наружного применения</w:t>
            </w:r>
          </w:p>
        </w:tc>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686" w:type="dxa"/>
            <w:tcBorders>
              <w:top w:val="single" w:sz="4" w:space="0" w:color="000000"/>
              <w:left w:val="single" w:sz="4" w:space="0" w:color="000000"/>
              <w:bottom w:val="single" w:sz="4" w:space="0" w:color="000000"/>
              <w:right w:val="single" w:sz="4" w:space="0" w:color="000000"/>
            </w:tcBorders>
          </w:tcPr>
          <w:p>
            <w:pPr>
              <w:pStyle w:val="ConsPlusNormal"/>
              <w:rPr/>
            </w:pPr>
            <w:r>
              <w:rPr/>
            </w:r>
          </w:p>
        </w:tc>
      </w:tr>
      <w:tr>
        <w:trPr/>
        <w:tc>
          <w:tcPr>
            <w:tcW w:w="68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180.</w:t>
            </w:r>
          </w:p>
        </w:tc>
        <w:tc>
          <w:tcPr>
            <w:tcW w:w="1417"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D01AE</w:t>
            </w:r>
          </w:p>
        </w:tc>
        <w:tc>
          <w:tcPr>
            <w:tcW w:w="3402"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другие противогрибковые средства для наружного применения</w:t>
            </w:r>
          </w:p>
        </w:tc>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салициловая кислота</w:t>
            </w:r>
          </w:p>
        </w:tc>
        <w:tc>
          <w:tcPr>
            <w:tcW w:w="3686"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жидкие лекарственные формы для наружного применения;</w:t>
            </w:r>
          </w:p>
          <w:p>
            <w:pPr>
              <w:pStyle w:val="ConsPlusNormal"/>
              <w:rPr/>
            </w:pPr>
            <w:r>
              <w:rPr>
                <w:sz w:val="24"/>
              </w:rPr>
              <w:t>мягкие лекарственные формы для наружного применения</w:t>
            </w:r>
          </w:p>
        </w:tc>
      </w:tr>
      <w:tr>
        <w:trPr/>
        <w:tc>
          <w:tcPr>
            <w:tcW w:w="68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181.</w:t>
            </w:r>
          </w:p>
        </w:tc>
        <w:tc>
          <w:tcPr>
            <w:tcW w:w="1417"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D03</w:t>
            </w:r>
          </w:p>
        </w:tc>
        <w:tc>
          <w:tcPr>
            <w:tcW w:w="3402"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препараты для лечения ран и язв</w:t>
            </w:r>
          </w:p>
        </w:tc>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686" w:type="dxa"/>
            <w:tcBorders>
              <w:top w:val="single" w:sz="4" w:space="0" w:color="000000"/>
              <w:left w:val="single" w:sz="4" w:space="0" w:color="000000"/>
              <w:bottom w:val="single" w:sz="4" w:space="0" w:color="000000"/>
              <w:right w:val="single" w:sz="4" w:space="0" w:color="000000"/>
            </w:tcBorders>
          </w:tcPr>
          <w:p>
            <w:pPr>
              <w:pStyle w:val="ConsPlusNormal"/>
              <w:rPr/>
            </w:pPr>
            <w:r>
              <w:rPr/>
            </w:r>
          </w:p>
        </w:tc>
      </w:tr>
      <w:tr>
        <w:trPr/>
        <w:tc>
          <w:tcPr>
            <w:tcW w:w="68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182.</w:t>
            </w:r>
          </w:p>
        </w:tc>
        <w:tc>
          <w:tcPr>
            <w:tcW w:w="1417"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D03A</w:t>
            </w:r>
          </w:p>
        </w:tc>
        <w:tc>
          <w:tcPr>
            <w:tcW w:w="3402"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препараты, способствующие нормальному рубцеванию</w:t>
            </w:r>
          </w:p>
        </w:tc>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686" w:type="dxa"/>
            <w:tcBorders>
              <w:top w:val="single" w:sz="4" w:space="0" w:color="000000"/>
              <w:left w:val="single" w:sz="4" w:space="0" w:color="000000"/>
              <w:bottom w:val="single" w:sz="4" w:space="0" w:color="000000"/>
              <w:right w:val="single" w:sz="4" w:space="0" w:color="000000"/>
            </w:tcBorders>
          </w:tcPr>
          <w:p>
            <w:pPr>
              <w:pStyle w:val="ConsPlusNormal"/>
              <w:rPr/>
            </w:pPr>
            <w:r>
              <w:rPr/>
            </w:r>
          </w:p>
        </w:tc>
      </w:tr>
      <w:tr>
        <w:trPr/>
        <w:tc>
          <w:tcPr>
            <w:tcW w:w="68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183.</w:t>
            </w:r>
          </w:p>
        </w:tc>
        <w:tc>
          <w:tcPr>
            <w:tcW w:w="1417"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D03AX</w:t>
            </w:r>
          </w:p>
        </w:tc>
        <w:tc>
          <w:tcPr>
            <w:tcW w:w="3402"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другие препараты, способствующие нормальному рубцеванию</w:t>
            </w:r>
          </w:p>
        </w:tc>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фактор роста эпидермальный</w:t>
            </w:r>
          </w:p>
        </w:tc>
        <w:tc>
          <w:tcPr>
            <w:tcW w:w="3686"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лекарственные формы для парентерального применения</w:t>
            </w:r>
          </w:p>
        </w:tc>
      </w:tr>
      <w:tr>
        <w:trPr/>
        <w:tc>
          <w:tcPr>
            <w:tcW w:w="68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184.</w:t>
            </w:r>
          </w:p>
        </w:tc>
        <w:tc>
          <w:tcPr>
            <w:tcW w:w="1417"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D06</w:t>
            </w:r>
          </w:p>
        </w:tc>
        <w:tc>
          <w:tcPr>
            <w:tcW w:w="3402"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антибиотики и противомикробные средства, применяемые в дерматологии</w:t>
            </w:r>
          </w:p>
        </w:tc>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686" w:type="dxa"/>
            <w:tcBorders>
              <w:top w:val="single" w:sz="4" w:space="0" w:color="000000"/>
              <w:left w:val="single" w:sz="4" w:space="0" w:color="000000"/>
              <w:bottom w:val="single" w:sz="4" w:space="0" w:color="000000"/>
              <w:right w:val="single" w:sz="4" w:space="0" w:color="000000"/>
            </w:tcBorders>
          </w:tcPr>
          <w:p>
            <w:pPr>
              <w:pStyle w:val="ConsPlusNormal"/>
              <w:rPr/>
            </w:pPr>
            <w:r>
              <w:rPr/>
            </w:r>
          </w:p>
        </w:tc>
      </w:tr>
      <w:tr>
        <w:trPr/>
        <w:tc>
          <w:tcPr>
            <w:tcW w:w="68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185.</w:t>
            </w:r>
          </w:p>
        </w:tc>
        <w:tc>
          <w:tcPr>
            <w:tcW w:w="1417"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D06C</w:t>
            </w:r>
          </w:p>
        </w:tc>
        <w:tc>
          <w:tcPr>
            <w:tcW w:w="3402"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антибиотики и противомикробные средства, комбинации</w:t>
            </w:r>
          </w:p>
        </w:tc>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диоксометилтетрагидропиримидин + сульфадиметоксин + тримекаин + хлорамфеникол</w:t>
            </w:r>
          </w:p>
        </w:tc>
        <w:tc>
          <w:tcPr>
            <w:tcW w:w="3686"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мягкие лекарственные формы для наружного применения</w:t>
            </w:r>
          </w:p>
        </w:tc>
      </w:tr>
      <w:tr>
        <w:trPr/>
        <w:tc>
          <w:tcPr>
            <w:tcW w:w="68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186.</w:t>
            </w:r>
          </w:p>
        </w:tc>
        <w:tc>
          <w:tcPr>
            <w:tcW w:w="1417"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D07</w:t>
            </w:r>
          </w:p>
        </w:tc>
        <w:tc>
          <w:tcPr>
            <w:tcW w:w="3402"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кортикостероиды, применяемые в дерматологии</w:t>
            </w:r>
          </w:p>
        </w:tc>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686" w:type="dxa"/>
            <w:tcBorders>
              <w:top w:val="single" w:sz="4" w:space="0" w:color="000000"/>
              <w:left w:val="single" w:sz="4" w:space="0" w:color="000000"/>
              <w:bottom w:val="single" w:sz="4" w:space="0" w:color="000000"/>
              <w:right w:val="single" w:sz="4" w:space="0" w:color="000000"/>
            </w:tcBorders>
          </w:tcPr>
          <w:p>
            <w:pPr>
              <w:pStyle w:val="ConsPlusNormal"/>
              <w:rPr/>
            </w:pPr>
            <w:r>
              <w:rPr/>
            </w:r>
          </w:p>
        </w:tc>
      </w:tr>
      <w:tr>
        <w:trPr/>
        <w:tc>
          <w:tcPr>
            <w:tcW w:w="68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187.</w:t>
            </w:r>
          </w:p>
        </w:tc>
        <w:tc>
          <w:tcPr>
            <w:tcW w:w="1417"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D07A</w:t>
            </w:r>
          </w:p>
        </w:tc>
        <w:tc>
          <w:tcPr>
            <w:tcW w:w="3402"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кортикостероиды</w:t>
            </w:r>
          </w:p>
        </w:tc>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686" w:type="dxa"/>
            <w:tcBorders>
              <w:top w:val="single" w:sz="4" w:space="0" w:color="000000"/>
              <w:left w:val="single" w:sz="4" w:space="0" w:color="000000"/>
              <w:bottom w:val="single" w:sz="4" w:space="0" w:color="000000"/>
              <w:right w:val="single" w:sz="4" w:space="0" w:color="000000"/>
            </w:tcBorders>
          </w:tcPr>
          <w:p>
            <w:pPr>
              <w:pStyle w:val="ConsPlusNormal"/>
              <w:rPr/>
            </w:pPr>
            <w:r>
              <w:rPr/>
            </w:r>
          </w:p>
        </w:tc>
      </w:tr>
      <w:tr>
        <w:trPr/>
        <w:tc>
          <w:tcPr>
            <w:tcW w:w="680" w:type="dxa"/>
            <w:vMerge w:val="restart"/>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188.</w:t>
            </w:r>
          </w:p>
        </w:tc>
        <w:tc>
          <w:tcPr>
            <w:tcW w:w="1417" w:type="dxa"/>
            <w:vMerge w:val="restart"/>
            <w:tcBorders>
              <w:top w:val="single" w:sz="4" w:space="0" w:color="000000"/>
              <w:left w:val="single" w:sz="4" w:space="0" w:color="000000"/>
              <w:bottom w:val="single" w:sz="4" w:space="0" w:color="000000"/>
              <w:right w:val="single" w:sz="4" w:space="0" w:color="000000"/>
            </w:tcBorders>
          </w:tcPr>
          <w:p>
            <w:pPr>
              <w:pStyle w:val="ConsPlusNormal"/>
              <w:rPr/>
            </w:pPr>
            <w:r>
              <w:rPr>
                <w:sz w:val="24"/>
              </w:rPr>
              <w:t>D07AC</w:t>
            </w:r>
          </w:p>
        </w:tc>
        <w:tc>
          <w:tcPr>
            <w:tcW w:w="3402" w:type="dxa"/>
            <w:vMerge w:val="restart"/>
            <w:tcBorders>
              <w:top w:val="single" w:sz="4" w:space="0" w:color="000000"/>
              <w:left w:val="single" w:sz="4" w:space="0" w:color="000000"/>
              <w:bottom w:val="single" w:sz="4" w:space="0" w:color="000000"/>
              <w:right w:val="single" w:sz="4" w:space="0" w:color="000000"/>
            </w:tcBorders>
          </w:tcPr>
          <w:p>
            <w:pPr>
              <w:pStyle w:val="ConsPlusNormal"/>
              <w:rPr/>
            </w:pPr>
            <w:r>
              <w:rPr>
                <w:sz w:val="24"/>
              </w:rPr>
              <w:t>кортикостероиды с высокой активностью (группа III)</w:t>
            </w:r>
          </w:p>
        </w:tc>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бетаметазон</w:t>
            </w:r>
          </w:p>
        </w:tc>
        <w:tc>
          <w:tcPr>
            <w:tcW w:w="3686"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мягкие лекарственные формы для наружного применения</w:t>
            </w:r>
          </w:p>
        </w:tc>
      </w:tr>
      <w:tr>
        <w:trPr/>
        <w:tc>
          <w:tcPr>
            <w:tcW w:w="680"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417"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402"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мометазон</w:t>
            </w:r>
          </w:p>
        </w:tc>
        <w:tc>
          <w:tcPr>
            <w:tcW w:w="3686"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жидкие лекарственные формы для наружного применения;</w:t>
            </w:r>
          </w:p>
          <w:p>
            <w:pPr>
              <w:pStyle w:val="ConsPlusNormal"/>
              <w:rPr/>
            </w:pPr>
            <w:r>
              <w:rPr>
                <w:sz w:val="24"/>
              </w:rPr>
              <w:t>мягкие лекарственные формы для наружного применения</w:t>
            </w:r>
          </w:p>
        </w:tc>
      </w:tr>
      <w:tr>
        <w:trPr/>
        <w:tc>
          <w:tcPr>
            <w:tcW w:w="68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189.</w:t>
            </w:r>
          </w:p>
        </w:tc>
        <w:tc>
          <w:tcPr>
            <w:tcW w:w="1417"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D08</w:t>
            </w:r>
          </w:p>
        </w:tc>
        <w:tc>
          <w:tcPr>
            <w:tcW w:w="3402"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антисептики и дезинфицирующие средства</w:t>
            </w:r>
          </w:p>
        </w:tc>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686" w:type="dxa"/>
            <w:tcBorders>
              <w:top w:val="single" w:sz="4" w:space="0" w:color="000000"/>
              <w:left w:val="single" w:sz="4" w:space="0" w:color="000000"/>
              <w:bottom w:val="single" w:sz="4" w:space="0" w:color="000000"/>
              <w:right w:val="single" w:sz="4" w:space="0" w:color="000000"/>
            </w:tcBorders>
          </w:tcPr>
          <w:p>
            <w:pPr>
              <w:pStyle w:val="ConsPlusNormal"/>
              <w:rPr/>
            </w:pPr>
            <w:r>
              <w:rPr/>
            </w:r>
          </w:p>
        </w:tc>
      </w:tr>
      <w:tr>
        <w:trPr/>
        <w:tc>
          <w:tcPr>
            <w:tcW w:w="68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190.</w:t>
            </w:r>
          </w:p>
        </w:tc>
        <w:tc>
          <w:tcPr>
            <w:tcW w:w="1417"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D08A</w:t>
            </w:r>
          </w:p>
        </w:tc>
        <w:tc>
          <w:tcPr>
            <w:tcW w:w="3402"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антисептики и дезинфицирующие средства</w:t>
            </w:r>
          </w:p>
        </w:tc>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686" w:type="dxa"/>
            <w:tcBorders>
              <w:top w:val="single" w:sz="4" w:space="0" w:color="000000"/>
              <w:left w:val="single" w:sz="4" w:space="0" w:color="000000"/>
              <w:bottom w:val="single" w:sz="4" w:space="0" w:color="000000"/>
              <w:right w:val="single" w:sz="4" w:space="0" w:color="000000"/>
            </w:tcBorders>
          </w:tcPr>
          <w:p>
            <w:pPr>
              <w:pStyle w:val="ConsPlusNormal"/>
              <w:rPr/>
            </w:pPr>
            <w:r>
              <w:rPr/>
            </w:r>
          </w:p>
        </w:tc>
      </w:tr>
      <w:tr>
        <w:trPr/>
        <w:tc>
          <w:tcPr>
            <w:tcW w:w="68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191.</w:t>
            </w:r>
          </w:p>
        </w:tc>
        <w:tc>
          <w:tcPr>
            <w:tcW w:w="1417"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D08AC</w:t>
            </w:r>
          </w:p>
        </w:tc>
        <w:tc>
          <w:tcPr>
            <w:tcW w:w="3402"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бигуаниды и амидины</w:t>
            </w:r>
          </w:p>
        </w:tc>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хлоргексидин</w:t>
            </w:r>
          </w:p>
        </w:tc>
        <w:tc>
          <w:tcPr>
            <w:tcW w:w="3686"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жидкие лекарственные формы для местного и (или) наружного применения;</w:t>
            </w:r>
          </w:p>
          <w:p>
            <w:pPr>
              <w:pStyle w:val="ConsPlusNormal"/>
              <w:rPr/>
            </w:pPr>
            <w:r>
              <w:rPr>
                <w:sz w:val="24"/>
              </w:rPr>
              <w:t>мягкие лекарственные формы для местного вагинального применения;</w:t>
            </w:r>
          </w:p>
          <w:p>
            <w:pPr>
              <w:pStyle w:val="ConsPlusNormal"/>
              <w:rPr/>
            </w:pPr>
            <w:r>
              <w:rPr>
                <w:sz w:val="24"/>
              </w:rPr>
              <w:t>твердые лекарственные формы для местного вагинального применения</w:t>
            </w:r>
          </w:p>
        </w:tc>
      </w:tr>
      <w:tr>
        <w:trPr/>
        <w:tc>
          <w:tcPr>
            <w:tcW w:w="68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192.</w:t>
            </w:r>
          </w:p>
        </w:tc>
        <w:tc>
          <w:tcPr>
            <w:tcW w:w="1417"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D08AG</w:t>
            </w:r>
          </w:p>
        </w:tc>
        <w:tc>
          <w:tcPr>
            <w:tcW w:w="3402"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препараты йода</w:t>
            </w:r>
          </w:p>
        </w:tc>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повидон-йод</w:t>
            </w:r>
          </w:p>
        </w:tc>
        <w:tc>
          <w:tcPr>
            <w:tcW w:w="3686"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жидкие лекарственные формы для местного и (или) наружного применения</w:t>
            </w:r>
          </w:p>
        </w:tc>
      </w:tr>
      <w:tr>
        <w:trPr/>
        <w:tc>
          <w:tcPr>
            <w:tcW w:w="680" w:type="dxa"/>
            <w:vMerge w:val="restart"/>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193.</w:t>
            </w:r>
          </w:p>
        </w:tc>
        <w:tc>
          <w:tcPr>
            <w:tcW w:w="1417" w:type="dxa"/>
            <w:vMerge w:val="restart"/>
            <w:tcBorders>
              <w:top w:val="single" w:sz="4" w:space="0" w:color="000000"/>
              <w:left w:val="single" w:sz="4" w:space="0" w:color="000000"/>
              <w:bottom w:val="single" w:sz="4" w:space="0" w:color="000000"/>
              <w:right w:val="single" w:sz="4" w:space="0" w:color="000000"/>
            </w:tcBorders>
          </w:tcPr>
          <w:p>
            <w:pPr>
              <w:pStyle w:val="ConsPlusNormal"/>
              <w:rPr/>
            </w:pPr>
            <w:r>
              <w:rPr>
                <w:sz w:val="24"/>
              </w:rPr>
              <w:t>D08AX</w:t>
            </w:r>
          </w:p>
        </w:tc>
        <w:tc>
          <w:tcPr>
            <w:tcW w:w="3402" w:type="dxa"/>
            <w:vMerge w:val="restart"/>
            <w:tcBorders>
              <w:top w:val="single" w:sz="4" w:space="0" w:color="000000"/>
              <w:left w:val="single" w:sz="4" w:space="0" w:color="000000"/>
              <w:bottom w:val="single" w:sz="4" w:space="0" w:color="000000"/>
              <w:right w:val="single" w:sz="4" w:space="0" w:color="000000"/>
            </w:tcBorders>
          </w:tcPr>
          <w:p>
            <w:pPr>
              <w:pStyle w:val="ConsPlusNormal"/>
              <w:rPr/>
            </w:pPr>
            <w:r>
              <w:rPr>
                <w:sz w:val="24"/>
              </w:rPr>
              <w:t>другие антисептики и дезинфицирующие средства</w:t>
            </w:r>
          </w:p>
        </w:tc>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водорода пероксид</w:t>
            </w:r>
          </w:p>
        </w:tc>
        <w:tc>
          <w:tcPr>
            <w:tcW w:w="3686"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жидкие лекарственные формы для местного и (или) наружного применения, за исключением спрея назального</w:t>
            </w:r>
          </w:p>
        </w:tc>
      </w:tr>
      <w:tr>
        <w:trPr/>
        <w:tc>
          <w:tcPr>
            <w:tcW w:w="680"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417"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402"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калия перманганат</w:t>
            </w:r>
          </w:p>
        </w:tc>
        <w:tc>
          <w:tcPr>
            <w:tcW w:w="3686"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твердые лекарственные формы, предназначенные для приготовления жидких лекарственных форм для местного и наружного применения</w:t>
            </w:r>
          </w:p>
        </w:tc>
      </w:tr>
      <w:tr>
        <w:trPr/>
        <w:tc>
          <w:tcPr>
            <w:tcW w:w="680"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417"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402"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этанол</w:t>
            </w:r>
          </w:p>
        </w:tc>
        <w:tc>
          <w:tcPr>
            <w:tcW w:w="3686"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жидкие лекарственные формы для наружного применения и (или) для приготовления лекарственных форм</w:t>
            </w:r>
          </w:p>
        </w:tc>
      </w:tr>
      <w:tr>
        <w:trPr/>
        <w:tc>
          <w:tcPr>
            <w:tcW w:w="68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194.</w:t>
            </w:r>
          </w:p>
        </w:tc>
        <w:tc>
          <w:tcPr>
            <w:tcW w:w="1417"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D11</w:t>
            </w:r>
          </w:p>
        </w:tc>
        <w:tc>
          <w:tcPr>
            <w:tcW w:w="3402"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другие препараты, применяемые в дерматологии</w:t>
            </w:r>
          </w:p>
        </w:tc>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686" w:type="dxa"/>
            <w:tcBorders>
              <w:top w:val="single" w:sz="4" w:space="0" w:color="000000"/>
              <w:left w:val="single" w:sz="4" w:space="0" w:color="000000"/>
              <w:bottom w:val="single" w:sz="4" w:space="0" w:color="000000"/>
              <w:right w:val="single" w:sz="4" w:space="0" w:color="000000"/>
            </w:tcBorders>
          </w:tcPr>
          <w:p>
            <w:pPr>
              <w:pStyle w:val="ConsPlusNormal"/>
              <w:rPr/>
            </w:pPr>
            <w:r>
              <w:rPr/>
            </w:r>
          </w:p>
        </w:tc>
      </w:tr>
      <w:tr>
        <w:trPr/>
        <w:tc>
          <w:tcPr>
            <w:tcW w:w="68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195.</w:t>
            </w:r>
          </w:p>
        </w:tc>
        <w:tc>
          <w:tcPr>
            <w:tcW w:w="1417"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D11A</w:t>
            </w:r>
          </w:p>
        </w:tc>
        <w:tc>
          <w:tcPr>
            <w:tcW w:w="3402"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другие препараты, применяемые в дерматологии</w:t>
            </w:r>
          </w:p>
        </w:tc>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686" w:type="dxa"/>
            <w:tcBorders>
              <w:top w:val="single" w:sz="4" w:space="0" w:color="000000"/>
              <w:left w:val="single" w:sz="4" w:space="0" w:color="000000"/>
              <w:bottom w:val="single" w:sz="4" w:space="0" w:color="000000"/>
              <w:right w:val="single" w:sz="4" w:space="0" w:color="000000"/>
            </w:tcBorders>
          </w:tcPr>
          <w:p>
            <w:pPr>
              <w:pStyle w:val="ConsPlusNormal"/>
              <w:rPr/>
            </w:pPr>
            <w:r>
              <w:rPr/>
            </w:r>
          </w:p>
        </w:tc>
      </w:tr>
      <w:tr>
        <w:trPr/>
        <w:tc>
          <w:tcPr>
            <w:tcW w:w="680" w:type="dxa"/>
            <w:vMerge w:val="restart"/>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196.</w:t>
            </w:r>
          </w:p>
        </w:tc>
        <w:tc>
          <w:tcPr>
            <w:tcW w:w="1417" w:type="dxa"/>
            <w:vMerge w:val="restart"/>
            <w:tcBorders>
              <w:top w:val="single" w:sz="4" w:space="0" w:color="000000"/>
              <w:left w:val="single" w:sz="4" w:space="0" w:color="000000"/>
              <w:bottom w:val="single" w:sz="4" w:space="0" w:color="000000"/>
              <w:right w:val="single" w:sz="4" w:space="0" w:color="000000"/>
            </w:tcBorders>
          </w:tcPr>
          <w:p>
            <w:pPr>
              <w:pStyle w:val="ConsPlusNormal"/>
              <w:rPr/>
            </w:pPr>
            <w:r>
              <w:rPr>
                <w:sz w:val="24"/>
              </w:rPr>
              <w:t>D11AH</w:t>
            </w:r>
          </w:p>
        </w:tc>
        <w:tc>
          <w:tcPr>
            <w:tcW w:w="3402" w:type="dxa"/>
            <w:vMerge w:val="restart"/>
            <w:tcBorders>
              <w:top w:val="single" w:sz="4" w:space="0" w:color="000000"/>
              <w:left w:val="single" w:sz="4" w:space="0" w:color="000000"/>
              <w:bottom w:val="single" w:sz="4" w:space="0" w:color="000000"/>
              <w:right w:val="single" w:sz="4" w:space="0" w:color="000000"/>
            </w:tcBorders>
          </w:tcPr>
          <w:p>
            <w:pPr>
              <w:pStyle w:val="ConsPlusNormal"/>
              <w:rPr/>
            </w:pPr>
            <w:r>
              <w:rPr>
                <w:sz w:val="24"/>
              </w:rPr>
              <w:t>препараты для лечения дерматита, кроме кортикостероидов</w:t>
            </w:r>
          </w:p>
        </w:tc>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дупилумаб</w:t>
            </w:r>
          </w:p>
        </w:tc>
        <w:tc>
          <w:tcPr>
            <w:tcW w:w="3686"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лекарственные формы для парентерального применения</w:t>
            </w:r>
          </w:p>
        </w:tc>
      </w:tr>
      <w:tr>
        <w:trPr/>
        <w:tc>
          <w:tcPr>
            <w:tcW w:w="680"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417"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402"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пимекролимус</w:t>
            </w:r>
          </w:p>
        </w:tc>
        <w:tc>
          <w:tcPr>
            <w:tcW w:w="3686"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мягкие лекарственные формы для наружного применения</w:t>
            </w:r>
          </w:p>
        </w:tc>
      </w:tr>
      <w:tr>
        <w:trPr/>
        <w:tc>
          <w:tcPr>
            <w:tcW w:w="68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197.</w:t>
            </w:r>
          </w:p>
        </w:tc>
        <w:tc>
          <w:tcPr>
            <w:tcW w:w="1417"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G</w:t>
            </w:r>
          </w:p>
        </w:tc>
        <w:tc>
          <w:tcPr>
            <w:tcW w:w="3402"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мочеполовая система и половые гормоны</w:t>
            </w:r>
          </w:p>
        </w:tc>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686" w:type="dxa"/>
            <w:tcBorders>
              <w:top w:val="single" w:sz="4" w:space="0" w:color="000000"/>
              <w:left w:val="single" w:sz="4" w:space="0" w:color="000000"/>
              <w:bottom w:val="single" w:sz="4" w:space="0" w:color="000000"/>
              <w:right w:val="single" w:sz="4" w:space="0" w:color="000000"/>
            </w:tcBorders>
          </w:tcPr>
          <w:p>
            <w:pPr>
              <w:pStyle w:val="ConsPlusNormal"/>
              <w:rPr/>
            </w:pPr>
            <w:r>
              <w:rPr/>
            </w:r>
          </w:p>
        </w:tc>
      </w:tr>
      <w:tr>
        <w:trPr/>
        <w:tc>
          <w:tcPr>
            <w:tcW w:w="68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198.</w:t>
            </w:r>
          </w:p>
        </w:tc>
        <w:tc>
          <w:tcPr>
            <w:tcW w:w="1417"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G01</w:t>
            </w:r>
          </w:p>
        </w:tc>
        <w:tc>
          <w:tcPr>
            <w:tcW w:w="3402"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противомикробные средства и антисептики, применяемые в гинекологии</w:t>
            </w:r>
          </w:p>
        </w:tc>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686" w:type="dxa"/>
            <w:tcBorders>
              <w:top w:val="single" w:sz="4" w:space="0" w:color="000000"/>
              <w:left w:val="single" w:sz="4" w:space="0" w:color="000000"/>
              <w:bottom w:val="single" w:sz="4" w:space="0" w:color="000000"/>
              <w:right w:val="single" w:sz="4" w:space="0" w:color="000000"/>
            </w:tcBorders>
          </w:tcPr>
          <w:p>
            <w:pPr>
              <w:pStyle w:val="ConsPlusNormal"/>
              <w:rPr/>
            </w:pPr>
            <w:r>
              <w:rPr/>
            </w:r>
          </w:p>
        </w:tc>
      </w:tr>
      <w:tr>
        <w:trPr/>
        <w:tc>
          <w:tcPr>
            <w:tcW w:w="68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199.</w:t>
            </w:r>
          </w:p>
        </w:tc>
        <w:tc>
          <w:tcPr>
            <w:tcW w:w="1417"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G01A</w:t>
            </w:r>
          </w:p>
        </w:tc>
        <w:tc>
          <w:tcPr>
            <w:tcW w:w="3402"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противомикробные средства и антисептики, кроме комбинаций с кортикостероидами</w:t>
            </w:r>
          </w:p>
        </w:tc>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686" w:type="dxa"/>
            <w:tcBorders>
              <w:top w:val="single" w:sz="4" w:space="0" w:color="000000"/>
              <w:left w:val="single" w:sz="4" w:space="0" w:color="000000"/>
              <w:bottom w:val="single" w:sz="4" w:space="0" w:color="000000"/>
              <w:right w:val="single" w:sz="4" w:space="0" w:color="000000"/>
            </w:tcBorders>
          </w:tcPr>
          <w:p>
            <w:pPr>
              <w:pStyle w:val="ConsPlusNormal"/>
              <w:rPr/>
            </w:pPr>
            <w:r>
              <w:rPr/>
            </w:r>
          </w:p>
        </w:tc>
      </w:tr>
      <w:tr>
        <w:trPr/>
        <w:tc>
          <w:tcPr>
            <w:tcW w:w="68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200.</w:t>
            </w:r>
          </w:p>
        </w:tc>
        <w:tc>
          <w:tcPr>
            <w:tcW w:w="1417"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G01AA</w:t>
            </w:r>
          </w:p>
        </w:tc>
        <w:tc>
          <w:tcPr>
            <w:tcW w:w="3402"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антибиотики</w:t>
            </w:r>
          </w:p>
        </w:tc>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натамицин</w:t>
            </w:r>
          </w:p>
        </w:tc>
        <w:tc>
          <w:tcPr>
            <w:tcW w:w="3686"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мягкие лекарственные формы для местного вагинального применения</w:t>
            </w:r>
          </w:p>
        </w:tc>
      </w:tr>
      <w:tr>
        <w:trPr/>
        <w:tc>
          <w:tcPr>
            <w:tcW w:w="68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201.</w:t>
            </w:r>
          </w:p>
        </w:tc>
        <w:tc>
          <w:tcPr>
            <w:tcW w:w="1417"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G01AF</w:t>
            </w:r>
          </w:p>
        </w:tc>
        <w:tc>
          <w:tcPr>
            <w:tcW w:w="3402"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производные имидазола</w:t>
            </w:r>
          </w:p>
        </w:tc>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клотримазол</w:t>
            </w:r>
          </w:p>
        </w:tc>
        <w:tc>
          <w:tcPr>
            <w:tcW w:w="3686"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мягкие лекарственные формы для местного вагинального применения;</w:t>
            </w:r>
          </w:p>
          <w:p>
            <w:pPr>
              <w:pStyle w:val="ConsPlusNormal"/>
              <w:rPr/>
            </w:pPr>
            <w:r>
              <w:rPr>
                <w:sz w:val="24"/>
              </w:rPr>
              <w:t>твердые лекарственные формы для местного вагинального применения</w:t>
            </w:r>
          </w:p>
        </w:tc>
      </w:tr>
      <w:tr>
        <w:trPr/>
        <w:tc>
          <w:tcPr>
            <w:tcW w:w="68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202.</w:t>
            </w:r>
          </w:p>
        </w:tc>
        <w:tc>
          <w:tcPr>
            <w:tcW w:w="1417"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G02</w:t>
            </w:r>
          </w:p>
        </w:tc>
        <w:tc>
          <w:tcPr>
            <w:tcW w:w="3402"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другие средства, применяемые в гинекологии</w:t>
            </w:r>
          </w:p>
        </w:tc>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686" w:type="dxa"/>
            <w:tcBorders>
              <w:top w:val="single" w:sz="4" w:space="0" w:color="000000"/>
              <w:left w:val="single" w:sz="4" w:space="0" w:color="000000"/>
              <w:bottom w:val="single" w:sz="4" w:space="0" w:color="000000"/>
              <w:right w:val="single" w:sz="4" w:space="0" w:color="000000"/>
            </w:tcBorders>
          </w:tcPr>
          <w:p>
            <w:pPr>
              <w:pStyle w:val="ConsPlusNormal"/>
              <w:rPr/>
            </w:pPr>
            <w:r>
              <w:rPr/>
            </w:r>
          </w:p>
        </w:tc>
      </w:tr>
      <w:tr>
        <w:trPr/>
        <w:tc>
          <w:tcPr>
            <w:tcW w:w="68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203.</w:t>
            </w:r>
          </w:p>
        </w:tc>
        <w:tc>
          <w:tcPr>
            <w:tcW w:w="1417"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G02A</w:t>
            </w:r>
          </w:p>
        </w:tc>
        <w:tc>
          <w:tcPr>
            <w:tcW w:w="3402"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утеротонизирующие средства</w:t>
            </w:r>
          </w:p>
        </w:tc>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686" w:type="dxa"/>
            <w:tcBorders>
              <w:top w:val="single" w:sz="4" w:space="0" w:color="000000"/>
              <w:left w:val="single" w:sz="4" w:space="0" w:color="000000"/>
              <w:bottom w:val="single" w:sz="4" w:space="0" w:color="000000"/>
              <w:right w:val="single" w:sz="4" w:space="0" w:color="000000"/>
            </w:tcBorders>
          </w:tcPr>
          <w:p>
            <w:pPr>
              <w:pStyle w:val="ConsPlusNormal"/>
              <w:rPr/>
            </w:pPr>
            <w:r>
              <w:rPr/>
            </w:r>
          </w:p>
        </w:tc>
      </w:tr>
      <w:tr>
        <w:trPr/>
        <w:tc>
          <w:tcPr>
            <w:tcW w:w="680" w:type="dxa"/>
            <w:vMerge w:val="restart"/>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204.</w:t>
            </w:r>
          </w:p>
        </w:tc>
        <w:tc>
          <w:tcPr>
            <w:tcW w:w="1417" w:type="dxa"/>
            <w:vMerge w:val="restart"/>
            <w:tcBorders>
              <w:top w:val="single" w:sz="4" w:space="0" w:color="000000"/>
              <w:left w:val="single" w:sz="4" w:space="0" w:color="000000"/>
              <w:bottom w:val="single" w:sz="4" w:space="0" w:color="000000"/>
              <w:right w:val="single" w:sz="4" w:space="0" w:color="000000"/>
            </w:tcBorders>
          </w:tcPr>
          <w:p>
            <w:pPr>
              <w:pStyle w:val="ConsPlusNormal"/>
              <w:rPr/>
            </w:pPr>
            <w:r>
              <w:rPr>
                <w:sz w:val="24"/>
              </w:rPr>
              <w:t>G02AD</w:t>
            </w:r>
          </w:p>
        </w:tc>
        <w:tc>
          <w:tcPr>
            <w:tcW w:w="3402" w:type="dxa"/>
            <w:vMerge w:val="restart"/>
            <w:tcBorders>
              <w:top w:val="single" w:sz="4" w:space="0" w:color="000000"/>
              <w:left w:val="single" w:sz="4" w:space="0" w:color="000000"/>
              <w:bottom w:val="single" w:sz="4" w:space="0" w:color="000000"/>
              <w:right w:val="single" w:sz="4" w:space="0" w:color="000000"/>
            </w:tcBorders>
          </w:tcPr>
          <w:p>
            <w:pPr>
              <w:pStyle w:val="ConsPlusNormal"/>
              <w:rPr/>
            </w:pPr>
            <w:r>
              <w:rPr>
                <w:sz w:val="24"/>
              </w:rPr>
              <w:t>простагландины</w:t>
            </w:r>
          </w:p>
        </w:tc>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динопростон</w:t>
            </w:r>
          </w:p>
        </w:tc>
        <w:tc>
          <w:tcPr>
            <w:tcW w:w="3686"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мягкие лекарственные формы для местного применения, за исключением системы вагинальной терапевтической</w:t>
            </w:r>
          </w:p>
        </w:tc>
      </w:tr>
      <w:tr>
        <w:trPr/>
        <w:tc>
          <w:tcPr>
            <w:tcW w:w="680"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417"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402"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мизопростол</w:t>
            </w:r>
          </w:p>
        </w:tc>
        <w:tc>
          <w:tcPr>
            <w:tcW w:w="3686"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твердые лекарственные формы для приема внутрь с обычным высвобождением</w:t>
            </w:r>
          </w:p>
        </w:tc>
      </w:tr>
      <w:tr>
        <w:trPr/>
        <w:tc>
          <w:tcPr>
            <w:tcW w:w="68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205.</w:t>
            </w:r>
          </w:p>
        </w:tc>
        <w:tc>
          <w:tcPr>
            <w:tcW w:w="1417"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G02C</w:t>
            </w:r>
          </w:p>
        </w:tc>
        <w:tc>
          <w:tcPr>
            <w:tcW w:w="3402"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другие средства, применяемые в гинекологии</w:t>
            </w:r>
          </w:p>
        </w:tc>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686" w:type="dxa"/>
            <w:tcBorders>
              <w:top w:val="single" w:sz="4" w:space="0" w:color="000000"/>
              <w:left w:val="single" w:sz="4" w:space="0" w:color="000000"/>
              <w:bottom w:val="single" w:sz="4" w:space="0" w:color="000000"/>
              <w:right w:val="single" w:sz="4" w:space="0" w:color="000000"/>
            </w:tcBorders>
          </w:tcPr>
          <w:p>
            <w:pPr>
              <w:pStyle w:val="ConsPlusNormal"/>
              <w:rPr/>
            </w:pPr>
            <w:r>
              <w:rPr/>
            </w:r>
          </w:p>
        </w:tc>
      </w:tr>
      <w:tr>
        <w:trPr/>
        <w:tc>
          <w:tcPr>
            <w:tcW w:w="68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206.</w:t>
            </w:r>
          </w:p>
        </w:tc>
        <w:tc>
          <w:tcPr>
            <w:tcW w:w="1417"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G02CA</w:t>
            </w:r>
          </w:p>
        </w:tc>
        <w:tc>
          <w:tcPr>
            <w:tcW w:w="3402"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симпатомиметики, токолитические средства</w:t>
            </w:r>
          </w:p>
        </w:tc>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гексопреналин</w:t>
            </w:r>
          </w:p>
        </w:tc>
        <w:tc>
          <w:tcPr>
            <w:tcW w:w="3686"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лекарственные формы для парентерального применения</w:t>
            </w:r>
          </w:p>
        </w:tc>
      </w:tr>
      <w:tr>
        <w:trPr/>
        <w:tc>
          <w:tcPr>
            <w:tcW w:w="68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207.</w:t>
            </w:r>
          </w:p>
        </w:tc>
        <w:tc>
          <w:tcPr>
            <w:tcW w:w="1417"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G02CX</w:t>
            </w:r>
          </w:p>
        </w:tc>
        <w:tc>
          <w:tcPr>
            <w:tcW w:w="3402"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другие средства, применяемые в гинекологии</w:t>
            </w:r>
          </w:p>
        </w:tc>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атозибан</w:t>
            </w:r>
          </w:p>
        </w:tc>
        <w:tc>
          <w:tcPr>
            <w:tcW w:w="3686"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лекарственные формы для парентерального применения</w:t>
            </w:r>
          </w:p>
        </w:tc>
      </w:tr>
      <w:tr>
        <w:trPr/>
        <w:tc>
          <w:tcPr>
            <w:tcW w:w="68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208.</w:t>
            </w:r>
          </w:p>
        </w:tc>
        <w:tc>
          <w:tcPr>
            <w:tcW w:w="1417"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G03</w:t>
            </w:r>
          </w:p>
        </w:tc>
        <w:tc>
          <w:tcPr>
            <w:tcW w:w="3402"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половые гормоны и модуляторы половой системы</w:t>
            </w:r>
          </w:p>
        </w:tc>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686" w:type="dxa"/>
            <w:tcBorders>
              <w:top w:val="single" w:sz="4" w:space="0" w:color="000000"/>
              <w:left w:val="single" w:sz="4" w:space="0" w:color="000000"/>
              <w:bottom w:val="single" w:sz="4" w:space="0" w:color="000000"/>
              <w:right w:val="single" w:sz="4" w:space="0" w:color="000000"/>
            </w:tcBorders>
          </w:tcPr>
          <w:p>
            <w:pPr>
              <w:pStyle w:val="ConsPlusNormal"/>
              <w:rPr/>
            </w:pPr>
            <w:r>
              <w:rPr/>
            </w:r>
          </w:p>
        </w:tc>
      </w:tr>
      <w:tr>
        <w:trPr/>
        <w:tc>
          <w:tcPr>
            <w:tcW w:w="68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209.</w:t>
            </w:r>
          </w:p>
        </w:tc>
        <w:tc>
          <w:tcPr>
            <w:tcW w:w="1417"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G03B</w:t>
            </w:r>
          </w:p>
        </w:tc>
        <w:tc>
          <w:tcPr>
            <w:tcW w:w="3402"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андрогены</w:t>
            </w:r>
          </w:p>
        </w:tc>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686" w:type="dxa"/>
            <w:tcBorders>
              <w:top w:val="single" w:sz="4" w:space="0" w:color="000000"/>
              <w:left w:val="single" w:sz="4" w:space="0" w:color="000000"/>
              <w:bottom w:val="single" w:sz="4" w:space="0" w:color="000000"/>
              <w:right w:val="single" w:sz="4" w:space="0" w:color="000000"/>
            </w:tcBorders>
          </w:tcPr>
          <w:p>
            <w:pPr>
              <w:pStyle w:val="ConsPlusNormal"/>
              <w:rPr/>
            </w:pPr>
            <w:r>
              <w:rPr/>
            </w:r>
          </w:p>
        </w:tc>
      </w:tr>
      <w:tr>
        <w:trPr/>
        <w:tc>
          <w:tcPr>
            <w:tcW w:w="680" w:type="dxa"/>
            <w:vMerge w:val="restart"/>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210.</w:t>
            </w:r>
          </w:p>
        </w:tc>
        <w:tc>
          <w:tcPr>
            <w:tcW w:w="1417" w:type="dxa"/>
            <w:vMerge w:val="restart"/>
            <w:tcBorders>
              <w:top w:val="single" w:sz="4" w:space="0" w:color="000000"/>
              <w:left w:val="single" w:sz="4" w:space="0" w:color="000000"/>
              <w:bottom w:val="single" w:sz="4" w:space="0" w:color="000000"/>
              <w:right w:val="single" w:sz="4" w:space="0" w:color="000000"/>
            </w:tcBorders>
          </w:tcPr>
          <w:p>
            <w:pPr>
              <w:pStyle w:val="ConsPlusNormal"/>
              <w:rPr/>
            </w:pPr>
            <w:r>
              <w:rPr>
                <w:sz w:val="24"/>
              </w:rPr>
              <w:t>G03BA</w:t>
            </w:r>
          </w:p>
        </w:tc>
        <w:tc>
          <w:tcPr>
            <w:tcW w:w="3402" w:type="dxa"/>
            <w:vMerge w:val="restart"/>
            <w:tcBorders>
              <w:top w:val="single" w:sz="4" w:space="0" w:color="000000"/>
              <w:left w:val="single" w:sz="4" w:space="0" w:color="000000"/>
              <w:bottom w:val="single" w:sz="4" w:space="0" w:color="000000"/>
              <w:right w:val="single" w:sz="4" w:space="0" w:color="000000"/>
            </w:tcBorders>
          </w:tcPr>
          <w:p>
            <w:pPr>
              <w:pStyle w:val="ConsPlusNormal"/>
              <w:rPr/>
            </w:pPr>
            <w:r>
              <w:rPr>
                <w:sz w:val="24"/>
              </w:rPr>
              <w:t>производные 3-оксоандрост-4-ена</w:t>
            </w:r>
          </w:p>
        </w:tc>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тестостерон</w:t>
            </w:r>
          </w:p>
        </w:tc>
        <w:tc>
          <w:tcPr>
            <w:tcW w:w="3686"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лекарственные формы для парентерального применения;</w:t>
            </w:r>
          </w:p>
          <w:p>
            <w:pPr>
              <w:pStyle w:val="ConsPlusNormal"/>
              <w:rPr/>
            </w:pPr>
            <w:r>
              <w:rPr>
                <w:sz w:val="24"/>
              </w:rPr>
              <w:t>мягкие лекарственные формы для наружного применения</w:t>
            </w:r>
          </w:p>
        </w:tc>
      </w:tr>
      <w:tr>
        <w:trPr/>
        <w:tc>
          <w:tcPr>
            <w:tcW w:w="680"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417"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402"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тестостерон (смесь эфиров)</w:t>
            </w:r>
          </w:p>
        </w:tc>
        <w:tc>
          <w:tcPr>
            <w:tcW w:w="3686"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лекарственные формы для парентерального применения</w:t>
            </w:r>
          </w:p>
        </w:tc>
      </w:tr>
      <w:tr>
        <w:trPr/>
        <w:tc>
          <w:tcPr>
            <w:tcW w:w="68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211.</w:t>
            </w:r>
          </w:p>
        </w:tc>
        <w:tc>
          <w:tcPr>
            <w:tcW w:w="1417"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G03D</w:t>
            </w:r>
          </w:p>
        </w:tc>
        <w:tc>
          <w:tcPr>
            <w:tcW w:w="3402"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гестагены</w:t>
            </w:r>
          </w:p>
        </w:tc>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686" w:type="dxa"/>
            <w:tcBorders>
              <w:top w:val="single" w:sz="4" w:space="0" w:color="000000"/>
              <w:left w:val="single" w:sz="4" w:space="0" w:color="000000"/>
              <w:bottom w:val="single" w:sz="4" w:space="0" w:color="000000"/>
              <w:right w:val="single" w:sz="4" w:space="0" w:color="000000"/>
            </w:tcBorders>
          </w:tcPr>
          <w:p>
            <w:pPr>
              <w:pStyle w:val="ConsPlusNormal"/>
              <w:rPr/>
            </w:pPr>
            <w:r>
              <w:rPr/>
            </w:r>
          </w:p>
        </w:tc>
      </w:tr>
      <w:tr>
        <w:trPr/>
        <w:tc>
          <w:tcPr>
            <w:tcW w:w="68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212.</w:t>
            </w:r>
          </w:p>
        </w:tc>
        <w:tc>
          <w:tcPr>
            <w:tcW w:w="1417"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G03DA</w:t>
            </w:r>
          </w:p>
        </w:tc>
        <w:tc>
          <w:tcPr>
            <w:tcW w:w="3402"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производные прегн-4-ена</w:t>
            </w:r>
          </w:p>
        </w:tc>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прогестерон</w:t>
            </w:r>
          </w:p>
        </w:tc>
        <w:tc>
          <w:tcPr>
            <w:tcW w:w="3686"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твердые лекарственные формы для приема внутрь с обычным высвобождением</w:t>
            </w:r>
          </w:p>
        </w:tc>
      </w:tr>
      <w:tr>
        <w:trPr/>
        <w:tc>
          <w:tcPr>
            <w:tcW w:w="68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213.</w:t>
            </w:r>
          </w:p>
        </w:tc>
        <w:tc>
          <w:tcPr>
            <w:tcW w:w="1417"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G03DB</w:t>
            </w:r>
          </w:p>
        </w:tc>
        <w:tc>
          <w:tcPr>
            <w:tcW w:w="3402"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производные прегнадиена</w:t>
            </w:r>
          </w:p>
        </w:tc>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дидрогестерон</w:t>
            </w:r>
          </w:p>
        </w:tc>
        <w:tc>
          <w:tcPr>
            <w:tcW w:w="3686"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твердые лекарственные формы для приема внутрь с обычным высвобождением</w:t>
            </w:r>
          </w:p>
        </w:tc>
      </w:tr>
      <w:tr>
        <w:trPr/>
        <w:tc>
          <w:tcPr>
            <w:tcW w:w="68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214.</w:t>
            </w:r>
          </w:p>
        </w:tc>
        <w:tc>
          <w:tcPr>
            <w:tcW w:w="1417"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G03DC</w:t>
            </w:r>
          </w:p>
        </w:tc>
        <w:tc>
          <w:tcPr>
            <w:tcW w:w="3402"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производные эстрена</w:t>
            </w:r>
          </w:p>
        </w:tc>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норэтистерон</w:t>
            </w:r>
          </w:p>
        </w:tc>
        <w:tc>
          <w:tcPr>
            <w:tcW w:w="3686"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твердые лекарственные формы для приема внутрь с обычным высвобождением</w:t>
            </w:r>
          </w:p>
        </w:tc>
      </w:tr>
      <w:tr>
        <w:trPr/>
        <w:tc>
          <w:tcPr>
            <w:tcW w:w="68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215.</w:t>
            </w:r>
          </w:p>
        </w:tc>
        <w:tc>
          <w:tcPr>
            <w:tcW w:w="1417"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G03G</w:t>
            </w:r>
          </w:p>
        </w:tc>
        <w:tc>
          <w:tcPr>
            <w:tcW w:w="3402"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гонадотропины и другие стимуляторы овуляции</w:t>
            </w:r>
          </w:p>
        </w:tc>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686" w:type="dxa"/>
            <w:tcBorders>
              <w:top w:val="single" w:sz="4" w:space="0" w:color="000000"/>
              <w:left w:val="single" w:sz="4" w:space="0" w:color="000000"/>
              <w:bottom w:val="single" w:sz="4" w:space="0" w:color="000000"/>
              <w:right w:val="single" w:sz="4" w:space="0" w:color="000000"/>
            </w:tcBorders>
          </w:tcPr>
          <w:p>
            <w:pPr>
              <w:pStyle w:val="ConsPlusNormal"/>
              <w:rPr/>
            </w:pPr>
            <w:r>
              <w:rPr/>
            </w:r>
          </w:p>
        </w:tc>
      </w:tr>
      <w:tr>
        <w:trPr/>
        <w:tc>
          <w:tcPr>
            <w:tcW w:w="680" w:type="dxa"/>
            <w:vMerge w:val="restart"/>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216.</w:t>
            </w:r>
          </w:p>
        </w:tc>
        <w:tc>
          <w:tcPr>
            <w:tcW w:w="1417" w:type="dxa"/>
            <w:vMerge w:val="restart"/>
            <w:tcBorders>
              <w:top w:val="single" w:sz="4" w:space="0" w:color="000000"/>
              <w:left w:val="single" w:sz="4" w:space="0" w:color="000000"/>
              <w:bottom w:val="single" w:sz="4" w:space="0" w:color="000000"/>
              <w:right w:val="single" w:sz="4" w:space="0" w:color="000000"/>
            </w:tcBorders>
          </w:tcPr>
          <w:p>
            <w:pPr>
              <w:pStyle w:val="ConsPlusNormal"/>
              <w:rPr/>
            </w:pPr>
            <w:r>
              <w:rPr>
                <w:sz w:val="24"/>
              </w:rPr>
              <w:t>G03GA</w:t>
            </w:r>
          </w:p>
        </w:tc>
        <w:tc>
          <w:tcPr>
            <w:tcW w:w="3402" w:type="dxa"/>
            <w:vMerge w:val="restart"/>
            <w:tcBorders>
              <w:top w:val="single" w:sz="4" w:space="0" w:color="000000"/>
              <w:left w:val="single" w:sz="4" w:space="0" w:color="000000"/>
              <w:bottom w:val="single" w:sz="4" w:space="0" w:color="000000"/>
              <w:right w:val="single" w:sz="4" w:space="0" w:color="000000"/>
            </w:tcBorders>
          </w:tcPr>
          <w:p>
            <w:pPr>
              <w:pStyle w:val="ConsPlusNormal"/>
              <w:rPr/>
            </w:pPr>
            <w:r>
              <w:rPr>
                <w:sz w:val="24"/>
              </w:rPr>
              <w:t>гонадотропины</w:t>
            </w:r>
          </w:p>
        </w:tc>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гонадотропин хорионический</w:t>
            </w:r>
          </w:p>
        </w:tc>
        <w:tc>
          <w:tcPr>
            <w:tcW w:w="3686"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лекарственные формы для парентерального применения</w:t>
            </w:r>
          </w:p>
        </w:tc>
      </w:tr>
      <w:tr>
        <w:trPr/>
        <w:tc>
          <w:tcPr>
            <w:tcW w:w="680"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417"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402"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корифоллитропин альфа</w:t>
            </w:r>
          </w:p>
        </w:tc>
        <w:tc>
          <w:tcPr>
            <w:tcW w:w="3686"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лекарственные формы для парентерального применения</w:t>
            </w:r>
          </w:p>
        </w:tc>
      </w:tr>
      <w:tr>
        <w:trPr/>
        <w:tc>
          <w:tcPr>
            <w:tcW w:w="680"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417"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402"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фоллитропин альфа</w:t>
            </w:r>
          </w:p>
        </w:tc>
        <w:tc>
          <w:tcPr>
            <w:tcW w:w="3686"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лекарственные формы для парентерального применения</w:t>
            </w:r>
          </w:p>
        </w:tc>
      </w:tr>
      <w:tr>
        <w:trPr/>
        <w:tc>
          <w:tcPr>
            <w:tcW w:w="680"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417"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402"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фоллитропин альфа + лутропин альфа</w:t>
            </w:r>
          </w:p>
        </w:tc>
        <w:tc>
          <w:tcPr>
            <w:tcW w:w="3686"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лекарственные формы для парентерального применения</w:t>
            </w:r>
          </w:p>
        </w:tc>
      </w:tr>
      <w:tr>
        <w:trPr/>
        <w:tc>
          <w:tcPr>
            <w:tcW w:w="68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217.</w:t>
            </w:r>
          </w:p>
        </w:tc>
        <w:tc>
          <w:tcPr>
            <w:tcW w:w="1417"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G03GB</w:t>
            </w:r>
          </w:p>
        </w:tc>
        <w:tc>
          <w:tcPr>
            <w:tcW w:w="3402"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синтетические стимуляторы овуляции</w:t>
            </w:r>
          </w:p>
        </w:tc>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кломифен</w:t>
            </w:r>
          </w:p>
        </w:tc>
        <w:tc>
          <w:tcPr>
            <w:tcW w:w="3686"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твердые лекарственные формы для приема внутрь с обычным высвобождением</w:t>
            </w:r>
          </w:p>
        </w:tc>
      </w:tr>
      <w:tr>
        <w:trPr/>
        <w:tc>
          <w:tcPr>
            <w:tcW w:w="68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218.</w:t>
            </w:r>
          </w:p>
        </w:tc>
        <w:tc>
          <w:tcPr>
            <w:tcW w:w="1417"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G03H</w:t>
            </w:r>
          </w:p>
        </w:tc>
        <w:tc>
          <w:tcPr>
            <w:tcW w:w="3402"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антиандрогены</w:t>
            </w:r>
          </w:p>
        </w:tc>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686" w:type="dxa"/>
            <w:tcBorders>
              <w:top w:val="single" w:sz="4" w:space="0" w:color="000000"/>
              <w:left w:val="single" w:sz="4" w:space="0" w:color="000000"/>
              <w:bottom w:val="single" w:sz="4" w:space="0" w:color="000000"/>
              <w:right w:val="single" w:sz="4" w:space="0" w:color="000000"/>
            </w:tcBorders>
          </w:tcPr>
          <w:p>
            <w:pPr>
              <w:pStyle w:val="ConsPlusNormal"/>
              <w:rPr/>
            </w:pPr>
            <w:r>
              <w:rPr/>
            </w:r>
          </w:p>
        </w:tc>
      </w:tr>
      <w:tr>
        <w:trPr/>
        <w:tc>
          <w:tcPr>
            <w:tcW w:w="68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219.</w:t>
            </w:r>
          </w:p>
        </w:tc>
        <w:tc>
          <w:tcPr>
            <w:tcW w:w="1417"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G03HA</w:t>
            </w:r>
          </w:p>
        </w:tc>
        <w:tc>
          <w:tcPr>
            <w:tcW w:w="3402"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антиандрогены</w:t>
            </w:r>
          </w:p>
        </w:tc>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ципротерон</w:t>
            </w:r>
          </w:p>
        </w:tc>
        <w:tc>
          <w:tcPr>
            <w:tcW w:w="3686"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лекарственные формы для парентерального применения;</w:t>
            </w:r>
          </w:p>
          <w:p>
            <w:pPr>
              <w:pStyle w:val="ConsPlusNormal"/>
              <w:rPr/>
            </w:pPr>
            <w:r>
              <w:rPr>
                <w:sz w:val="24"/>
              </w:rPr>
              <w:t>твердые лекарственные формы для приема внутрь с обычным высвобождением</w:t>
            </w:r>
          </w:p>
        </w:tc>
      </w:tr>
      <w:tr>
        <w:trPr/>
        <w:tc>
          <w:tcPr>
            <w:tcW w:w="68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220.</w:t>
            </w:r>
          </w:p>
        </w:tc>
        <w:tc>
          <w:tcPr>
            <w:tcW w:w="1417"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G04</w:t>
            </w:r>
          </w:p>
        </w:tc>
        <w:tc>
          <w:tcPr>
            <w:tcW w:w="3402"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средства, применяемые в урологии</w:t>
            </w:r>
          </w:p>
        </w:tc>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686" w:type="dxa"/>
            <w:tcBorders>
              <w:top w:val="single" w:sz="4" w:space="0" w:color="000000"/>
              <w:left w:val="single" w:sz="4" w:space="0" w:color="000000"/>
              <w:bottom w:val="single" w:sz="4" w:space="0" w:color="000000"/>
              <w:right w:val="single" w:sz="4" w:space="0" w:color="000000"/>
            </w:tcBorders>
          </w:tcPr>
          <w:p>
            <w:pPr>
              <w:pStyle w:val="ConsPlusNormal"/>
              <w:rPr/>
            </w:pPr>
            <w:r>
              <w:rPr/>
            </w:r>
          </w:p>
        </w:tc>
      </w:tr>
      <w:tr>
        <w:trPr/>
        <w:tc>
          <w:tcPr>
            <w:tcW w:w="68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221.</w:t>
            </w:r>
          </w:p>
        </w:tc>
        <w:tc>
          <w:tcPr>
            <w:tcW w:w="1417"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G04B</w:t>
            </w:r>
          </w:p>
        </w:tc>
        <w:tc>
          <w:tcPr>
            <w:tcW w:w="3402"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средства, применяемые в урологии</w:t>
            </w:r>
          </w:p>
        </w:tc>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686" w:type="dxa"/>
            <w:tcBorders>
              <w:top w:val="single" w:sz="4" w:space="0" w:color="000000"/>
              <w:left w:val="single" w:sz="4" w:space="0" w:color="000000"/>
              <w:bottom w:val="single" w:sz="4" w:space="0" w:color="000000"/>
              <w:right w:val="single" w:sz="4" w:space="0" w:color="000000"/>
            </w:tcBorders>
          </w:tcPr>
          <w:p>
            <w:pPr>
              <w:pStyle w:val="ConsPlusNormal"/>
              <w:rPr/>
            </w:pPr>
            <w:r>
              <w:rPr/>
            </w:r>
          </w:p>
        </w:tc>
      </w:tr>
      <w:tr>
        <w:trPr/>
        <w:tc>
          <w:tcPr>
            <w:tcW w:w="68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222.</w:t>
            </w:r>
          </w:p>
        </w:tc>
        <w:tc>
          <w:tcPr>
            <w:tcW w:w="1417"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G04BD</w:t>
            </w:r>
          </w:p>
        </w:tc>
        <w:tc>
          <w:tcPr>
            <w:tcW w:w="3402"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средства для лечения учащенного мочеиспускания и недержания мочи</w:t>
            </w:r>
          </w:p>
        </w:tc>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солифенацин</w:t>
            </w:r>
          </w:p>
        </w:tc>
        <w:tc>
          <w:tcPr>
            <w:tcW w:w="3686"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твердые лекарственные формы для приема внутрь с обычным высвобождением</w:t>
            </w:r>
          </w:p>
        </w:tc>
      </w:tr>
      <w:tr>
        <w:trPr/>
        <w:tc>
          <w:tcPr>
            <w:tcW w:w="68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223.</w:t>
            </w:r>
          </w:p>
        </w:tc>
        <w:tc>
          <w:tcPr>
            <w:tcW w:w="1417"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G04C</w:t>
            </w:r>
          </w:p>
        </w:tc>
        <w:tc>
          <w:tcPr>
            <w:tcW w:w="3402"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средства для лечения доброкачественной гиперплазии предстательной железы</w:t>
            </w:r>
          </w:p>
        </w:tc>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686" w:type="dxa"/>
            <w:tcBorders>
              <w:top w:val="single" w:sz="4" w:space="0" w:color="000000"/>
              <w:left w:val="single" w:sz="4" w:space="0" w:color="000000"/>
              <w:bottom w:val="single" w:sz="4" w:space="0" w:color="000000"/>
              <w:right w:val="single" w:sz="4" w:space="0" w:color="000000"/>
            </w:tcBorders>
          </w:tcPr>
          <w:p>
            <w:pPr>
              <w:pStyle w:val="ConsPlusNormal"/>
              <w:rPr/>
            </w:pPr>
            <w:r>
              <w:rPr/>
            </w:r>
          </w:p>
        </w:tc>
      </w:tr>
      <w:tr>
        <w:trPr/>
        <w:tc>
          <w:tcPr>
            <w:tcW w:w="680" w:type="dxa"/>
            <w:vMerge w:val="restart"/>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224.</w:t>
            </w:r>
          </w:p>
        </w:tc>
        <w:tc>
          <w:tcPr>
            <w:tcW w:w="1417" w:type="dxa"/>
            <w:vMerge w:val="restart"/>
            <w:tcBorders>
              <w:top w:val="single" w:sz="4" w:space="0" w:color="000000"/>
              <w:left w:val="single" w:sz="4" w:space="0" w:color="000000"/>
              <w:bottom w:val="single" w:sz="4" w:space="0" w:color="000000"/>
              <w:right w:val="single" w:sz="4" w:space="0" w:color="000000"/>
            </w:tcBorders>
          </w:tcPr>
          <w:p>
            <w:pPr>
              <w:pStyle w:val="ConsPlusNormal"/>
              <w:rPr/>
            </w:pPr>
            <w:r>
              <w:rPr>
                <w:sz w:val="24"/>
              </w:rPr>
              <w:t>G04CA</w:t>
            </w:r>
          </w:p>
        </w:tc>
        <w:tc>
          <w:tcPr>
            <w:tcW w:w="3402" w:type="dxa"/>
            <w:vMerge w:val="restart"/>
            <w:tcBorders>
              <w:top w:val="single" w:sz="4" w:space="0" w:color="000000"/>
              <w:left w:val="single" w:sz="4" w:space="0" w:color="000000"/>
              <w:bottom w:val="single" w:sz="4" w:space="0" w:color="000000"/>
              <w:right w:val="single" w:sz="4" w:space="0" w:color="000000"/>
            </w:tcBorders>
          </w:tcPr>
          <w:p>
            <w:pPr>
              <w:pStyle w:val="ConsPlusNormal"/>
              <w:rPr/>
            </w:pPr>
            <w:r>
              <w:rPr>
                <w:sz w:val="24"/>
              </w:rPr>
              <w:t>альфа-адреноблокаторы</w:t>
            </w:r>
          </w:p>
        </w:tc>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алфузозин</w:t>
            </w:r>
          </w:p>
        </w:tc>
        <w:tc>
          <w:tcPr>
            <w:tcW w:w="3686"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твердые лекарственные формы для приема внутрь с модифицированным высвобождением</w:t>
            </w:r>
          </w:p>
        </w:tc>
      </w:tr>
      <w:tr>
        <w:trPr/>
        <w:tc>
          <w:tcPr>
            <w:tcW w:w="680"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417"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402"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тамсулозин</w:t>
            </w:r>
          </w:p>
        </w:tc>
        <w:tc>
          <w:tcPr>
            <w:tcW w:w="3686"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твердые лекарственные формы для приема внутрь с модифицированным высвобождением</w:t>
            </w:r>
          </w:p>
        </w:tc>
      </w:tr>
      <w:tr>
        <w:trPr/>
        <w:tc>
          <w:tcPr>
            <w:tcW w:w="68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225.</w:t>
            </w:r>
          </w:p>
        </w:tc>
        <w:tc>
          <w:tcPr>
            <w:tcW w:w="1417"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G04CB</w:t>
            </w:r>
          </w:p>
        </w:tc>
        <w:tc>
          <w:tcPr>
            <w:tcW w:w="3402"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ингибиторы тестостерон-5-альфа-редуктазы</w:t>
            </w:r>
          </w:p>
        </w:tc>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финастерид</w:t>
            </w:r>
          </w:p>
        </w:tc>
        <w:tc>
          <w:tcPr>
            <w:tcW w:w="3686"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твердые лекарственные формы для приема внутрь с обычным высвобождением</w:t>
            </w:r>
          </w:p>
        </w:tc>
      </w:tr>
      <w:tr>
        <w:trPr/>
        <w:tc>
          <w:tcPr>
            <w:tcW w:w="68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226.</w:t>
            </w:r>
          </w:p>
        </w:tc>
        <w:tc>
          <w:tcPr>
            <w:tcW w:w="1417"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H</w:t>
            </w:r>
          </w:p>
        </w:tc>
        <w:tc>
          <w:tcPr>
            <w:tcW w:w="3402"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гормональные препараты системного действия, кроме половых гормонов и инсулинов</w:t>
            </w:r>
          </w:p>
        </w:tc>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686" w:type="dxa"/>
            <w:tcBorders>
              <w:top w:val="single" w:sz="4" w:space="0" w:color="000000"/>
              <w:left w:val="single" w:sz="4" w:space="0" w:color="000000"/>
              <w:bottom w:val="single" w:sz="4" w:space="0" w:color="000000"/>
              <w:right w:val="single" w:sz="4" w:space="0" w:color="000000"/>
            </w:tcBorders>
          </w:tcPr>
          <w:p>
            <w:pPr>
              <w:pStyle w:val="ConsPlusNormal"/>
              <w:rPr/>
            </w:pPr>
            <w:r>
              <w:rPr/>
            </w:r>
          </w:p>
        </w:tc>
      </w:tr>
      <w:tr>
        <w:trPr/>
        <w:tc>
          <w:tcPr>
            <w:tcW w:w="68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227.</w:t>
            </w:r>
          </w:p>
        </w:tc>
        <w:tc>
          <w:tcPr>
            <w:tcW w:w="1417"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H01</w:t>
            </w:r>
          </w:p>
        </w:tc>
        <w:tc>
          <w:tcPr>
            <w:tcW w:w="3402"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гормоны гипофиза и гипоталамуса и их аналоги</w:t>
            </w:r>
          </w:p>
        </w:tc>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686" w:type="dxa"/>
            <w:tcBorders>
              <w:top w:val="single" w:sz="4" w:space="0" w:color="000000"/>
              <w:left w:val="single" w:sz="4" w:space="0" w:color="000000"/>
              <w:bottom w:val="single" w:sz="4" w:space="0" w:color="000000"/>
              <w:right w:val="single" w:sz="4" w:space="0" w:color="000000"/>
            </w:tcBorders>
          </w:tcPr>
          <w:p>
            <w:pPr>
              <w:pStyle w:val="ConsPlusNormal"/>
              <w:rPr/>
            </w:pPr>
            <w:r>
              <w:rPr/>
            </w:r>
          </w:p>
        </w:tc>
      </w:tr>
      <w:tr>
        <w:trPr/>
        <w:tc>
          <w:tcPr>
            <w:tcW w:w="68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228.</w:t>
            </w:r>
          </w:p>
        </w:tc>
        <w:tc>
          <w:tcPr>
            <w:tcW w:w="1417"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H01A</w:t>
            </w:r>
          </w:p>
        </w:tc>
        <w:tc>
          <w:tcPr>
            <w:tcW w:w="3402"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гормоны передней доли гипофиза и их аналоги</w:t>
            </w:r>
          </w:p>
        </w:tc>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686" w:type="dxa"/>
            <w:tcBorders>
              <w:top w:val="single" w:sz="4" w:space="0" w:color="000000"/>
              <w:left w:val="single" w:sz="4" w:space="0" w:color="000000"/>
              <w:bottom w:val="single" w:sz="4" w:space="0" w:color="000000"/>
              <w:right w:val="single" w:sz="4" w:space="0" w:color="000000"/>
            </w:tcBorders>
          </w:tcPr>
          <w:p>
            <w:pPr>
              <w:pStyle w:val="ConsPlusNormal"/>
              <w:rPr/>
            </w:pPr>
            <w:r>
              <w:rPr/>
            </w:r>
          </w:p>
        </w:tc>
      </w:tr>
      <w:tr>
        <w:trPr/>
        <w:tc>
          <w:tcPr>
            <w:tcW w:w="68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229.</w:t>
            </w:r>
          </w:p>
        </w:tc>
        <w:tc>
          <w:tcPr>
            <w:tcW w:w="1417"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H01AC</w:t>
            </w:r>
          </w:p>
        </w:tc>
        <w:tc>
          <w:tcPr>
            <w:tcW w:w="3402"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соматропин и его агонисты</w:t>
            </w:r>
          </w:p>
        </w:tc>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соматропин</w:t>
            </w:r>
          </w:p>
        </w:tc>
        <w:tc>
          <w:tcPr>
            <w:tcW w:w="3686"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лекарственные формы для парентерального применения</w:t>
            </w:r>
          </w:p>
        </w:tc>
      </w:tr>
      <w:tr>
        <w:trPr/>
        <w:tc>
          <w:tcPr>
            <w:tcW w:w="68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230.</w:t>
            </w:r>
          </w:p>
        </w:tc>
        <w:tc>
          <w:tcPr>
            <w:tcW w:w="1417"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H01AX</w:t>
            </w:r>
          </w:p>
        </w:tc>
        <w:tc>
          <w:tcPr>
            <w:tcW w:w="3402"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другие гормоны передней доли гипофиза и их аналоги</w:t>
            </w:r>
          </w:p>
        </w:tc>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пэгвисомант</w:t>
            </w:r>
          </w:p>
        </w:tc>
        <w:tc>
          <w:tcPr>
            <w:tcW w:w="3686"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лекарственные формы для парентерального применения</w:t>
            </w:r>
          </w:p>
        </w:tc>
      </w:tr>
      <w:tr>
        <w:trPr/>
        <w:tc>
          <w:tcPr>
            <w:tcW w:w="68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231.</w:t>
            </w:r>
          </w:p>
        </w:tc>
        <w:tc>
          <w:tcPr>
            <w:tcW w:w="1417"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H01B</w:t>
            </w:r>
          </w:p>
        </w:tc>
        <w:tc>
          <w:tcPr>
            <w:tcW w:w="3402"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гормоны задней доли гипофиза</w:t>
            </w:r>
          </w:p>
        </w:tc>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686" w:type="dxa"/>
            <w:tcBorders>
              <w:top w:val="single" w:sz="4" w:space="0" w:color="000000"/>
              <w:left w:val="single" w:sz="4" w:space="0" w:color="000000"/>
              <w:bottom w:val="single" w:sz="4" w:space="0" w:color="000000"/>
              <w:right w:val="single" w:sz="4" w:space="0" w:color="000000"/>
            </w:tcBorders>
          </w:tcPr>
          <w:p>
            <w:pPr>
              <w:pStyle w:val="ConsPlusNormal"/>
              <w:rPr/>
            </w:pPr>
            <w:r>
              <w:rPr/>
            </w:r>
          </w:p>
        </w:tc>
      </w:tr>
      <w:tr>
        <w:trPr/>
        <w:tc>
          <w:tcPr>
            <w:tcW w:w="680" w:type="dxa"/>
            <w:vMerge w:val="restart"/>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232.</w:t>
            </w:r>
          </w:p>
        </w:tc>
        <w:tc>
          <w:tcPr>
            <w:tcW w:w="1417" w:type="dxa"/>
            <w:vMerge w:val="restart"/>
            <w:tcBorders>
              <w:top w:val="single" w:sz="4" w:space="0" w:color="000000"/>
              <w:left w:val="single" w:sz="4" w:space="0" w:color="000000"/>
              <w:bottom w:val="single" w:sz="4" w:space="0" w:color="000000"/>
              <w:right w:val="single" w:sz="4" w:space="0" w:color="000000"/>
            </w:tcBorders>
          </w:tcPr>
          <w:p>
            <w:pPr>
              <w:pStyle w:val="ConsPlusNormal"/>
              <w:rPr/>
            </w:pPr>
            <w:r>
              <w:rPr>
                <w:sz w:val="24"/>
              </w:rPr>
              <w:t>H01BA</w:t>
            </w:r>
          </w:p>
        </w:tc>
        <w:tc>
          <w:tcPr>
            <w:tcW w:w="3402" w:type="dxa"/>
            <w:vMerge w:val="restart"/>
            <w:tcBorders>
              <w:top w:val="single" w:sz="4" w:space="0" w:color="000000"/>
              <w:left w:val="single" w:sz="4" w:space="0" w:color="000000"/>
              <w:bottom w:val="single" w:sz="4" w:space="0" w:color="000000"/>
              <w:right w:val="single" w:sz="4" w:space="0" w:color="000000"/>
            </w:tcBorders>
          </w:tcPr>
          <w:p>
            <w:pPr>
              <w:pStyle w:val="ConsPlusNormal"/>
              <w:rPr/>
            </w:pPr>
            <w:r>
              <w:rPr>
                <w:sz w:val="24"/>
              </w:rPr>
              <w:t>вазопрессин и его аналоги</w:t>
            </w:r>
          </w:p>
        </w:tc>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десмопрессин</w:t>
            </w:r>
          </w:p>
        </w:tc>
        <w:tc>
          <w:tcPr>
            <w:tcW w:w="3686"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жидкие лекарственные формы для местного назального применения;</w:t>
            </w:r>
          </w:p>
          <w:p>
            <w:pPr>
              <w:pStyle w:val="ConsPlusNormal"/>
              <w:rPr/>
            </w:pPr>
            <w:r>
              <w:rPr>
                <w:sz w:val="24"/>
              </w:rPr>
              <w:t>твердые лекарственные формы для приема внутрь с обычным высвобождением;</w:t>
            </w:r>
          </w:p>
          <w:p>
            <w:pPr>
              <w:pStyle w:val="ConsPlusNormal"/>
              <w:rPr/>
            </w:pPr>
            <w:r>
              <w:rPr>
                <w:sz w:val="24"/>
              </w:rPr>
              <w:t>твердые лекарственные формы, диспергируемые в полости рта или требующие растворения во рту перед проглатыванием;</w:t>
            </w:r>
          </w:p>
          <w:p>
            <w:pPr>
              <w:pStyle w:val="ConsPlusNormal"/>
              <w:rPr/>
            </w:pPr>
            <w:r>
              <w:rPr>
                <w:sz w:val="24"/>
              </w:rPr>
              <w:t>твердые лекарственные формы для местного подъязычного применения</w:t>
            </w:r>
          </w:p>
        </w:tc>
      </w:tr>
      <w:tr>
        <w:trPr/>
        <w:tc>
          <w:tcPr>
            <w:tcW w:w="680"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417"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402"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терлипрессин</w:t>
            </w:r>
          </w:p>
        </w:tc>
        <w:tc>
          <w:tcPr>
            <w:tcW w:w="3686"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лекарственные формы для парентерального применения</w:t>
            </w:r>
          </w:p>
        </w:tc>
      </w:tr>
      <w:tr>
        <w:trPr/>
        <w:tc>
          <w:tcPr>
            <w:tcW w:w="680" w:type="dxa"/>
            <w:vMerge w:val="restart"/>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233.</w:t>
            </w:r>
          </w:p>
        </w:tc>
        <w:tc>
          <w:tcPr>
            <w:tcW w:w="1417" w:type="dxa"/>
            <w:vMerge w:val="restart"/>
            <w:tcBorders>
              <w:top w:val="single" w:sz="4" w:space="0" w:color="000000"/>
              <w:left w:val="single" w:sz="4" w:space="0" w:color="000000"/>
              <w:bottom w:val="single" w:sz="4" w:space="0" w:color="000000"/>
              <w:right w:val="single" w:sz="4" w:space="0" w:color="000000"/>
            </w:tcBorders>
          </w:tcPr>
          <w:p>
            <w:pPr>
              <w:pStyle w:val="ConsPlusNormal"/>
              <w:rPr/>
            </w:pPr>
            <w:r>
              <w:rPr>
                <w:sz w:val="24"/>
              </w:rPr>
              <w:t>H01BB</w:t>
            </w:r>
          </w:p>
        </w:tc>
        <w:tc>
          <w:tcPr>
            <w:tcW w:w="3402" w:type="dxa"/>
            <w:vMerge w:val="restart"/>
            <w:tcBorders>
              <w:top w:val="single" w:sz="4" w:space="0" w:color="000000"/>
              <w:left w:val="single" w:sz="4" w:space="0" w:color="000000"/>
              <w:bottom w:val="single" w:sz="4" w:space="0" w:color="000000"/>
              <w:right w:val="single" w:sz="4" w:space="0" w:color="000000"/>
            </w:tcBorders>
          </w:tcPr>
          <w:p>
            <w:pPr>
              <w:pStyle w:val="ConsPlusNormal"/>
              <w:rPr/>
            </w:pPr>
            <w:r>
              <w:rPr>
                <w:sz w:val="24"/>
              </w:rPr>
              <w:t>окситоцин и его аналоги</w:t>
            </w:r>
          </w:p>
        </w:tc>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карбетоцин</w:t>
            </w:r>
          </w:p>
        </w:tc>
        <w:tc>
          <w:tcPr>
            <w:tcW w:w="3686"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лекарственные формы для парентерального применения</w:t>
            </w:r>
          </w:p>
        </w:tc>
      </w:tr>
      <w:tr>
        <w:trPr/>
        <w:tc>
          <w:tcPr>
            <w:tcW w:w="680"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417"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402"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окситоцин</w:t>
            </w:r>
          </w:p>
        </w:tc>
        <w:tc>
          <w:tcPr>
            <w:tcW w:w="3686"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лекарственные формы для парентерального применения</w:t>
            </w:r>
          </w:p>
        </w:tc>
      </w:tr>
      <w:tr>
        <w:trPr/>
        <w:tc>
          <w:tcPr>
            <w:tcW w:w="68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234.</w:t>
            </w:r>
          </w:p>
        </w:tc>
        <w:tc>
          <w:tcPr>
            <w:tcW w:w="1417"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H01C</w:t>
            </w:r>
          </w:p>
        </w:tc>
        <w:tc>
          <w:tcPr>
            <w:tcW w:w="3402"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гормоны гипоталамуса</w:t>
            </w:r>
          </w:p>
        </w:tc>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686" w:type="dxa"/>
            <w:tcBorders>
              <w:top w:val="single" w:sz="4" w:space="0" w:color="000000"/>
              <w:left w:val="single" w:sz="4" w:space="0" w:color="000000"/>
              <w:bottom w:val="single" w:sz="4" w:space="0" w:color="000000"/>
              <w:right w:val="single" w:sz="4" w:space="0" w:color="000000"/>
            </w:tcBorders>
          </w:tcPr>
          <w:p>
            <w:pPr>
              <w:pStyle w:val="ConsPlusNormal"/>
              <w:rPr/>
            </w:pPr>
            <w:r>
              <w:rPr/>
            </w:r>
          </w:p>
        </w:tc>
      </w:tr>
      <w:tr>
        <w:trPr/>
        <w:tc>
          <w:tcPr>
            <w:tcW w:w="680" w:type="dxa"/>
            <w:vMerge w:val="restart"/>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235.</w:t>
            </w:r>
          </w:p>
        </w:tc>
        <w:tc>
          <w:tcPr>
            <w:tcW w:w="1417" w:type="dxa"/>
            <w:vMerge w:val="restart"/>
            <w:tcBorders>
              <w:top w:val="single" w:sz="4" w:space="0" w:color="000000"/>
              <w:left w:val="single" w:sz="4" w:space="0" w:color="000000"/>
              <w:bottom w:val="single" w:sz="4" w:space="0" w:color="000000"/>
              <w:right w:val="single" w:sz="4" w:space="0" w:color="000000"/>
            </w:tcBorders>
          </w:tcPr>
          <w:p>
            <w:pPr>
              <w:pStyle w:val="ConsPlusNormal"/>
              <w:rPr/>
            </w:pPr>
            <w:r>
              <w:rPr>
                <w:sz w:val="24"/>
              </w:rPr>
              <w:t>H01CB</w:t>
            </w:r>
          </w:p>
        </w:tc>
        <w:tc>
          <w:tcPr>
            <w:tcW w:w="3402" w:type="dxa"/>
            <w:vMerge w:val="restart"/>
            <w:tcBorders>
              <w:top w:val="single" w:sz="4" w:space="0" w:color="000000"/>
              <w:left w:val="single" w:sz="4" w:space="0" w:color="000000"/>
              <w:bottom w:val="single" w:sz="4" w:space="0" w:color="000000"/>
              <w:right w:val="single" w:sz="4" w:space="0" w:color="000000"/>
            </w:tcBorders>
          </w:tcPr>
          <w:p>
            <w:pPr>
              <w:pStyle w:val="ConsPlusNormal"/>
              <w:rPr/>
            </w:pPr>
            <w:r>
              <w:rPr>
                <w:sz w:val="24"/>
              </w:rPr>
              <w:t>соматостатин и его аналоги</w:t>
            </w:r>
          </w:p>
        </w:tc>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ланреотид</w:t>
            </w:r>
          </w:p>
        </w:tc>
        <w:tc>
          <w:tcPr>
            <w:tcW w:w="3686"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лекарственные формы для парентерального применения</w:t>
            </w:r>
          </w:p>
        </w:tc>
      </w:tr>
      <w:tr>
        <w:trPr/>
        <w:tc>
          <w:tcPr>
            <w:tcW w:w="680"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417"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402"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октреотид</w:t>
            </w:r>
          </w:p>
        </w:tc>
        <w:tc>
          <w:tcPr>
            <w:tcW w:w="3686"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лекарственные формы для парентерального применения</w:t>
            </w:r>
          </w:p>
        </w:tc>
      </w:tr>
      <w:tr>
        <w:trPr/>
        <w:tc>
          <w:tcPr>
            <w:tcW w:w="680"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417"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402"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пасиреотид</w:t>
            </w:r>
          </w:p>
        </w:tc>
        <w:tc>
          <w:tcPr>
            <w:tcW w:w="3686"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лекарственные формы для парентерального применения</w:t>
            </w:r>
          </w:p>
        </w:tc>
      </w:tr>
      <w:tr>
        <w:trPr/>
        <w:tc>
          <w:tcPr>
            <w:tcW w:w="680" w:type="dxa"/>
            <w:vMerge w:val="restart"/>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236.</w:t>
            </w:r>
          </w:p>
        </w:tc>
        <w:tc>
          <w:tcPr>
            <w:tcW w:w="1417" w:type="dxa"/>
            <w:vMerge w:val="restart"/>
            <w:tcBorders>
              <w:top w:val="single" w:sz="4" w:space="0" w:color="000000"/>
              <w:left w:val="single" w:sz="4" w:space="0" w:color="000000"/>
              <w:bottom w:val="single" w:sz="4" w:space="0" w:color="000000"/>
              <w:right w:val="single" w:sz="4" w:space="0" w:color="000000"/>
            </w:tcBorders>
          </w:tcPr>
          <w:p>
            <w:pPr>
              <w:pStyle w:val="ConsPlusNormal"/>
              <w:rPr/>
            </w:pPr>
            <w:r>
              <w:rPr>
                <w:sz w:val="24"/>
              </w:rPr>
              <w:t>H01CC</w:t>
            </w:r>
          </w:p>
        </w:tc>
        <w:tc>
          <w:tcPr>
            <w:tcW w:w="3402" w:type="dxa"/>
            <w:vMerge w:val="restart"/>
            <w:tcBorders>
              <w:top w:val="single" w:sz="4" w:space="0" w:color="000000"/>
              <w:left w:val="single" w:sz="4" w:space="0" w:color="000000"/>
              <w:bottom w:val="single" w:sz="4" w:space="0" w:color="000000"/>
              <w:right w:val="single" w:sz="4" w:space="0" w:color="000000"/>
            </w:tcBorders>
          </w:tcPr>
          <w:p>
            <w:pPr>
              <w:pStyle w:val="ConsPlusNormal"/>
              <w:rPr/>
            </w:pPr>
            <w:r>
              <w:rPr>
                <w:sz w:val="24"/>
              </w:rPr>
              <w:t>антигонадотропин-рилизинг гормоны</w:t>
            </w:r>
          </w:p>
        </w:tc>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ганиреликс</w:t>
            </w:r>
          </w:p>
        </w:tc>
        <w:tc>
          <w:tcPr>
            <w:tcW w:w="3686"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лекарственные формы для парентерального применения</w:t>
            </w:r>
          </w:p>
        </w:tc>
      </w:tr>
      <w:tr>
        <w:trPr/>
        <w:tc>
          <w:tcPr>
            <w:tcW w:w="680"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417"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402"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цетрореликс</w:t>
            </w:r>
          </w:p>
        </w:tc>
        <w:tc>
          <w:tcPr>
            <w:tcW w:w="3686"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лекарственные формы для парентерального применения</w:t>
            </w:r>
          </w:p>
        </w:tc>
      </w:tr>
      <w:tr>
        <w:trPr/>
        <w:tc>
          <w:tcPr>
            <w:tcW w:w="68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237.</w:t>
            </w:r>
          </w:p>
        </w:tc>
        <w:tc>
          <w:tcPr>
            <w:tcW w:w="1417"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H02</w:t>
            </w:r>
          </w:p>
        </w:tc>
        <w:tc>
          <w:tcPr>
            <w:tcW w:w="3402"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кортикостероиды системного действия</w:t>
            </w:r>
          </w:p>
        </w:tc>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686" w:type="dxa"/>
            <w:tcBorders>
              <w:top w:val="single" w:sz="4" w:space="0" w:color="000000"/>
              <w:left w:val="single" w:sz="4" w:space="0" w:color="000000"/>
              <w:bottom w:val="single" w:sz="4" w:space="0" w:color="000000"/>
              <w:right w:val="single" w:sz="4" w:space="0" w:color="000000"/>
            </w:tcBorders>
          </w:tcPr>
          <w:p>
            <w:pPr>
              <w:pStyle w:val="ConsPlusNormal"/>
              <w:rPr/>
            </w:pPr>
            <w:r>
              <w:rPr/>
            </w:r>
          </w:p>
        </w:tc>
      </w:tr>
      <w:tr>
        <w:trPr/>
        <w:tc>
          <w:tcPr>
            <w:tcW w:w="68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238.</w:t>
            </w:r>
          </w:p>
        </w:tc>
        <w:tc>
          <w:tcPr>
            <w:tcW w:w="1417"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H02A</w:t>
            </w:r>
          </w:p>
        </w:tc>
        <w:tc>
          <w:tcPr>
            <w:tcW w:w="3402"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кортикостероиды системного действия</w:t>
            </w:r>
          </w:p>
        </w:tc>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686" w:type="dxa"/>
            <w:tcBorders>
              <w:top w:val="single" w:sz="4" w:space="0" w:color="000000"/>
              <w:left w:val="single" w:sz="4" w:space="0" w:color="000000"/>
              <w:bottom w:val="single" w:sz="4" w:space="0" w:color="000000"/>
              <w:right w:val="single" w:sz="4" w:space="0" w:color="000000"/>
            </w:tcBorders>
          </w:tcPr>
          <w:p>
            <w:pPr>
              <w:pStyle w:val="ConsPlusNormal"/>
              <w:rPr/>
            </w:pPr>
            <w:r>
              <w:rPr/>
            </w:r>
          </w:p>
        </w:tc>
      </w:tr>
      <w:tr>
        <w:trPr/>
        <w:tc>
          <w:tcPr>
            <w:tcW w:w="68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239.</w:t>
            </w:r>
          </w:p>
        </w:tc>
        <w:tc>
          <w:tcPr>
            <w:tcW w:w="1417"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H02AA</w:t>
            </w:r>
          </w:p>
        </w:tc>
        <w:tc>
          <w:tcPr>
            <w:tcW w:w="3402"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минералокортикоиды</w:t>
            </w:r>
          </w:p>
        </w:tc>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флудрокортизон</w:t>
            </w:r>
          </w:p>
        </w:tc>
        <w:tc>
          <w:tcPr>
            <w:tcW w:w="3686"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твердые лекарственные формы для приема внутрь с обычным высвобождением</w:t>
            </w:r>
          </w:p>
        </w:tc>
      </w:tr>
      <w:tr>
        <w:trPr/>
        <w:tc>
          <w:tcPr>
            <w:tcW w:w="680" w:type="dxa"/>
            <w:vMerge w:val="restart"/>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240.</w:t>
            </w:r>
          </w:p>
        </w:tc>
        <w:tc>
          <w:tcPr>
            <w:tcW w:w="1417" w:type="dxa"/>
            <w:vMerge w:val="restart"/>
            <w:tcBorders>
              <w:top w:val="single" w:sz="4" w:space="0" w:color="000000"/>
              <w:left w:val="single" w:sz="4" w:space="0" w:color="000000"/>
              <w:bottom w:val="single" w:sz="4" w:space="0" w:color="000000"/>
              <w:right w:val="single" w:sz="4" w:space="0" w:color="000000"/>
            </w:tcBorders>
          </w:tcPr>
          <w:p>
            <w:pPr>
              <w:pStyle w:val="ConsPlusNormal"/>
              <w:rPr/>
            </w:pPr>
            <w:r>
              <w:rPr>
                <w:sz w:val="24"/>
              </w:rPr>
              <w:t>H02AB</w:t>
            </w:r>
          </w:p>
        </w:tc>
        <w:tc>
          <w:tcPr>
            <w:tcW w:w="3402" w:type="dxa"/>
            <w:vMerge w:val="restart"/>
            <w:tcBorders>
              <w:top w:val="single" w:sz="4" w:space="0" w:color="000000"/>
              <w:left w:val="single" w:sz="4" w:space="0" w:color="000000"/>
              <w:bottom w:val="single" w:sz="4" w:space="0" w:color="000000"/>
              <w:right w:val="single" w:sz="4" w:space="0" w:color="000000"/>
            </w:tcBorders>
          </w:tcPr>
          <w:p>
            <w:pPr>
              <w:pStyle w:val="ConsPlusNormal"/>
              <w:rPr/>
            </w:pPr>
            <w:r>
              <w:rPr>
                <w:sz w:val="24"/>
              </w:rPr>
              <w:t>глюкокортикоиды</w:t>
            </w:r>
          </w:p>
        </w:tc>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гидрокортизон</w:t>
            </w:r>
          </w:p>
        </w:tc>
        <w:tc>
          <w:tcPr>
            <w:tcW w:w="3686"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жидкие лекарственные формы для наружного применения;</w:t>
            </w:r>
          </w:p>
          <w:p>
            <w:pPr>
              <w:pStyle w:val="ConsPlusNormal"/>
              <w:rPr/>
            </w:pPr>
            <w:r>
              <w:rPr>
                <w:sz w:val="24"/>
              </w:rPr>
              <w:t>лекарственные формы для парентерального применения;</w:t>
            </w:r>
          </w:p>
          <w:p>
            <w:pPr>
              <w:pStyle w:val="ConsPlusNormal"/>
              <w:rPr/>
            </w:pPr>
            <w:r>
              <w:rPr>
                <w:sz w:val="24"/>
              </w:rPr>
              <w:t>мягкие лекарственные формы для местного офтальмологического или наружного применения;</w:t>
            </w:r>
          </w:p>
          <w:p>
            <w:pPr>
              <w:pStyle w:val="ConsPlusNormal"/>
              <w:rPr/>
            </w:pPr>
            <w:r>
              <w:rPr>
                <w:sz w:val="24"/>
              </w:rPr>
              <w:t>твердые лекарственные формы для приема внутрь с обычным высвобождением</w:t>
            </w:r>
          </w:p>
        </w:tc>
      </w:tr>
      <w:tr>
        <w:trPr/>
        <w:tc>
          <w:tcPr>
            <w:tcW w:w="680"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417"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402"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дексаметазон</w:t>
            </w:r>
          </w:p>
        </w:tc>
        <w:tc>
          <w:tcPr>
            <w:tcW w:w="3686"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лекарственные формы для парентерального применения;</w:t>
            </w:r>
          </w:p>
          <w:p>
            <w:pPr>
              <w:pStyle w:val="ConsPlusNormal"/>
              <w:rPr/>
            </w:pPr>
            <w:r>
              <w:rPr>
                <w:sz w:val="24"/>
              </w:rPr>
              <w:t>лекарственные формы для парентерального интравитреального применения;</w:t>
            </w:r>
          </w:p>
          <w:p>
            <w:pPr>
              <w:pStyle w:val="ConsPlusNormal"/>
              <w:rPr/>
            </w:pPr>
            <w:r>
              <w:rPr>
                <w:sz w:val="24"/>
              </w:rPr>
              <w:t>твердые лекарственные формы для приема внутрь с обычным высвобождением</w:t>
            </w:r>
          </w:p>
        </w:tc>
      </w:tr>
      <w:tr>
        <w:trPr/>
        <w:tc>
          <w:tcPr>
            <w:tcW w:w="680"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417"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402"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метилпреднизолон</w:t>
            </w:r>
          </w:p>
        </w:tc>
        <w:tc>
          <w:tcPr>
            <w:tcW w:w="3686"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лекарственные формы для парентерального применения;</w:t>
            </w:r>
          </w:p>
          <w:p>
            <w:pPr>
              <w:pStyle w:val="ConsPlusNormal"/>
              <w:rPr/>
            </w:pPr>
            <w:r>
              <w:rPr>
                <w:sz w:val="24"/>
              </w:rPr>
              <w:t>твердые лекарственные формы для приема внутрь с обычным высвобождением</w:t>
            </w:r>
          </w:p>
        </w:tc>
      </w:tr>
      <w:tr>
        <w:trPr/>
        <w:tc>
          <w:tcPr>
            <w:tcW w:w="680"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417"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402"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преднизолон</w:t>
            </w:r>
          </w:p>
        </w:tc>
        <w:tc>
          <w:tcPr>
            <w:tcW w:w="3686"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лекарственные формы для парентерального применения;</w:t>
            </w:r>
          </w:p>
          <w:p>
            <w:pPr>
              <w:pStyle w:val="ConsPlusNormal"/>
              <w:rPr/>
            </w:pPr>
            <w:r>
              <w:rPr>
                <w:sz w:val="24"/>
              </w:rPr>
              <w:t>мягкие лекарственные формы для наружного применения;</w:t>
            </w:r>
          </w:p>
          <w:p>
            <w:pPr>
              <w:pStyle w:val="ConsPlusNormal"/>
              <w:rPr/>
            </w:pPr>
            <w:r>
              <w:rPr>
                <w:sz w:val="24"/>
              </w:rPr>
              <w:t>твердые лекарственные формы для приема внутрь с обычным высвобождением</w:t>
            </w:r>
          </w:p>
        </w:tc>
      </w:tr>
      <w:tr>
        <w:trPr/>
        <w:tc>
          <w:tcPr>
            <w:tcW w:w="68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241.</w:t>
            </w:r>
          </w:p>
        </w:tc>
        <w:tc>
          <w:tcPr>
            <w:tcW w:w="1417"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H03</w:t>
            </w:r>
          </w:p>
        </w:tc>
        <w:tc>
          <w:tcPr>
            <w:tcW w:w="3402"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препараты для лечения заболеваний щитовидной железы</w:t>
            </w:r>
          </w:p>
        </w:tc>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686" w:type="dxa"/>
            <w:tcBorders>
              <w:top w:val="single" w:sz="4" w:space="0" w:color="000000"/>
              <w:left w:val="single" w:sz="4" w:space="0" w:color="000000"/>
              <w:bottom w:val="single" w:sz="4" w:space="0" w:color="000000"/>
              <w:right w:val="single" w:sz="4" w:space="0" w:color="000000"/>
            </w:tcBorders>
          </w:tcPr>
          <w:p>
            <w:pPr>
              <w:pStyle w:val="ConsPlusNormal"/>
              <w:rPr/>
            </w:pPr>
            <w:r>
              <w:rPr/>
            </w:r>
          </w:p>
        </w:tc>
      </w:tr>
      <w:tr>
        <w:trPr/>
        <w:tc>
          <w:tcPr>
            <w:tcW w:w="68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242.</w:t>
            </w:r>
          </w:p>
        </w:tc>
        <w:tc>
          <w:tcPr>
            <w:tcW w:w="1417"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H03A</w:t>
            </w:r>
          </w:p>
        </w:tc>
        <w:tc>
          <w:tcPr>
            <w:tcW w:w="3402"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препараты щитовидной железы</w:t>
            </w:r>
          </w:p>
        </w:tc>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686" w:type="dxa"/>
            <w:tcBorders>
              <w:top w:val="single" w:sz="4" w:space="0" w:color="000000"/>
              <w:left w:val="single" w:sz="4" w:space="0" w:color="000000"/>
              <w:bottom w:val="single" w:sz="4" w:space="0" w:color="000000"/>
              <w:right w:val="single" w:sz="4" w:space="0" w:color="000000"/>
            </w:tcBorders>
          </w:tcPr>
          <w:p>
            <w:pPr>
              <w:pStyle w:val="ConsPlusNormal"/>
              <w:rPr/>
            </w:pPr>
            <w:r>
              <w:rPr/>
            </w:r>
          </w:p>
        </w:tc>
      </w:tr>
      <w:tr>
        <w:trPr/>
        <w:tc>
          <w:tcPr>
            <w:tcW w:w="68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243.</w:t>
            </w:r>
          </w:p>
        </w:tc>
        <w:tc>
          <w:tcPr>
            <w:tcW w:w="1417"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H03AA</w:t>
            </w:r>
          </w:p>
        </w:tc>
        <w:tc>
          <w:tcPr>
            <w:tcW w:w="3402"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гормоны щитовидной железы</w:t>
            </w:r>
          </w:p>
        </w:tc>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левотироксин натрия</w:t>
            </w:r>
          </w:p>
        </w:tc>
        <w:tc>
          <w:tcPr>
            <w:tcW w:w="3686"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твердые лекарственные формы для приема внутрь с обычным высвобождением</w:t>
            </w:r>
          </w:p>
        </w:tc>
      </w:tr>
      <w:tr>
        <w:trPr/>
        <w:tc>
          <w:tcPr>
            <w:tcW w:w="68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244.</w:t>
            </w:r>
          </w:p>
        </w:tc>
        <w:tc>
          <w:tcPr>
            <w:tcW w:w="1417"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H03B</w:t>
            </w:r>
          </w:p>
        </w:tc>
        <w:tc>
          <w:tcPr>
            <w:tcW w:w="3402"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антитиреоидные препараты</w:t>
            </w:r>
          </w:p>
        </w:tc>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686" w:type="dxa"/>
            <w:tcBorders>
              <w:top w:val="single" w:sz="4" w:space="0" w:color="000000"/>
              <w:left w:val="single" w:sz="4" w:space="0" w:color="000000"/>
              <w:bottom w:val="single" w:sz="4" w:space="0" w:color="000000"/>
              <w:right w:val="single" w:sz="4" w:space="0" w:color="000000"/>
            </w:tcBorders>
          </w:tcPr>
          <w:p>
            <w:pPr>
              <w:pStyle w:val="ConsPlusNormal"/>
              <w:rPr/>
            </w:pPr>
            <w:r>
              <w:rPr/>
            </w:r>
          </w:p>
        </w:tc>
      </w:tr>
      <w:tr>
        <w:trPr/>
        <w:tc>
          <w:tcPr>
            <w:tcW w:w="68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245.</w:t>
            </w:r>
          </w:p>
        </w:tc>
        <w:tc>
          <w:tcPr>
            <w:tcW w:w="1417"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H03BB</w:t>
            </w:r>
          </w:p>
        </w:tc>
        <w:tc>
          <w:tcPr>
            <w:tcW w:w="3402"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серосодержащие производные имидазола</w:t>
            </w:r>
          </w:p>
        </w:tc>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тиамазол</w:t>
            </w:r>
          </w:p>
        </w:tc>
        <w:tc>
          <w:tcPr>
            <w:tcW w:w="3686"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твердые лекарственные формы для приема внутрь с обычным высвобождением</w:t>
            </w:r>
          </w:p>
        </w:tc>
      </w:tr>
      <w:tr>
        <w:trPr/>
        <w:tc>
          <w:tcPr>
            <w:tcW w:w="68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246.</w:t>
            </w:r>
          </w:p>
        </w:tc>
        <w:tc>
          <w:tcPr>
            <w:tcW w:w="1417"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H03C</w:t>
            </w:r>
          </w:p>
        </w:tc>
        <w:tc>
          <w:tcPr>
            <w:tcW w:w="3402"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препараты йода</w:t>
            </w:r>
          </w:p>
        </w:tc>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686" w:type="dxa"/>
            <w:tcBorders>
              <w:top w:val="single" w:sz="4" w:space="0" w:color="000000"/>
              <w:left w:val="single" w:sz="4" w:space="0" w:color="000000"/>
              <w:bottom w:val="single" w:sz="4" w:space="0" w:color="000000"/>
              <w:right w:val="single" w:sz="4" w:space="0" w:color="000000"/>
            </w:tcBorders>
          </w:tcPr>
          <w:p>
            <w:pPr>
              <w:pStyle w:val="ConsPlusNormal"/>
              <w:rPr/>
            </w:pPr>
            <w:r>
              <w:rPr/>
            </w:r>
          </w:p>
        </w:tc>
      </w:tr>
      <w:tr>
        <w:trPr/>
        <w:tc>
          <w:tcPr>
            <w:tcW w:w="68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247.</w:t>
            </w:r>
          </w:p>
        </w:tc>
        <w:tc>
          <w:tcPr>
            <w:tcW w:w="1417"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H03CA</w:t>
            </w:r>
          </w:p>
        </w:tc>
        <w:tc>
          <w:tcPr>
            <w:tcW w:w="3402"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препараты йода</w:t>
            </w:r>
          </w:p>
        </w:tc>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калия йодид</w:t>
            </w:r>
          </w:p>
        </w:tc>
        <w:tc>
          <w:tcPr>
            <w:tcW w:w="3686"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твердые лекарственные формы для приема внутрь с обычным высвобождением</w:t>
            </w:r>
          </w:p>
        </w:tc>
      </w:tr>
      <w:tr>
        <w:trPr/>
        <w:tc>
          <w:tcPr>
            <w:tcW w:w="68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248.</w:t>
            </w:r>
          </w:p>
        </w:tc>
        <w:tc>
          <w:tcPr>
            <w:tcW w:w="1417"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H04</w:t>
            </w:r>
          </w:p>
        </w:tc>
        <w:tc>
          <w:tcPr>
            <w:tcW w:w="3402"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гормоны поджелудочной железы</w:t>
            </w:r>
          </w:p>
        </w:tc>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686" w:type="dxa"/>
            <w:tcBorders>
              <w:top w:val="single" w:sz="4" w:space="0" w:color="000000"/>
              <w:left w:val="single" w:sz="4" w:space="0" w:color="000000"/>
              <w:bottom w:val="single" w:sz="4" w:space="0" w:color="000000"/>
              <w:right w:val="single" w:sz="4" w:space="0" w:color="000000"/>
            </w:tcBorders>
          </w:tcPr>
          <w:p>
            <w:pPr>
              <w:pStyle w:val="ConsPlusNormal"/>
              <w:rPr/>
            </w:pPr>
            <w:r>
              <w:rPr/>
            </w:r>
          </w:p>
        </w:tc>
      </w:tr>
      <w:tr>
        <w:trPr/>
        <w:tc>
          <w:tcPr>
            <w:tcW w:w="68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249.</w:t>
            </w:r>
          </w:p>
        </w:tc>
        <w:tc>
          <w:tcPr>
            <w:tcW w:w="1417"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H04A</w:t>
            </w:r>
          </w:p>
        </w:tc>
        <w:tc>
          <w:tcPr>
            <w:tcW w:w="3402"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гормоны, расщепляющие гликоген</w:t>
            </w:r>
          </w:p>
        </w:tc>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686" w:type="dxa"/>
            <w:tcBorders>
              <w:top w:val="single" w:sz="4" w:space="0" w:color="000000"/>
              <w:left w:val="single" w:sz="4" w:space="0" w:color="000000"/>
              <w:bottom w:val="single" w:sz="4" w:space="0" w:color="000000"/>
              <w:right w:val="single" w:sz="4" w:space="0" w:color="000000"/>
            </w:tcBorders>
          </w:tcPr>
          <w:p>
            <w:pPr>
              <w:pStyle w:val="ConsPlusNormal"/>
              <w:rPr/>
            </w:pPr>
            <w:r>
              <w:rPr/>
            </w:r>
          </w:p>
        </w:tc>
      </w:tr>
      <w:tr>
        <w:trPr/>
        <w:tc>
          <w:tcPr>
            <w:tcW w:w="68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250.</w:t>
            </w:r>
          </w:p>
        </w:tc>
        <w:tc>
          <w:tcPr>
            <w:tcW w:w="1417"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H04AA</w:t>
            </w:r>
          </w:p>
        </w:tc>
        <w:tc>
          <w:tcPr>
            <w:tcW w:w="3402"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гормоны, расщепляющие гликоген</w:t>
            </w:r>
          </w:p>
        </w:tc>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глюкагон</w:t>
            </w:r>
          </w:p>
        </w:tc>
        <w:tc>
          <w:tcPr>
            <w:tcW w:w="3686"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лекарственные формы для парентерального применения</w:t>
            </w:r>
          </w:p>
        </w:tc>
      </w:tr>
      <w:tr>
        <w:trPr/>
        <w:tc>
          <w:tcPr>
            <w:tcW w:w="68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251.</w:t>
            </w:r>
          </w:p>
        </w:tc>
        <w:tc>
          <w:tcPr>
            <w:tcW w:w="1417"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H05</w:t>
            </w:r>
          </w:p>
        </w:tc>
        <w:tc>
          <w:tcPr>
            <w:tcW w:w="3402"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средства, регулирующие обмен кальция</w:t>
            </w:r>
          </w:p>
        </w:tc>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686" w:type="dxa"/>
            <w:tcBorders>
              <w:top w:val="single" w:sz="4" w:space="0" w:color="000000"/>
              <w:left w:val="single" w:sz="4" w:space="0" w:color="000000"/>
              <w:bottom w:val="single" w:sz="4" w:space="0" w:color="000000"/>
              <w:right w:val="single" w:sz="4" w:space="0" w:color="000000"/>
            </w:tcBorders>
          </w:tcPr>
          <w:p>
            <w:pPr>
              <w:pStyle w:val="ConsPlusNormal"/>
              <w:rPr/>
            </w:pPr>
            <w:r>
              <w:rPr/>
            </w:r>
          </w:p>
        </w:tc>
      </w:tr>
      <w:tr>
        <w:trPr/>
        <w:tc>
          <w:tcPr>
            <w:tcW w:w="68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252.</w:t>
            </w:r>
          </w:p>
        </w:tc>
        <w:tc>
          <w:tcPr>
            <w:tcW w:w="1417"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H05A</w:t>
            </w:r>
          </w:p>
        </w:tc>
        <w:tc>
          <w:tcPr>
            <w:tcW w:w="3402"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паратиреоидные гормоны и их аналоги</w:t>
            </w:r>
          </w:p>
        </w:tc>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686" w:type="dxa"/>
            <w:tcBorders>
              <w:top w:val="single" w:sz="4" w:space="0" w:color="000000"/>
              <w:left w:val="single" w:sz="4" w:space="0" w:color="000000"/>
              <w:bottom w:val="single" w:sz="4" w:space="0" w:color="000000"/>
              <w:right w:val="single" w:sz="4" w:space="0" w:color="000000"/>
            </w:tcBorders>
          </w:tcPr>
          <w:p>
            <w:pPr>
              <w:pStyle w:val="ConsPlusNormal"/>
              <w:rPr/>
            </w:pPr>
            <w:r>
              <w:rPr/>
            </w:r>
          </w:p>
        </w:tc>
      </w:tr>
      <w:tr>
        <w:trPr/>
        <w:tc>
          <w:tcPr>
            <w:tcW w:w="68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253.</w:t>
            </w:r>
          </w:p>
        </w:tc>
        <w:tc>
          <w:tcPr>
            <w:tcW w:w="1417"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H05AA</w:t>
            </w:r>
          </w:p>
        </w:tc>
        <w:tc>
          <w:tcPr>
            <w:tcW w:w="3402"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паратиреоидные гормоны и их аналоги</w:t>
            </w:r>
          </w:p>
        </w:tc>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терипаратид</w:t>
            </w:r>
          </w:p>
        </w:tc>
        <w:tc>
          <w:tcPr>
            <w:tcW w:w="3686"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лекарственные формы для парентерального применения</w:t>
            </w:r>
          </w:p>
        </w:tc>
      </w:tr>
      <w:tr>
        <w:trPr/>
        <w:tc>
          <w:tcPr>
            <w:tcW w:w="68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254.</w:t>
            </w:r>
          </w:p>
        </w:tc>
        <w:tc>
          <w:tcPr>
            <w:tcW w:w="1417"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H05B</w:t>
            </w:r>
          </w:p>
        </w:tc>
        <w:tc>
          <w:tcPr>
            <w:tcW w:w="3402"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антипаратиреоидные средства</w:t>
            </w:r>
          </w:p>
        </w:tc>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686" w:type="dxa"/>
            <w:tcBorders>
              <w:top w:val="single" w:sz="4" w:space="0" w:color="000000"/>
              <w:left w:val="single" w:sz="4" w:space="0" w:color="000000"/>
              <w:bottom w:val="single" w:sz="4" w:space="0" w:color="000000"/>
              <w:right w:val="single" w:sz="4" w:space="0" w:color="000000"/>
            </w:tcBorders>
          </w:tcPr>
          <w:p>
            <w:pPr>
              <w:pStyle w:val="ConsPlusNormal"/>
              <w:rPr/>
            </w:pPr>
            <w:r>
              <w:rPr/>
            </w:r>
          </w:p>
        </w:tc>
      </w:tr>
      <w:tr>
        <w:trPr/>
        <w:tc>
          <w:tcPr>
            <w:tcW w:w="680" w:type="dxa"/>
            <w:vMerge w:val="restart"/>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255.</w:t>
            </w:r>
          </w:p>
        </w:tc>
        <w:tc>
          <w:tcPr>
            <w:tcW w:w="1417" w:type="dxa"/>
            <w:vMerge w:val="restart"/>
            <w:tcBorders>
              <w:top w:val="single" w:sz="4" w:space="0" w:color="000000"/>
              <w:left w:val="single" w:sz="4" w:space="0" w:color="000000"/>
              <w:bottom w:val="single" w:sz="4" w:space="0" w:color="000000"/>
              <w:right w:val="single" w:sz="4" w:space="0" w:color="000000"/>
            </w:tcBorders>
          </w:tcPr>
          <w:p>
            <w:pPr>
              <w:pStyle w:val="ConsPlusNormal"/>
              <w:rPr/>
            </w:pPr>
            <w:r>
              <w:rPr>
                <w:sz w:val="24"/>
              </w:rPr>
              <w:t>H05BX</w:t>
            </w:r>
          </w:p>
        </w:tc>
        <w:tc>
          <w:tcPr>
            <w:tcW w:w="3402" w:type="dxa"/>
            <w:vMerge w:val="restart"/>
            <w:tcBorders>
              <w:top w:val="single" w:sz="4" w:space="0" w:color="000000"/>
              <w:left w:val="single" w:sz="4" w:space="0" w:color="000000"/>
              <w:bottom w:val="single" w:sz="4" w:space="0" w:color="000000"/>
              <w:right w:val="single" w:sz="4" w:space="0" w:color="000000"/>
            </w:tcBorders>
          </w:tcPr>
          <w:p>
            <w:pPr>
              <w:pStyle w:val="ConsPlusNormal"/>
              <w:rPr/>
            </w:pPr>
            <w:r>
              <w:rPr>
                <w:sz w:val="24"/>
              </w:rPr>
              <w:t>другие антипаратиреоидные средства</w:t>
            </w:r>
          </w:p>
        </w:tc>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парикальцитол</w:t>
            </w:r>
          </w:p>
        </w:tc>
        <w:tc>
          <w:tcPr>
            <w:tcW w:w="3686"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лекарственные формы для парентерального применения;</w:t>
            </w:r>
          </w:p>
          <w:p>
            <w:pPr>
              <w:pStyle w:val="ConsPlusNormal"/>
              <w:rPr/>
            </w:pPr>
            <w:r>
              <w:rPr>
                <w:sz w:val="24"/>
              </w:rPr>
              <w:t>твердые лекарственные формы для приема внутрь с обычным высвобождением</w:t>
            </w:r>
          </w:p>
        </w:tc>
      </w:tr>
      <w:tr>
        <w:trPr/>
        <w:tc>
          <w:tcPr>
            <w:tcW w:w="680"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417"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402"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цинакальцет</w:t>
            </w:r>
          </w:p>
        </w:tc>
        <w:tc>
          <w:tcPr>
            <w:tcW w:w="3686"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твердые лекарственные формы для приема внутрь с обычным высвобождением</w:t>
            </w:r>
          </w:p>
        </w:tc>
      </w:tr>
      <w:tr>
        <w:trPr/>
        <w:tc>
          <w:tcPr>
            <w:tcW w:w="680"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417"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402"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этелкальцетид</w:t>
            </w:r>
          </w:p>
        </w:tc>
        <w:tc>
          <w:tcPr>
            <w:tcW w:w="3686"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лекарственные формы для парентерального применения</w:t>
            </w:r>
          </w:p>
        </w:tc>
      </w:tr>
      <w:tr>
        <w:trPr/>
        <w:tc>
          <w:tcPr>
            <w:tcW w:w="68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256.</w:t>
            </w:r>
          </w:p>
        </w:tc>
        <w:tc>
          <w:tcPr>
            <w:tcW w:w="1417"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J</w:t>
            </w:r>
          </w:p>
        </w:tc>
        <w:tc>
          <w:tcPr>
            <w:tcW w:w="3402"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противомикробные средства системного действия</w:t>
            </w:r>
          </w:p>
        </w:tc>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686" w:type="dxa"/>
            <w:tcBorders>
              <w:top w:val="single" w:sz="4" w:space="0" w:color="000000"/>
              <w:left w:val="single" w:sz="4" w:space="0" w:color="000000"/>
              <w:bottom w:val="single" w:sz="4" w:space="0" w:color="000000"/>
              <w:right w:val="single" w:sz="4" w:space="0" w:color="000000"/>
            </w:tcBorders>
          </w:tcPr>
          <w:p>
            <w:pPr>
              <w:pStyle w:val="ConsPlusNormal"/>
              <w:rPr/>
            </w:pPr>
            <w:r>
              <w:rPr/>
            </w:r>
          </w:p>
        </w:tc>
      </w:tr>
      <w:tr>
        <w:trPr/>
        <w:tc>
          <w:tcPr>
            <w:tcW w:w="68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257.</w:t>
            </w:r>
          </w:p>
        </w:tc>
        <w:tc>
          <w:tcPr>
            <w:tcW w:w="1417"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J01</w:t>
            </w:r>
          </w:p>
        </w:tc>
        <w:tc>
          <w:tcPr>
            <w:tcW w:w="3402"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антибактериальные средства системного действия</w:t>
            </w:r>
          </w:p>
        </w:tc>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686" w:type="dxa"/>
            <w:tcBorders>
              <w:top w:val="single" w:sz="4" w:space="0" w:color="000000"/>
              <w:left w:val="single" w:sz="4" w:space="0" w:color="000000"/>
              <w:bottom w:val="single" w:sz="4" w:space="0" w:color="000000"/>
              <w:right w:val="single" w:sz="4" w:space="0" w:color="000000"/>
            </w:tcBorders>
          </w:tcPr>
          <w:p>
            <w:pPr>
              <w:pStyle w:val="ConsPlusNormal"/>
              <w:rPr/>
            </w:pPr>
            <w:r>
              <w:rPr/>
            </w:r>
          </w:p>
        </w:tc>
      </w:tr>
      <w:tr>
        <w:trPr/>
        <w:tc>
          <w:tcPr>
            <w:tcW w:w="68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258.</w:t>
            </w:r>
          </w:p>
        </w:tc>
        <w:tc>
          <w:tcPr>
            <w:tcW w:w="1417"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J01A</w:t>
            </w:r>
          </w:p>
        </w:tc>
        <w:tc>
          <w:tcPr>
            <w:tcW w:w="3402"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тетрациклины</w:t>
            </w:r>
          </w:p>
        </w:tc>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686" w:type="dxa"/>
            <w:tcBorders>
              <w:top w:val="single" w:sz="4" w:space="0" w:color="000000"/>
              <w:left w:val="single" w:sz="4" w:space="0" w:color="000000"/>
              <w:bottom w:val="single" w:sz="4" w:space="0" w:color="000000"/>
              <w:right w:val="single" w:sz="4" w:space="0" w:color="000000"/>
            </w:tcBorders>
          </w:tcPr>
          <w:p>
            <w:pPr>
              <w:pStyle w:val="ConsPlusNormal"/>
              <w:rPr/>
            </w:pPr>
            <w:r>
              <w:rPr/>
            </w:r>
          </w:p>
        </w:tc>
      </w:tr>
      <w:tr>
        <w:trPr/>
        <w:tc>
          <w:tcPr>
            <w:tcW w:w="680" w:type="dxa"/>
            <w:vMerge w:val="restart"/>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259.</w:t>
            </w:r>
          </w:p>
        </w:tc>
        <w:tc>
          <w:tcPr>
            <w:tcW w:w="1417" w:type="dxa"/>
            <w:vMerge w:val="restart"/>
            <w:tcBorders>
              <w:top w:val="single" w:sz="4" w:space="0" w:color="000000"/>
              <w:left w:val="single" w:sz="4" w:space="0" w:color="000000"/>
              <w:bottom w:val="single" w:sz="4" w:space="0" w:color="000000"/>
              <w:right w:val="single" w:sz="4" w:space="0" w:color="000000"/>
            </w:tcBorders>
          </w:tcPr>
          <w:p>
            <w:pPr>
              <w:pStyle w:val="ConsPlusNormal"/>
              <w:rPr/>
            </w:pPr>
            <w:r>
              <w:rPr>
                <w:sz w:val="24"/>
              </w:rPr>
              <w:t>J01AA</w:t>
            </w:r>
          </w:p>
        </w:tc>
        <w:tc>
          <w:tcPr>
            <w:tcW w:w="3402" w:type="dxa"/>
            <w:vMerge w:val="restart"/>
            <w:tcBorders>
              <w:top w:val="single" w:sz="4" w:space="0" w:color="000000"/>
              <w:left w:val="single" w:sz="4" w:space="0" w:color="000000"/>
              <w:bottom w:val="single" w:sz="4" w:space="0" w:color="000000"/>
              <w:right w:val="single" w:sz="4" w:space="0" w:color="000000"/>
            </w:tcBorders>
          </w:tcPr>
          <w:p>
            <w:pPr>
              <w:pStyle w:val="ConsPlusNormal"/>
              <w:rPr/>
            </w:pPr>
            <w:r>
              <w:rPr>
                <w:sz w:val="24"/>
              </w:rPr>
              <w:t>тетрациклины</w:t>
            </w:r>
          </w:p>
        </w:tc>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доксициклин</w:t>
            </w:r>
          </w:p>
        </w:tc>
        <w:tc>
          <w:tcPr>
            <w:tcW w:w="3686"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лекарственные формы для парентерального применения;</w:t>
            </w:r>
          </w:p>
          <w:p>
            <w:pPr>
              <w:pStyle w:val="ConsPlusNormal"/>
              <w:rPr/>
            </w:pPr>
            <w:r>
              <w:rPr>
                <w:sz w:val="24"/>
              </w:rPr>
              <w:t>твердые лекарственные формы, диспергируемые в растворителе для приема внутрь;</w:t>
            </w:r>
          </w:p>
          <w:p>
            <w:pPr>
              <w:pStyle w:val="ConsPlusNormal"/>
              <w:rPr/>
            </w:pPr>
            <w:r>
              <w:rPr>
                <w:sz w:val="24"/>
              </w:rPr>
              <w:t>твердые лекарственные формы для приема внутрь с обычным высвобождением</w:t>
            </w:r>
          </w:p>
        </w:tc>
      </w:tr>
      <w:tr>
        <w:trPr/>
        <w:tc>
          <w:tcPr>
            <w:tcW w:w="680"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417"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402"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тигециклин</w:t>
            </w:r>
          </w:p>
        </w:tc>
        <w:tc>
          <w:tcPr>
            <w:tcW w:w="3686"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лекарственные формы для парентерального применения</w:t>
            </w:r>
          </w:p>
        </w:tc>
      </w:tr>
      <w:tr>
        <w:trPr/>
        <w:tc>
          <w:tcPr>
            <w:tcW w:w="68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260.</w:t>
            </w:r>
          </w:p>
        </w:tc>
        <w:tc>
          <w:tcPr>
            <w:tcW w:w="1417"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J01B</w:t>
            </w:r>
          </w:p>
        </w:tc>
        <w:tc>
          <w:tcPr>
            <w:tcW w:w="3402"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амфениколы</w:t>
            </w:r>
          </w:p>
        </w:tc>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686" w:type="dxa"/>
            <w:tcBorders>
              <w:top w:val="single" w:sz="4" w:space="0" w:color="000000"/>
              <w:left w:val="single" w:sz="4" w:space="0" w:color="000000"/>
              <w:bottom w:val="single" w:sz="4" w:space="0" w:color="000000"/>
              <w:right w:val="single" w:sz="4" w:space="0" w:color="000000"/>
            </w:tcBorders>
          </w:tcPr>
          <w:p>
            <w:pPr>
              <w:pStyle w:val="ConsPlusNormal"/>
              <w:rPr/>
            </w:pPr>
            <w:r>
              <w:rPr/>
            </w:r>
          </w:p>
        </w:tc>
      </w:tr>
      <w:tr>
        <w:trPr/>
        <w:tc>
          <w:tcPr>
            <w:tcW w:w="68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261.</w:t>
            </w:r>
          </w:p>
        </w:tc>
        <w:tc>
          <w:tcPr>
            <w:tcW w:w="1417"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J01BA</w:t>
            </w:r>
          </w:p>
        </w:tc>
        <w:tc>
          <w:tcPr>
            <w:tcW w:w="3402"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амфениколы</w:t>
            </w:r>
          </w:p>
        </w:tc>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хлорамфеникол</w:t>
            </w:r>
          </w:p>
        </w:tc>
        <w:tc>
          <w:tcPr>
            <w:tcW w:w="3686"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твердые лекарственные формы для приема внутрь с обычным высвобождением</w:t>
            </w:r>
          </w:p>
        </w:tc>
      </w:tr>
      <w:tr>
        <w:trPr/>
        <w:tc>
          <w:tcPr>
            <w:tcW w:w="68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262.</w:t>
            </w:r>
          </w:p>
        </w:tc>
        <w:tc>
          <w:tcPr>
            <w:tcW w:w="1417"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J01C</w:t>
            </w:r>
          </w:p>
        </w:tc>
        <w:tc>
          <w:tcPr>
            <w:tcW w:w="3402"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бета-лактамные антибактериальные средства, пенициллины</w:t>
            </w:r>
          </w:p>
        </w:tc>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686" w:type="dxa"/>
            <w:tcBorders>
              <w:top w:val="single" w:sz="4" w:space="0" w:color="000000"/>
              <w:left w:val="single" w:sz="4" w:space="0" w:color="000000"/>
              <w:bottom w:val="single" w:sz="4" w:space="0" w:color="000000"/>
              <w:right w:val="single" w:sz="4" w:space="0" w:color="000000"/>
            </w:tcBorders>
          </w:tcPr>
          <w:p>
            <w:pPr>
              <w:pStyle w:val="ConsPlusNormal"/>
              <w:rPr/>
            </w:pPr>
            <w:r>
              <w:rPr/>
            </w:r>
          </w:p>
        </w:tc>
      </w:tr>
      <w:tr>
        <w:trPr/>
        <w:tc>
          <w:tcPr>
            <w:tcW w:w="680" w:type="dxa"/>
            <w:vMerge w:val="restart"/>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263.</w:t>
            </w:r>
          </w:p>
        </w:tc>
        <w:tc>
          <w:tcPr>
            <w:tcW w:w="1417" w:type="dxa"/>
            <w:vMerge w:val="restart"/>
            <w:tcBorders>
              <w:top w:val="single" w:sz="4" w:space="0" w:color="000000"/>
              <w:left w:val="single" w:sz="4" w:space="0" w:color="000000"/>
              <w:bottom w:val="single" w:sz="4" w:space="0" w:color="000000"/>
              <w:right w:val="single" w:sz="4" w:space="0" w:color="000000"/>
            </w:tcBorders>
          </w:tcPr>
          <w:p>
            <w:pPr>
              <w:pStyle w:val="ConsPlusNormal"/>
              <w:rPr/>
            </w:pPr>
            <w:r>
              <w:rPr>
                <w:sz w:val="24"/>
              </w:rPr>
              <w:t>J01CA</w:t>
            </w:r>
          </w:p>
        </w:tc>
        <w:tc>
          <w:tcPr>
            <w:tcW w:w="3402" w:type="dxa"/>
            <w:vMerge w:val="restart"/>
            <w:tcBorders>
              <w:top w:val="single" w:sz="4" w:space="0" w:color="000000"/>
              <w:left w:val="single" w:sz="4" w:space="0" w:color="000000"/>
              <w:bottom w:val="single" w:sz="4" w:space="0" w:color="000000"/>
              <w:right w:val="single" w:sz="4" w:space="0" w:color="000000"/>
            </w:tcBorders>
          </w:tcPr>
          <w:p>
            <w:pPr>
              <w:pStyle w:val="ConsPlusNormal"/>
              <w:rPr/>
            </w:pPr>
            <w:r>
              <w:rPr>
                <w:sz w:val="24"/>
              </w:rPr>
              <w:t>пенициллины широкого спектра действия</w:t>
            </w:r>
          </w:p>
        </w:tc>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амоксициллин</w:t>
            </w:r>
          </w:p>
        </w:tc>
        <w:tc>
          <w:tcPr>
            <w:tcW w:w="3686"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твердые лекарственные формы, диспергируемые в растворителе для приема внутрь;</w:t>
            </w:r>
          </w:p>
          <w:p>
            <w:pPr>
              <w:pStyle w:val="ConsPlusNormal"/>
              <w:rPr/>
            </w:pPr>
            <w:r>
              <w:rPr>
                <w:sz w:val="24"/>
              </w:rPr>
              <w:t>твердые лекарственные формы для приема внутрь с обычным высвобождением;</w:t>
            </w:r>
          </w:p>
          <w:p>
            <w:pPr>
              <w:pStyle w:val="ConsPlusNormal"/>
              <w:rPr/>
            </w:pPr>
            <w:r>
              <w:rPr>
                <w:sz w:val="24"/>
              </w:rPr>
              <w:t>твердые лекарственные формы, предназначенные для приготовления жидких лекарственных форм для приема внутрь</w:t>
            </w:r>
          </w:p>
        </w:tc>
      </w:tr>
      <w:tr>
        <w:trPr/>
        <w:tc>
          <w:tcPr>
            <w:tcW w:w="680"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417"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402"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ампициллин</w:t>
            </w:r>
          </w:p>
        </w:tc>
        <w:tc>
          <w:tcPr>
            <w:tcW w:w="3686"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лекарственные формы для парентерального применения;</w:t>
            </w:r>
          </w:p>
          <w:p>
            <w:pPr>
              <w:pStyle w:val="ConsPlusNormal"/>
              <w:rPr/>
            </w:pPr>
            <w:r>
              <w:rPr>
                <w:sz w:val="24"/>
              </w:rPr>
              <w:t>твердые лекарственные формы для приема внутрь с обычным высвобождением</w:t>
            </w:r>
          </w:p>
        </w:tc>
      </w:tr>
      <w:tr>
        <w:trPr/>
        <w:tc>
          <w:tcPr>
            <w:tcW w:w="680" w:type="dxa"/>
            <w:vMerge w:val="restart"/>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264.</w:t>
            </w:r>
          </w:p>
        </w:tc>
        <w:tc>
          <w:tcPr>
            <w:tcW w:w="1417" w:type="dxa"/>
            <w:vMerge w:val="restart"/>
            <w:tcBorders>
              <w:top w:val="single" w:sz="4" w:space="0" w:color="000000"/>
              <w:left w:val="single" w:sz="4" w:space="0" w:color="000000"/>
              <w:bottom w:val="single" w:sz="4" w:space="0" w:color="000000"/>
              <w:right w:val="single" w:sz="4" w:space="0" w:color="000000"/>
            </w:tcBorders>
          </w:tcPr>
          <w:p>
            <w:pPr>
              <w:pStyle w:val="ConsPlusNormal"/>
              <w:rPr/>
            </w:pPr>
            <w:r>
              <w:rPr>
                <w:sz w:val="24"/>
              </w:rPr>
              <w:t>J01CE</w:t>
            </w:r>
          </w:p>
        </w:tc>
        <w:tc>
          <w:tcPr>
            <w:tcW w:w="3402" w:type="dxa"/>
            <w:vMerge w:val="restart"/>
            <w:tcBorders>
              <w:top w:val="single" w:sz="4" w:space="0" w:color="000000"/>
              <w:left w:val="single" w:sz="4" w:space="0" w:color="000000"/>
              <w:bottom w:val="single" w:sz="4" w:space="0" w:color="000000"/>
              <w:right w:val="single" w:sz="4" w:space="0" w:color="000000"/>
            </w:tcBorders>
          </w:tcPr>
          <w:p>
            <w:pPr>
              <w:pStyle w:val="ConsPlusNormal"/>
              <w:rPr/>
            </w:pPr>
            <w:r>
              <w:rPr>
                <w:sz w:val="24"/>
              </w:rPr>
              <w:t>пенициллины, чувствительные к бета-лактамазам</w:t>
            </w:r>
          </w:p>
        </w:tc>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бензатина бензилпенициллин</w:t>
            </w:r>
          </w:p>
        </w:tc>
        <w:tc>
          <w:tcPr>
            <w:tcW w:w="3686"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лекарственные формы для парентерального применения</w:t>
            </w:r>
          </w:p>
        </w:tc>
      </w:tr>
      <w:tr>
        <w:trPr/>
        <w:tc>
          <w:tcPr>
            <w:tcW w:w="680"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417"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402"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бензилпенициллин</w:t>
            </w:r>
          </w:p>
        </w:tc>
        <w:tc>
          <w:tcPr>
            <w:tcW w:w="3686"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лекарственные формы для парентерального применения;</w:t>
            </w:r>
          </w:p>
          <w:p>
            <w:pPr>
              <w:pStyle w:val="ConsPlusNormal"/>
              <w:rPr/>
            </w:pPr>
            <w:r>
              <w:rPr>
                <w:sz w:val="24"/>
              </w:rPr>
              <w:t>твердые лекарственные формы, предназначенные для приготовления жидких лекарственных форм для парентерального и местного применения</w:t>
            </w:r>
          </w:p>
        </w:tc>
      </w:tr>
      <w:tr>
        <w:trPr/>
        <w:tc>
          <w:tcPr>
            <w:tcW w:w="68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265.</w:t>
            </w:r>
          </w:p>
        </w:tc>
        <w:tc>
          <w:tcPr>
            <w:tcW w:w="1417"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J01CF</w:t>
            </w:r>
          </w:p>
        </w:tc>
        <w:tc>
          <w:tcPr>
            <w:tcW w:w="3402"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пенициллины, устойчивые к бета-лактамазам</w:t>
            </w:r>
          </w:p>
        </w:tc>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оксациллин</w:t>
            </w:r>
          </w:p>
        </w:tc>
        <w:tc>
          <w:tcPr>
            <w:tcW w:w="3686"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лекарственные формы для парентерального применения</w:t>
            </w:r>
          </w:p>
        </w:tc>
      </w:tr>
      <w:tr>
        <w:trPr/>
        <w:tc>
          <w:tcPr>
            <w:tcW w:w="680" w:type="dxa"/>
            <w:vMerge w:val="restart"/>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266.</w:t>
            </w:r>
          </w:p>
        </w:tc>
        <w:tc>
          <w:tcPr>
            <w:tcW w:w="1417" w:type="dxa"/>
            <w:vMerge w:val="restart"/>
            <w:tcBorders>
              <w:top w:val="single" w:sz="4" w:space="0" w:color="000000"/>
              <w:left w:val="single" w:sz="4" w:space="0" w:color="000000"/>
              <w:bottom w:val="single" w:sz="4" w:space="0" w:color="000000"/>
              <w:right w:val="single" w:sz="4" w:space="0" w:color="000000"/>
            </w:tcBorders>
          </w:tcPr>
          <w:p>
            <w:pPr>
              <w:pStyle w:val="ConsPlusNormal"/>
              <w:rPr/>
            </w:pPr>
            <w:r>
              <w:rPr>
                <w:sz w:val="24"/>
              </w:rPr>
              <w:t>J01CR</w:t>
            </w:r>
          </w:p>
        </w:tc>
        <w:tc>
          <w:tcPr>
            <w:tcW w:w="3402" w:type="dxa"/>
            <w:vMerge w:val="restart"/>
            <w:tcBorders>
              <w:top w:val="single" w:sz="4" w:space="0" w:color="000000"/>
              <w:left w:val="single" w:sz="4" w:space="0" w:color="000000"/>
              <w:bottom w:val="single" w:sz="4" w:space="0" w:color="000000"/>
              <w:right w:val="single" w:sz="4" w:space="0" w:color="000000"/>
            </w:tcBorders>
          </w:tcPr>
          <w:p>
            <w:pPr>
              <w:pStyle w:val="ConsPlusNormal"/>
              <w:rPr/>
            </w:pPr>
            <w:r>
              <w:rPr>
                <w:sz w:val="24"/>
              </w:rPr>
              <w:t>комбинации пенициллинов, включая комбинации с ингибиторами бета-лактамаз</w:t>
            </w:r>
          </w:p>
        </w:tc>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амоксициллин + клавулановая кислота</w:t>
            </w:r>
          </w:p>
        </w:tc>
        <w:tc>
          <w:tcPr>
            <w:tcW w:w="3686"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лекарственные формы для парентерального применения;</w:t>
            </w:r>
          </w:p>
          <w:p>
            <w:pPr>
              <w:pStyle w:val="ConsPlusNormal"/>
              <w:rPr/>
            </w:pPr>
            <w:r>
              <w:rPr>
                <w:sz w:val="24"/>
              </w:rPr>
              <w:t>твердые лекарственные формы, диспергируемые в растворителе для приема внутрь;</w:t>
            </w:r>
          </w:p>
          <w:p>
            <w:pPr>
              <w:pStyle w:val="ConsPlusNormal"/>
              <w:rPr/>
            </w:pPr>
            <w:r>
              <w:rPr>
                <w:sz w:val="24"/>
              </w:rPr>
              <w:t>твердые лекарственные формы для приема внутрь с обычным высвобождением;</w:t>
            </w:r>
          </w:p>
          <w:p>
            <w:pPr>
              <w:pStyle w:val="ConsPlusNormal"/>
              <w:rPr/>
            </w:pPr>
            <w:r>
              <w:rPr>
                <w:sz w:val="24"/>
              </w:rPr>
              <w:t>твердые лекарственные формы, предназначенные для приготовления жидких лекарственных форм для приема внутрь</w:t>
            </w:r>
          </w:p>
        </w:tc>
      </w:tr>
      <w:tr>
        <w:trPr/>
        <w:tc>
          <w:tcPr>
            <w:tcW w:w="680"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417"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402"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ампициллин + сульбактам</w:t>
            </w:r>
          </w:p>
        </w:tc>
        <w:tc>
          <w:tcPr>
            <w:tcW w:w="3686"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лекарственные формы для парентерального применения</w:t>
            </w:r>
          </w:p>
        </w:tc>
      </w:tr>
      <w:tr>
        <w:trPr/>
        <w:tc>
          <w:tcPr>
            <w:tcW w:w="68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267.</w:t>
            </w:r>
          </w:p>
        </w:tc>
        <w:tc>
          <w:tcPr>
            <w:tcW w:w="1417"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J01D</w:t>
            </w:r>
          </w:p>
        </w:tc>
        <w:tc>
          <w:tcPr>
            <w:tcW w:w="3402"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другие бета-лактамные антибактериальные средства</w:t>
            </w:r>
          </w:p>
        </w:tc>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686" w:type="dxa"/>
            <w:tcBorders>
              <w:top w:val="single" w:sz="4" w:space="0" w:color="000000"/>
              <w:left w:val="single" w:sz="4" w:space="0" w:color="000000"/>
              <w:bottom w:val="single" w:sz="4" w:space="0" w:color="000000"/>
              <w:right w:val="single" w:sz="4" w:space="0" w:color="000000"/>
            </w:tcBorders>
          </w:tcPr>
          <w:p>
            <w:pPr>
              <w:pStyle w:val="ConsPlusNormal"/>
              <w:rPr/>
            </w:pPr>
            <w:r>
              <w:rPr/>
            </w:r>
          </w:p>
        </w:tc>
      </w:tr>
      <w:tr>
        <w:trPr/>
        <w:tc>
          <w:tcPr>
            <w:tcW w:w="680" w:type="dxa"/>
            <w:vMerge w:val="restart"/>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268.</w:t>
            </w:r>
          </w:p>
        </w:tc>
        <w:tc>
          <w:tcPr>
            <w:tcW w:w="1417" w:type="dxa"/>
            <w:vMerge w:val="restart"/>
            <w:tcBorders>
              <w:top w:val="single" w:sz="4" w:space="0" w:color="000000"/>
              <w:left w:val="single" w:sz="4" w:space="0" w:color="000000"/>
              <w:bottom w:val="single" w:sz="4" w:space="0" w:color="000000"/>
              <w:right w:val="single" w:sz="4" w:space="0" w:color="000000"/>
            </w:tcBorders>
          </w:tcPr>
          <w:p>
            <w:pPr>
              <w:pStyle w:val="ConsPlusNormal"/>
              <w:rPr/>
            </w:pPr>
            <w:r>
              <w:rPr>
                <w:sz w:val="24"/>
              </w:rPr>
              <w:t>J01DB</w:t>
            </w:r>
          </w:p>
        </w:tc>
        <w:tc>
          <w:tcPr>
            <w:tcW w:w="3402" w:type="dxa"/>
            <w:vMerge w:val="restart"/>
            <w:tcBorders>
              <w:top w:val="single" w:sz="4" w:space="0" w:color="000000"/>
              <w:left w:val="single" w:sz="4" w:space="0" w:color="000000"/>
              <w:bottom w:val="single" w:sz="4" w:space="0" w:color="000000"/>
              <w:right w:val="single" w:sz="4" w:space="0" w:color="000000"/>
            </w:tcBorders>
          </w:tcPr>
          <w:p>
            <w:pPr>
              <w:pStyle w:val="ConsPlusNormal"/>
              <w:rPr/>
            </w:pPr>
            <w:r>
              <w:rPr>
                <w:sz w:val="24"/>
              </w:rPr>
              <w:t>цефалоспорины первого поколения</w:t>
            </w:r>
          </w:p>
        </w:tc>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цефазолин</w:t>
            </w:r>
          </w:p>
        </w:tc>
        <w:tc>
          <w:tcPr>
            <w:tcW w:w="3686"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лекарственные формы для парентерального применения</w:t>
            </w:r>
          </w:p>
        </w:tc>
      </w:tr>
      <w:tr>
        <w:trPr/>
        <w:tc>
          <w:tcPr>
            <w:tcW w:w="680"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417"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402"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цефалексин</w:t>
            </w:r>
          </w:p>
        </w:tc>
        <w:tc>
          <w:tcPr>
            <w:tcW w:w="3686"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твердые лекарственные формы для приема внутрь с обычным высвобождением;</w:t>
            </w:r>
          </w:p>
          <w:p>
            <w:pPr>
              <w:pStyle w:val="ConsPlusNormal"/>
              <w:rPr/>
            </w:pPr>
            <w:r>
              <w:rPr>
                <w:sz w:val="24"/>
              </w:rPr>
              <w:t>твердые лекарственные формы, предназначенные для приготовления жидких лекарственных форм для приема внутрь</w:t>
            </w:r>
          </w:p>
        </w:tc>
      </w:tr>
      <w:tr>
        <w:trPr/>
        <w:tc>
          <w:tcPr>
            <w:tcW w:w="68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269.</w:t>
            </w:r>
          </w:p>
        </w:tc>
        <w:tc>
          <w:tcPr>
            <w:tcW w:w="1417"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J01DC</w:t>
            </w:r>
          </w:p>
        </w:tc>
        <w:tc>
          <w:tcPr>
            <w:tcW w:w="3402"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цефалоспорины второго поколения</w:t>
            </w:r>
          </w:p>
        </w:tc>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цефуроксим</w:t>
            </w:r>
          </w:p>
        </w:tc>
        <w:tc>
          <w:tcPr>
            <w:tcW w:w="3686"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лекарственные формы для парентерального применения;</w:t>
            </w:r>
          </w:p>
          <w:p>
            <w:pPr>
              <w:pStyle w:val="ConsPlusNormal"/>
              <w:rPr/>
            </w:pPr>
            <w:r>
              <w:rPr>
                <w:sz w:val="24"/>
              </w:rPr>
              <w:t>твердые лекарственные формы для приема внутрь с обычным высвобождением;</w:t>
            </w:r>
          </w:p>
          <w:p>
            <w:pPr>
              <w:pStyle w:val="ConsPlusNormal"/>
              <w:rPr/>
            </w:pPr>
            <w:r>
              <w:rPr>
                <w:sz w:val="24"/>
              </w:rPr>
              <w:t>твердые лекарственные формы, предназначенные для приготовления жидких лекарственных форм для приема внутрь</w:t>
            </w:r>
          </w:p>
        </w:tc>
      </w:tr>
      <w:tr>
        <w:trPr/>
        <w:tc>
          <w:tcPr>
            <w:tcW w:w="680" w:type="dxa"/>
            <w:vMerge w:val="restart"/>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270.</w:t>
            </w:r>
          </w:p>
        </w:tc>
        <w:tc>
          <w:tcPr>
            <w:tcW w:w="1417" w:type="dxa"/>
            <w:vMerge w:val="restart"/>
            <w:tcBorders>
              <w:top w:val="single" w:sz="4" w:space="0" w:color="000000"/>
              <w:left w:val="single" w:sz="4" w:space="0" w:color="000000"/>
              <w:bottom w:val="single" w:sz="4" w:space="0" w:color="000000"/>
              <w:right w:val="single" w:sz="4" w:space="0" w:color="000000"/>
            </w:tcBorders>
          </w:tcPr>
          <w:p>
            <w:pPr>
              <w:pStyle w:val="ConsPlusNormal"/>
              <w:rPr/>
            </w:pPr>
            <w:r>
              <w:rPr>
                <w:sz w:val="24"/>
              </w:rPr>
              <w:t>J01DD</w:t>
            </w:r>
          </w:p>
        </w:tc>
        <w:tc>
          <w:tcPr>
            <w:tcW w:w="3402" w:type="dxa"/>
            <w:vMerge w:val="restart"/>
            <w:tcBorders>
              <w:top w:val="single" w:sz="4" w:space="0" w:color="000000"/>
              <w:left w:val="single" w:sz="4" w:space="0" w:color="000000"/>
              <w:bottom w:val="single" w:sz="4" w:space="0" w:color="000000"/>
              <w:right w:val="single" w:sz="4" w:space="0" w:color="000000"/>
            </w:tcBorders>
          </w:tcPr>
          <w:p>
            <w:pPr>
              <w:pStyle w:val="ConsPlusNormal"/>
              <w:rPr/>
            </w:pPr>
            <w:r>
              <w:rPr>
                <w:sz w:val="24"/>
              </w:rPr>
              <w:t>цефалоспорины третьего поколения</w:t>
            </w:r>
          </w:p>
        </w:tc>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цефотаксим</w:t>
            </w:r>
          </w:p>
        </w:tc>
        <w:tc>
          <w:tcPr>
            <w:tcW w:w="3686"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лекарственные формы для парентерального применения</w:t>
            </w:r>
          </w:p>
        </w:tc>
      </w:tr>
      <w:tr>
        <w:trPr/>
        <w:tc>
          <w:tcPr>
            <w:tcW w:w="680"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417"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402"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цефотаксим + [сульбактам]</w:t>
            </w:r>
          </w:p>
        </w:tc>
        <w:tc>
          <w:tcPr>
            <w:tcW w:w="3686"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лекарственные формы для парентерального применения</w:t>
            </w:r>
          </w:p>
        </w:tc>
      </w:tr>
      <w:tr>
        <w:trPr/>
        <w:tc>
          <w:tcPr>
            <w:tcW w:w="680"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417"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402"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цефтазидим</w:t>
            </w:r>
          </w:p>
        </w:tc>
        <w:tc>
          <w:tcPr>
            <w:tcW w:w="3686"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лекарственные формы для парентерального применения</w:t>
            </w:r>
          </w:p>
        </w:tc>
      </w:tr>
      <w:tr>
        <w:trPr/>
        <w:tc>
          <w:tcPr>
            <w:tcW w:w="680"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417"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402"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цефтриаксон</w:t>
            </w:r>
          </w:p>
        </w:tc>
        <w:tc>
          <w:tcPr>
            <w:tcW w:w="3686"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лекарственные формы для парентерального применения</w:t>
            </w:r>
          </w:p>
        </w:tc>
      </w:tr>
      <w:tr>
        <w:trPr/>
        <w:tc>
          <w:tcPr>
            <w:tcW w:w="680"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417"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402"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цефоперазон + сульбактам</w:t>
            </w:r>
          </w:p>
        </w:tc>
        <w:tc>
          <w:tcPr>
            <w:tcW w:w="3686"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лекарственные формы для парентерального применения</w:t>
            </w:r>
          </w:p>
        </w:tc>
      </w:tr>
      <w:tr>
        <w:trPr/>
        <w:tc>
          <w:tcPr>
            <w:tcW w:w="680"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417"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402"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цефтазидим + [авибактам]</w:t>
            </w:r>
          </w:p>
        </w:tc>
        <w:tc>
          <w:tcPr>
            <w:tcW w:w="3686"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лекарственные формы для парентерального применения</w:t>
            </w:r>
          </w:p>
        </w:tc>
      </w:tr>
      <w:tr>
        <w:trPr/>
        <w:tc>
          <w:tcPr>
            <w:tcW w:w="680" w:type="dxa"/>
            <w:vMerge w:val="restart"/>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271.</w:t>
            </w:r>
          </w:p>
        </w:tc>
        <w:tc>
          <w:tcPr>
            <w:tcW w:w="1417" w:type="dxa"/>
            <w:vMerge w:val="restart"/>
            <w:tcBorders>
              <w:top w:val="single" w:sz="4" w:space="0" w:color="000000"/>
              <w:left w:val="single" w:sz="4" w:space="0" w:color="000000"/>
              <w:bottom w:val="single" w:sz="4" w:space="0" w:color="000000"/>
              <w:right w:val="single" w:sz="4" w:space="0" w:color="000000"/>
            </w:tcBorders>
          </w:tcPr>
          <w:p>
            <w:pPr>
              <w:pStyle w:val="ConsPlusNormal"/>
              <w:rPr/>
            </w:pPr>
            <w:r>
              <w:rPr>
                <w:sz w:val="24"/>
              </w:rPr>
              <w:t>J01DE</w:t>
            </w:r>
          </w:p>
        </w:tc>
        <w:tc>
          <w:tcPr>
            <w:tcW w:w="3402" w:type="dxa"/>
            <w:vMerge w:val="restart"/>
            <w:tcBorders>
              <w:top w:val="single" w:sz="4" w:space="0" w:color="000000"/>
              <w:left w:val="single" w:sz="4" w:space="0" w:color="000000"/>
              <w:bottom w:val="single" w:sz="4" w:space="0" w:color="000000"/>
              <w:right w:val="single" w:sz="4" w:space="0" w:color="000000"/>
            </w:tcBorders>
          </w:tcPr>
          <w:p>
            <w:pPr>
              <w:pStyle w:val="ConsPlusNormal"/>
              <w:rPr/>
            </w:pPr>
            <w:r>
              <w:rPr>
                <w:sz w:val="24"/>
              </w:rPr>
              <w:t>цефалоспорины четвертого поколения</w:t>
            </w:r>
          </w:p>
        </w:tc>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цефепим</w:t>
            </w:r>
          </w:p>
        </w:tc>
        <w:tc>
          <w:tcPr>
            <w:tcW w:w="3686"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лекарственные формы для парентерального применения</w:t>
            </w:r>
          </w:p>
        </w:tc>
      </w:tr>
      <w:tr>
        <w:trPr/>
        <w:tc>
          <w:tcPr>
            <w:tcW w:w="680"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417"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402"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цефепим + [сульбактам]</w:t>
            </w:r>
          </w:p>
        </w:tc>
        <w:tc>
          <w:tcPr>
            <w:tcW w:w="3686"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лекарственные формы для парентерального применения</w:t>
            </w:r>
          </w:p>
        </w:tc>
      </w:tr>
      <w:tr>
        <w:trPr/>
        <w:tc>
          <w:tcPr>
            <w:tcW w:w="680" w:type="dxa"/>
            <w:vMerge w:val="restart"/>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272.</w:t>
            </w:r>
          </w:p>
        </w:tc>
        <w:tc>
          <w:tcPr>
            <w:tcW w:w="1417" w:type="dxa"/>
            <w:vMerge w:val="restart"/>
            <w:tcBorders>
              <w:top w:val="single" w:sz="4" w:space="0" w:color="000000"/>
              <w:left w:val="single" w:sz="4" w:space="0" w:color="000000"/>
              <w:bottom w:val="single" w:sz="4" w:space="0" w:color="000000"/>
              <w:right w:val="single" w:sz="4" w:space="0" w:color="000000"/>
            </w:tcBorders>
          </w:tcPr>
          <w:p>
            <w:pPr>
              <w:pStyle w:val="ConsPlusNormal"/>
              <w:rPr/>
            </w:pPr>
            <w:r>
              <w:rPr>
                <w:sz w:val="24"/>
              </w:rPr>
              <w:t>J01DH</w:t>
            </w:r>
          </w:p>
        </w:tc>
        <w:tc>
          <w:tcPr>
            <w:tcW w:w="3402" w:type="dxa"/>
            <w:vMerge w:val="restart"/>
            <w:tcBorders>
              <w:top w:val="single" w:sz="4" w:space="0" w:color="000000"/>
              <w:left w:val="single" w:sz="4" w:space="0" w:color="000000"/>
              <w:bottom w:val="single" w:sz="4" w:space="0" w:color="000000"/>
              <w:right w:val="single" w:sz="4" w:space="0" w:color="000000"/>
            </w:tcBorders>
          </w:tcPr>
          <w:p>
            <w:pPr>
              <w:pStyle w:val="ConsPlusNormal"/>
              <w:rPr/>
            </w:pPr>
            <w:r>
              <w:rPr>
                <w:sz w:val="24"/>
              </w:rPr>
              <w:t>карбапенемы</w:t>
            </w:r>
          </w:p>
        </w:tc>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биапенем</w:t>
            </w:r>
          </w:p>
        </w:tc>
        <w:tc>
          <w:tcPr>
            <w:tcW w:w="3686"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лекарственные формы для парентерального применения</w:t>
            </w:r>
          </w:p>
        </w:tc>
      </w:tr>
      <w:tr>
        <w:trPr/>
        <w:tc>
          <w:tcPr>
            <w:tcW w:w="680"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417"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402"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имипенем + циластатин</w:t>
            </w:r>
          </w:p>
        </w:tc>
        <w:tc>
          <w:tcPr>
            <w:tcW w:w="3686"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лекарственные формы для парентерального применения</w:t>
            </w:r>
          </w:p>
        </w:tc>
      </w:tr>
      <w:tr>
        <w:trPr/>
        <w:tc>
          <w:tcPr>
            <w:tcW w:w="680"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417"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402"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меропенем</w:t>
            </w:r>
          </w:p>
        </w:tc>
        <w:tc>
          <w:tcPr>
            <w:tcW w:w="3686"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лекарственные формы для парентерального применения</w:t>
            </w:r>
          </w:p>
        </w:tc>
      </w:tr>
      <w:tr>
        <w:trPr/>
        <w:tc>
          <w:tcPr>
            <w:tcW w:w="680"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417"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402"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эртапенем</w:t>
            </w:r>
          </w:p>
        </w:tc>
        <w:tc>
          <w:tcPr>
            <w:tcW w:w="3686"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лекарственные формы для парентерального применения</w:t>
            </w:r>
          </w:p>
        </w:tc>
      </w:tr>
      <w:tr>
        <w:trPr/>
        <w:tc>
          <w:tcPr>
            <w:tcW w:w="680" w:type="dxa"/>
            <w:vMerge w:val="restart"/>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273.</w:t>
            </w:r>
          </w:p>
        </w:tc>
        <w:tc>
          <w:tcPr>
            <w:tcW w:w="1417" w:type="dxa"/>
            <w:vMerge w:val="restart"/>
            <w:tcBorders>
              <w:top w:val="single" w:sz="4" w:space="0" w:color="000000"/>
              <w:left w:val="single" w:sz="4" w:space="0" w:color="000000"/>
              <w:bottom w:val="single" w:sz="4" w:space="0" w:color="000000"/>
              <w:right w:val="single" w:sz="4" w:space="0" w:color="000000"/>
            </w:tcBorders>
          </w:tcPr>
          <w:p>
            <w:pPr>
              <w:pStyle w:val="ConsPlusNormal"/>
              <w:rPr/>
            </w:pPr>
            <w:r>
              <w:rPr>
                <w:sz w:val="24"/>
              </w:rPr>
              <w:t>J01DI</w:t>
            </w:r>
          </w:p>
        </w:tc>
        <w:tc>
          <w:tcPr>
            <w:tcW w:w="3402" w:type="dxa"/>
            <w:vMerge w:val="restart"/>
            <w:tcBorders>
              <w:top w:val="single" w:sz="4" w:space="0" w:color="000000"/>
              <w:left w:val="single" w:sz="4" w:space="0" w:color="000000"/>
              <w:bottom w:val="single" w:sz="4" w:space="0" w:color="000000"/>
              <w:right w:val="single" w:sz="4" w:space="0" w:color="000000"/>
            </w:tcBorders>
          </w:tcPr>
          <w:p>
            <w:pPr>
              <w:pStyle w:val="ConsPlusNormal"/>
              <w:rPr/>
            </w:pPr>
            <w:r>
              <w:rPr>
                <w:sz w:val="24"/>
              </w:rPr>
              <w:t>другие цефалоспорины и пенемы</w:t>
            </w:r>
          </w:p>
        </w:tc>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цефтаролина фосамил</w:t>
            </w:r>
          </w:p>
        </w:tc>
        <w:tc>
          <w:tcPr>
            <w:tcW w:w="3686"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лекарственные формы для парентерального применения</w:t>
            </w:r>
          </w:p>
        </w:tc>
      </w:tr>
      <w:tr>
        <w:trPr/>
        <w:tc>
          <w:tcPr>
            <w:tcW w:w="680"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417"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402"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цефтолозан + [тазобактам]</w:t>
            </w:r>
          </w:p>
        </w:tc>
        <w:tc>
          <w:tcPr>
            <w:tcW w:w="3686"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лекарственные формы для парентерального применения</w:t>
            </w:r>
          </w:p>
        </w:tc>
      </w:tr>
      <w:tr>
        <w:trPr/>
        <w:tc>
          <w:tcPr>
            <w:tcW w:w="68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274.</w:t>
            </w:r>
          </w:p>
        </w:tc>
        <w:tc>
          <w:tcPr>
            <w:tcW w:w="1417"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J01E</w:t>
            </w:r>
          </w:p>
        </w:tc>
        <w:tc>
          <w:tcPr>
            <w:tcW w:w="3402"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сульфаниламиды и триметоприм</w:t>
            </w:r>
          </w:p>
        </w:tc>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686" w:type="dxa"/>
            <w:tcBorders>
              <w:top w:val="single" w:sz="4" w:space="0" w:color="000000"/>
              <w:left w:val="single" w:sz="4" w:space="0" w:color="000000"/>
              <w:bottom w:val="single" w:sz="4" w:space="0" w:color="000000"/>
              <w:right w:val="single" w:sz="4" w:space="0" w:color="000000"/>
            </w:tcBorders>
          </w:tcPr>
          <w:p>
            <w:pPr>
              <w:pStyle w:val="ConsPlusNormal"/>
              <w:rPr/>
            </w:pPr>
            <w:r>
              <w:rPr/>
            </w:r>
          </w:p>
        </w:tc>
      </w:tr>
      <w:tr>
        <w:trPr/>
        <w:tc>
          <w:tcPr>
            <w:tcW w:w="68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275.</w:t>
            </w:r>
          </w:p>
        </w:tc>
        <w:tc>
          <w:tcPr>
            <w:tcW w:w="1417"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J01EE</w:t>
            </w:r>
          </w:p>
        </w:tc>
        <w:tc>
          <w:tcPr>
            <w:tcW w:w="3402"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комбинации сульфаниламидов с триметопримом или его производными</w:t>
            </w:r>
          </w:p>
        </w:tc>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ко-тримоксазол</w:t>
            </w:r>
          </w:p>
        </w:tc>
        <w:tc>
          <w:tcPr>
            <w:tcW w:w="3686"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жидкие лекарственные формы для приема внутрь;</w:t>
            </w:r>
          </w:p>
          <w:p>
            <w:pPr>
              <w:pStyle w:val="ConsPlusNormal"/>
              <w:rPr/>
            </w:pPr>
            <w:r>
              <w:rPr>
                <w:sz w:val="24"/>
              </w:rPr>
              <w:t>лекарственные формы для парентерального применения;</w:t>
            </w:r>
          </w:p>
          <w:p>
            <w:pPr>
              <w:pStyle w:val="ConsPlusNormal"/>
              <w:rPr/>
            </w:pPr>
            <w:r>
              <w:rPr>
                <w:sz w:val="24"/>
              </w:rPr>
              <w:t>твердые лекарственные формы для приема внутрь с обычным высвобождением</w:t>
            </w:r>
          </w:p>
        </w:tc>
      </w:tr>
      <w:tr>
        <w:trPr/>
        <w:tc>
          <w:tcPr>
            <w:tcW w:w="68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276.</w:t>
            </w:r>
          </w:p>
        </w:tc>
        <w:tc>
          <w:tcPr>
            <w:tcW w:w="1417"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J01F</w:t>
            </w:r>
          </w:p>
        </w:tc>
        <w:tc>
          <w:tcPr>
            <w:tcW w:w="3402"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макролиды, линкозамиды и стрептограмины</w:t>
            </w:r>
          </w:p>
        </w:tc>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686" w:type="dxa"/>
            <w:tcBorders>
              <w:top w:val="single" w:sz="4" w:space="0" w:color="000000"/>
              <w:left w:val="single" w:sz="4" w:space="0" w:color="000000"/>
              <w:bottom w:val="single" w:sz="4" w:space="0" w:color="000000"/>
              <w:right w:val="single" w:sz="4" w:space="0" w:color="000000"/>
            </w:tcBorders>
          </w:tcPr>
          <w:p>
            <w:pPr>
              <w:pStyle w:val="ConsPlusNormal"/>
              <w:rPr/>
            </w:pPr>
            <w:r>
              <w:rPr/>
            </w:r>
          </w:p>
        </w:tc>
      </w:tr>
      <w:tr>
        <w:trPr/>
        <w:tc>
          <w:tcPr>
            <w:tcW w:w="680" w:type="dxa"/>
            <w:vMerge w:val="restart"/>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277.</w:t>
            </w:r>
          </w:p>
        </w:tc>
        <w:tc>
          <w:tcPr>
            <w:tcW w:w="1417" w:type="dxa"/>
            <w:vMerge w:val="restart"/>
            <w:tcBorders>
              <w:top w:val="single" w:sz="4" w:space="0" w:color="000000"/>
              <w:left w:val="single" w:sz="4" w:space="0" w:color="000000"/>
              <w:bottom w:val="single" w:sz="4" w:space="0" w:color="000000"/>
              <w:right w:val="single" w:sz="4" w:space="0" w:color="000000"/>
            </w:tcBorders>
          </w:tcPr>
          <w:p>
            <w:pPr>
              <w:pStyle w:val="ConsPlusNormal"/>
              <w:rPr/>
            </w:pPr>
            <w:r>
              <w:rPr>
                <w:sz w:val="24"/>
              </w:rPr>
              <w:t>J01FA</w:t>
            </w:r>
          </w:p>
        </w:tc>
        <w:tc>
          <w:tcPr>
            <w:tcW w:w="3402" w:type="dxa"/>
            <w:vMerge w:val="restart"/>
            <w:tcBorders>
              <w:top w:val="single" w:sz="4" w:space="0" w:color="000000"/>
              <w:left w:val="single" w:sz="4" w:space="0" w:color="000000"/>
              <w:bottom w:val="single" w:sz="4" w:space="0" w:color="000000"/>
              <w:right w:val="single" w:sz="4" w:space="0" w:color="000000"/>
            </w:tcBorders>
          </w:tcPr>
          <w:p>
            <w:pPr>
              <w:pStyle w:val="ConsPlusNormal"/>
              <w:rPr/>
            </w:pPr>
            <w:r>
              <w:rPr>
                <w:sz w:val="24"/>
              </w:rPr>
              <w:t>макролиды</w:t>
            </w:r>
          </w:p>
        </w:tc>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азитромицин</w:t>
            </w:r>
          </w:p>
        </w:tc>
        <w:tc>
          <w:tcPr>
            <w:tcW w:w="3686"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лекарственные формы для парентерального применения;</w:t>
            </w:r>
          </w:p>
          <w:p>
            <w:pPr>
              <w:pStyle w:val="ConsPlusNormal"/>
              <w:rPr/>
            </w:pPr>
            <w:r>
              <w:rPr>
                <w:sz w:val="24"/>
              </w:rPr>
              <w:t>твердые лекарственные формы, диспергируемые в растворителе для приема внутрь;</w:t>
            </w:r>
          </w:p>
          <w:p>
            <w:pPr>
              <w:pStyle w:val="ConsPlusNormal"/>
              <w:rPr/>
            </w:pPr>
            <w:r>
              <w:rPr>
                <w:sz w:val="24"/>
              </w:rPr>
              <w:t>твердые лекарственные формы для приема внутрь с обычным высвобождением;</w:t>
            </w:r>
          </w:p>
          <w:p>
            <w:pPr>
              <w:pStyle w:val="ConsPlusNormal"/>
              <w:rPr/>
            </w:pPr>
            <w:r>
              <w:rPr>
                <w:sz w:val="24"/>
              </w:rPr>
              <w:t>твердые лекарственные формы, предназначенные для приготовления жидких лекарственных форм для приема внутрь</w:t>
            </w:r>
          </w:p>
        </w:tc>
      </w:tr>
      <w:tr>
        <w:trPr/>
        <w:tc>
          <w:tcPr>
            <w:tcW w:w="680"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417"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402"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джозамицин</w:t>
            </w:r>
          </w:p>
        </w:tc>
        <w:tc>
          <w:tcPr>
            <w:tcW w:w="3686"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твердые лекарственные формы, диспергируемые в растворителе для приема внутрь;</w:t>
            </w:r>
          </w:p>
          <w:p>
            <w:pPr>
              <w:pStyle w:val="ConsPlusNormal"/>
              <w:rPr/>
            </w:pPr>
            <w:r>
              <w:rPr>
                <w:sz w:val="24"/>
              </w:rPr>
              <w:t>твердые лекарственные формы для приема внутрь с обычным высвобождением</w:t>
            </w:r>
          </w:p>
        </w:tc>
      </w:tr>
      <w:tr>
        <w:trPr/>
        <w:tc>
          <w:tcPr>
            <w:tcW w:w="680"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417"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402"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кларитромицин</w:t>
            </w:r>
          </w:p>
        </w:tc>
        <w:tc>
          <w:tcPr>
            <w:tcW w:w="3686"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лекарственные формы для парентерального применения;</w:t>
            </w:r>
          </w:p>
          <w:p>
            <w:pPr>
              <w:pStyle w:val="ConsPlusNormal"/>
              <w:rPr/>
            </w:pPr>
            <w:r>
              <w:rPr>
                <w:sz w:val="24"/>
              </w:rPr>
              <w:t>твердые лекарственные формы для приема внутрь с обычным или модифицированным высвобождением;</w:t>
            </w:r>
          </w:p>
          <w:p>
            <w:pPr>
              <w:pStyle w:val="ConsPlusNormal"/>
              <w:rPr/>
            </w:pPr>
            <w:r>
              <w:rPr>
                <w:sz w:val="24"/>
              </w:rPr>
              <w:t>твердые лекарственные формы, предназначенные для приготовления жидких лекарственных форм для приема внутрь</w:t>
            </w:r>
          </w:p>
        </w:tc>
      </w:tr>
      <w:tr>
        <w:trPr/>
        <w:tc>
          <w:tcPr>
            <w:tcW w:w="68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278.</w:t>
            </w:r>
          </w:p>
        </w:tc>
        <w:tc>
          <w:tcPr>
            <w:tcW w:w="1417"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J01FF</w:t>
            </w:r>
          </w:p>
        </w:tc>
        <w:tc>
          <w:tcPr>
            <w:tcW w:w="3402"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линкозамиды</w:t>
            </w:r>
          </w:p>
        </w:tc>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клиндамицин</w:t>
            </w:r>
          </w:p>
        </w:tc>
        <w:tc>
          <w:tcPr>
            <w:tcW w:w="3686"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лекарственные формы для парентерального применения;</w:t>
            </w:r>
          </w:p>
          <w:p>
            <w:pPr>
              <w:pStyle w:val="ConsPlusNormal"/>
              <w:rPr/>
            </w:pPr>
            <w:r>
              <w:rPr>
                <w:sz w:val="24"/>
              </w:rPr>
              <w:t>твердые лекарственные формы для приема внутрь с обычным высвобождением</w:t>
            </w:r>
          </w:p>
        </w:tc>
      </w:tr>
      <w:tr>
        <w:trPr/>
        <w:tc>
          <w:tcPr>
            <w:tcW w:w="68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279.</w:t>
            </w:r>
          </w:p>
        </w:tc>
        <w:tc>
          <w:tcPr>
            <w:tcW w:w="1417"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J01G</w:t>
            </w:r>
          </w:p>
        </w:tc>
        <w:tc>
          <w:tcPr>
            <w:tcW w:w="3402"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аминогликозиды</w:t>
            </w:r>
          </w:p>
        </w:tc>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686" w:type="dxa"/>
            <w:tcBorders>
              <w:top w:val="single" w:sz="4" w:space="0" w:color="000000"/>
              <w:left w:val="single" w:sz="4" w:space="0" w:color="000000"/>
              <w:bottom w:val="single" w:sz="4" w:space="0" w:color="000000"/>
              <w:right w:val="single" w:sz="4" w:space="0" w:color="000000"/>
            </w:tcBorders>
          </w:tcPr>
          <w:p>
            <w:pPr>
              <w:pStyle w:val="ConsPlusNormal"/>
              <w:rPr/>
            </w:pPr>
            <w:r>
              <w:rPr/>
            </w:r>
          </w:p>
        </w:tc>
      </w:tr>
      <w:tr>
        <w:trPr/>
        <w:tc>
          <w:tcPr>
            <w:tcW w:w="68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280.</w:t>
            </w:r>
          </w:p>
        </w:tc>
        <w:tc>
          <w:tcPr>
            <w:tcW w:w="1417"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J01GA</w:t>
            </w:r>
          </w:p>
        </w:tc>
        <w:tc>
          <w:tcPr>
            <w:tcW w:w="3402"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стрептомицины</w:t>
            </w:r>
          </w:p>
        </w:tc>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стрептомицин</w:t>
            </w:r>
          </w:p>
        </w:tc>
        <w:tc>
          <w:tcPr>
            <w:tcW w:w="3686"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лекарственные формы для парентерального применения</w:t>
            </w:r>
          </w:p>
        </w:tc>
      </w:tr>
      <w:tr>
        <w:trPr/>
        <w:tc>
          <w:tcPr>
            <w:tcW w:w="680" w:type="dxa"/>
            <w:vMerge w:val="restart"/>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281.</w:t>
            </w:r>
          </w:p>
        </w:tc>
        <w:tc>
          <w:tcPr>
            <w:tcW w:w="1417" w:type="dxa"/>
            <w:vMerge w:val="restart"/>
            <w:tcBorders>
              <w:top w:val="single" w:sz="4" w:space="0" w:color="000000"/>
              <w:left w:val="single" w:sz="4" w:space="0" w:color="000000"/>
              <w:bottom w:val="single" w:sz="4" w:space="0" w:color="000000"/>
              <w:right w:val="single" w:sz="4" w:space="0" w:color="000000"/>
            </w:tcBorders>
          </w:tcPr>
          <w:p>
            <w:pPr>
              <w:pStyle w:val="ConsPlusNormal"/>
              <w:rPr/>
            </w:pPr>
            <w:r>
              <w:rPr>
                <w:sz w:val="24"/>
              </w:rPr>
              <w:t>J01GB</w:t>
            </w:r>
          </w:p>
        </w:tc>
        <w:tc>
          <w:tcPr>
            <w:tcW w:w="3402" w:type="dxa"/>
            <w:vMerge w:val="restart"/>
            <w:tcBorders>
              <w:top w:val="single" w:sz="4" w:space="0" w:color="000000"/>
              <w:left w:val="single" w:sz="4" w:space="0" w:color="000000"/>
              <w:bottom w:val="single" w:sz="4" w:space="0" w:color="000000"/>
              <w:right w:val="single" w:sz="4" w:space="0" w:color="000000"/>
            </w:tcBorders>
          </w:tcPr>
          <w:p>
            <w:pPr>
              <w:pStyle w:val="ConsPlusNormal"/>
              <w:rPr/>
            </w:pPr>
            <w:r>
              <w:rPr>
                <w:sz w:val="24"/>
              </w:rPr>
              <w:t>другие аминогликозиды</w:t>
            </w:r>
          </w:p>
        </w:tc>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амикацин</w:t>
            </w:r>
          </w:p>
        </w:tc>
        <w:tc>
          <w:tcPr>
            <w:tcW w:w="3686"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лекарственные формы для парентерального применения</w:t>
            </w:r>
          </w:p>
        </w:tc>
      </w:tr>
      <w:tr>
        <w:trPr/>
        <w:tc>
          <w:tcPr>
            <w:tcW w:w="680"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417"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402"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гентамицин</w:t>
            </w:r>
          </w:p>
        </w:tc>
        <w:tc>
          <w:tcPr>
            <w:tcW w:w="3686"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жидкие лекарственные формы для местного офтальмологического применения;</w:t>
            </w:r>
          </w:p>
          <w:p>
            <w:pPr>
              <w:pStyle w:val="ConsPlusNormal"/>
              <w:rPr/>
            </w:pPr>
            <w:r>
              <w:rPr>
                <w:sz w:val="24"/>
              </w:rPr>
              <w:t>лекарственные формы для парентерального применения</w:t>
            </w:r>
          </w:p>
        </w:tc>
      </w:tr>
      <w:tr>
        <w:trPr/>
        <w:tc>
          <w:tcPr>
            <w:tcW w:w="680"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417"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402"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канамицин</w:t>
            </w:r>
          </w:p>
        </w:tc>
        <w:tc>
          <w:tcPr>
            <w:tcW w:w="3686"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лекарственные формы для парентерального применения</w:t>
            </w:r>
          </w:p>
        </w:tc>
      </w:tr>
      <w:tr>
        <w:trPr/>
        <w:tc>
          <w:tcPr>
            <w:tcW w:w="680"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417"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402"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тобрамицин</w:t>
            </w:r>
          </w:p>
        </w:tc>
        <w:tc>
          <w:tcPr>
            <w:tcW w:w="3686"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жидкие лекарственные формы для местного офтальмологического применения;</w:t>
            </w:r>
          </w:p>
          <w:p>
            <w:pPr>
              <w:pStyle w:val="ConsPlusNormal"/>
              <w:rPr/>
            </w:pPr>
            <w:r>
              <w:rPr>
                <w:sz w:val="24"/>
              </w:rPr>
              <w:t>лекарственные формы для ингаляционного применения</w:t>
            </w:r>
          </w:p>
        </w:tc>
      </w:tr>
      <w:tr>
        <w:trPr/>
        <w:tc>
          <w:tcPr>
            <w:tcW w:w="68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282.</w:t>
            </w:r>
          </w:p>
        </w:tc>
        <w:tc>
          <w:tcPr>
            <w:tcW w:w="1417"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J01M</w:t>
            </w:r>
          </w:p>
        </w:tc>
        <w:tc>
          <w:tcPr>
            <w:tcW w:w="3402"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производные хинолона</w:t>
            </w:r>
          </w:p>
        </w:tc>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686" w:type="dxa"/>
            <w:tcBorders>
              <w:top w:val="single" w:sz="4" w:space="0" w:color="000000"/>
              <w:left w:val="single" w:sz="4" w:space="0" w:color="000000"/>
              <w:bottom w:val="single" w:sz="4" w:space="0" w:color="000000"/>
              <w:right w:val="single" w:sz="4" w:space="0" w:color="000000"/>
            </w:tcBorders>
          </w:tcPr>
          <w:p>
            <w:pPr>
              <w:pStyle w:val="ConsPlusNormal"/>
              <w:rPr/>
            </w:pPr>
            <w:r>
              <w:rPr/>
            </w:r>
          </w:p>
        </w:tc>
      </w:tr>
      <w:tr>
        <w:trPr/>
        <w:tc>
          <w:tcPr>
            <w:tcW w:w="680" w:type="dxa"/>
            <w:vMerge w:val="restart"/>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283.</w:t>
            </w:r>
          </w:p>
        </w:tc>
        <w:tc>
          <w:tcPr>
            <w:tcW w:w="1417" w:type="dxa"/>
            <w:vMerge w:val="restart"/>
            <w:tcBorders>
              <w:top w:val="single" w:sz="4" w:space="0" w:color="000000"/>
              <w:left w:val="single" w:sz="4" w:space="0" w:color="000000"/>
              <w:bottom w:val="single" w:sz="4" w:space="0" w:color="000000"/>
              <w:right w:val="single" w:sz="4" w:space="0" w:color="000000"/>
            </w:tcBorders>
          </w:tcPr>
          <w:p>
            <w:pPr>
              <w:pStyle w:val="ConsPlusNormal"/>
              <w:rPr/>
            </w:pPr>
            <w:r>
              <w:rPr>
                <w:sz w:val="24"/>
              </w:rPr>
              <w:t>J01MA</w:t>
            </w:r>
          </w:p>
        </w:tc>
        <w:tc>
          <w:tcPr>
            <w:tcW w:w="3402" w:type="dxa"/>
            <w:vMerge w:val="restart"/>
            <w:tcBorders>
              <w:top w:val="single" w:sz="4" w:space="0" w:color="000000"/>
              <w:left w:val="single" w:sz="4" w:space="0" w:color="000000"/>
              <w:bottom w:val="single" w:sz="4" w:space="0" w:color="000000"/>
              <w:right w:val="single" w:sz="4" w:space="0" w:color="000000"/>
            </w:tcBorders>
          </w:tcPr>
          <w:p>
            <w:pPr>
              <w:pStyle w:val="ConsPlusNormal"/>
              <w:rPr/>
            </w:pPr>
            <w:r>
              <w:rPr>
                <w:sz w:val="24"/>
              </w:rPr>
              <w:t>фторхинолоны</w:t>
            </w:r>
          </w:p>
        </w:tc>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левофлоксацин</w:t>
            </w:r>
          </w:p>
        </w:tc>
        <w:tc>
          <w:tcPr>
            <w:tcW w:w="3686"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жидкие лекарственные формы для местного офтальмологического применения;</w:t>
            </w:r>
          </w:p>
          <w:p>
            <w:pPr>
              <w:pStyle w:val="ConsPlusNormal"/>
              <w:rPr/>
            </w:pPr>
            <w:r>
              <w:rPr>
                <w:sz w:val="24"/>
              </w:rPr>
              <w:t>лекарственные формы для парентерального применения;</w:t>
            </w:r>
          </w:p>
          <w:p>
            <w:pPr>
              <w:pStyle w:val="ConsPlusNormal"/>
              <w:rPr/>
            </w:pPr>
            <w:r>
              <w:rPr>
                <w:sz w:val="24"/>
              </w:rPr>
              <w:t>твердые лекарственные формы для приема внутрь с обычным высвобождением</w:t>
            </w:r>
          </w:p>
        </w:tc>
      </w:tr>
      <w:tr>
        <w:trPr/>
        <w:tc>
          <w:tcPr>
            <w:tcW w:w="680"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417"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402"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ломефлоксацин</w:t>
            </w:r>
          </w:p>
        </w:tc>
        <w:tc>
          <w:tcPr>
            <w:tcW w:w="3686"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твердые лекарственные формы для приема внутрь с обычным высвобождением</w:t>
            </w:r>
          </w:p>
        </w:tc>
      </w:tr>
      <w:tr>
        <w:trPr/>
        <w:tc>
          <w:tcPr>
            <w:tcW w:w="680"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417"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402"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моксифлоксацин</w:t>
            </w:r>
          </w:p>
        </w:tc>
        <w:tc>
          <w:tcPr>
            <w:tcW w:w="3686"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жидкие лекарственные формы для местного офтальмологического применения;</w:t>
            </w:r>
          </w:p>
          <w:p>
            <w:pPr>
              <w:pStyle w:val="ConsPlusNormal"/>
              <w:rPr/>
            </w:pPr>
            <w:r>
              <w:rPr>
                <w:sz w:val="24"/>
              </w:rPr>
              <w:t>лекарственные формы для парентерального применения;</w:t>
            </w:r>
          </w:p>
          <w:p>
            <w:pPr>
              <w:pStyle w:val="ConsPlusNormal"/>
              <w:rPr/>
            </w:pPr>
            <w:r>
              <w:rPr>
                <w:sz w:val="24"/>
              </w:rPr>
              <w:t>твердые лекарственные формы для приема внутрь с обычным высвобождением</w:t>
            </w:r>
          </w:p>
        </w:tc>
      </w:tr>
      <w:tr>
        <w:trPr/>
        <w:tc>
          <w:tcPr>
            <w:tcW w:w="680"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417"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402"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офлоксацин</w:t>
            </w:r>
          </w:p>
        </w:tc>
        <w:tc>
          <w:tcPr>
            <w:tcW w:w="3686"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жидкие лекарственные формы для местного офтальмологического и (или) ушного применения;</w:t>
            </w:r>
          </w:p>
          <w:p>
            <w:pPr>
              <w:pStyle w:val="ConsPlusNormal"/>
              <w:rPr/>
            </w:pPr>
            <w:r>
              <w:rPr>
                <w:sz w:val="24"/>
              </w:rPr>
              <w:t>лекарственные формы для парентерального применения;</w:t>
            </w:r>
          </w:p>
          <w:p>
            <w:pPr>
              <w:pStyle w:val="ConsPlusNormal"/>
              <w:rPr/>
            </w:pPr>
            <w:r>
              <w:rPr>
                <w:sz w:val="24"/>
              </w:rPr>
              <w:t>мягкие лекарственные формы для местного офтальмологического применения;</w:t>
            </w:r>
          </w:p>
          <w:p>
            <w:pPr>
              <w:pStyle w:val="ConsPlusNormal"/>
              <w:rPr/>
            </w:pPr>
            <w:r>
              <w:rPr>
                <w:sz w:val="24"/>
              </w:rPr>
              <w:t>твердые лекарственные формы для приема внутрь с обычным или модифицированным высвобождением</w:t>
            </w:r>
          </w:p>
        </w:tc>
      </w:tr>
      <w:tr>
        <w:trPr/>
        <w:tc>
          <w:tcPr>
            <w:tcW w:w="680"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417"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402"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спарфлоксацин</w:t>
            </w:r>
          </w:p>
        </w:tc>
        <w:tc>
          <w:tcPr>
            <w:tcW w:w="3686"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твердые лекарственные формы для приема внутрь с обычным высвобождением</w:t>
            </w:r>
          </w:p>
        </w:tc>
      </w:tr>
      <w:tr>
        <w:trPr/>
        <w:tc>
          <w:tcPr>
            <w:tcW w:w="680"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417"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402"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ципрофлоксацин</w:t>
            </w:r>
          </w:p>
        </w:tc>
        <w:tc>
          <w:tcPr>
            <w:tcW w:w="3686"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жидкие лекарственные формы для местного офтальмологического и (или) ушного применения;</w:t>
            </w:r>
          </w:p>
          <w:p>
            <w:pPr>
              <w:pStyle w:val="ConsPlusNormal"/>
              <w:rPr/>
            </w:pPr>
            <w:r>
              <w:rPr>
                <w:sz w:val="24"/>
              </w:rPr>
              <w:t>лекарственные формы для парентерального применения;</w:t>
            </w:r>
          </w:p>
          <w:p>
            <w:pPr>
              <w:pStyle w:val="ConsPlusNormal"/>
              <w:rPr/>
            </w:pPr>
            <w:r>
              <w:rPr>
                <w:sz w:val="24"/>
              </w:rPr>
              <w:t>мягкие лекарственные формы для местного офтальмологического применения;</w:t>
            </w:r>
          </w:p>
          <w:p>
            <w:pPr>
              <w:pStyle w:val="ConsPlusNormal"/>
              <w:rPr/>
            </w:pPr>
            <w:r>
              <w:rPr>
                <w:sz w:val="24"/>
              </w:rPr>
              <w:t>твердые лекарственные формы для приема внутрь с обычным или модифицированным высвобождением</w:t>
            </w:r>
          </w:p>
        </w:tc>
      </w:tr>
      <w:tr>
        <w:trPr/>
        <w:tc>
          <w:tcPr>
            <w:tcW w:w="68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284.</w:t>
            </w:r>
          </w:p>
        </w:tc>
        <w:tc>
          <w:tcPr>
            <w:tcW w:w="1417"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J01X</w:t>
            </w:r>
          </w:p>
        </w:tc>
        <w:tc>
          <w:tcPr>
            <w:tcW w:w="3402"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другие антибактериальные средства</w:t>
            </w:r>
          </w:p>
        </w:tc>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686" w:type="dxa"/>
            <w:tcBorders>
              <w:top w:val="single" w:sz="4" w:space="0" w:color="000000"/>
              <w:left w:val="single" w:sz="4" w:space="0" w:color="000000"/>
              <w:bottom w:val="single" w:sz="4" w:space="0" w:color="000000"/>
              <w:right w:val="single" w:sz="4" w:space="0" w:color="000000"/>
            </w:tcBorders>
          </w:tcPr>
          <w:p>
            <w:pPr>
              <w:pStyle w:val="ConsPlusNormal"/>
              <w:rPr/>
            </w:pPr>
            <w:r>
              <w:rPr/>
            </w:r>
          </w:p>
        </w:tc>
      </w:tr>
      <w:tr>
        <w:trPr/>
        <w:tc>
          <w:tcPr>
            <w:tcW w:w="680" w:type="dxa"/>
            <w:vMerge w:val="restart"/>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285.</w:t>
            </w:r>
          </w:p>
        </w:tc>
        <w:tc>
          <w:tcPr>
            <w:tcW w:w="1417" w:type="dxa"/>
            <w:vMerge w:val="restart"/>
            <w:tcBorders>
              <w:top w:val="single" w:sz="4" w:space="0" w:color="000000"/>
              <w:left w:val="single" w:sz="4" w:space="0" w:color="000000"/>
              <w:bottom w:val="single" w:sz="4" w:space="0" w:color="000000"/>
              <w:right w:val="single" w:sz="4" w:space="0" w:color="000000"/>
            </w:tcBorders>
          </w:tcPr>
          <w:p>
            <w:pPr>
              <w:pStyle w:val="ConsPlusNormal"/>
              <w:rPr/>
            </w:pPr>
            <w:r>
              <w:rPr>
                <w:sz w:val="24"/>
              </w:rPr>
              <w:t>J01XA</w:t>
            </w:r>
          </w:p>
        </w:tc>
        <w:tc>
          <w:tcPr>
            <w:tcW w:w="3402" w:type="dxa"/>
            <w:vMerge w:val="restart"/>
            <w:tcBorders>
              <w:top w:val="single" w:sz="4" w:space="0" w:color="000000"/>
              <w:left w:val="single" w:sz="4" w:space="0" w:color="000000"/>
              <w:bottom w:val="single" w:sz="4" w:space="0" w:color="000000"/>
              <w:right w:val="single" w:sz="4" w:space="0" w:color="000000"/>
            </w:tcBorders>
          </w:tcPr>
          <w:p>
            <w:pPr>
              <w:pStyle w:val="ConsPlusNormal"/>
              <w:rPr/>
            </w:pPr>
            <w:r>
              <w:rPr>
                <w:sz w:val="24"/>
              </w:rPr>
              <w:t>антибактериальные средства гликопептидной структуры</w:t>
            </w:r>
          </w:p>
        </w:tc>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ванкомицин</w:t>
            </w:r>
          </w:p>
        </w:tc>
        <w:tc>
          <w:tcPr>
            <w:tcW w:w="3686"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лекарственные формы для парентерального применения;</w:t>
            </w:r>
          </w:p>
          <w:p>
            <w:pPr>
              <w:pStyle w:val="ConsPlusNormal"/>
              <w:rPr/>
            </w:pPr>
            <w:r>
              <w:rPr>
                <w:sz w:val="24"/>
              </w:rPr>
              <w:t>твердые лекарственные формы, предназначенные для приготовления жидких лекарственных форм для парентерального применения и приема внутрь</w:t>
            </w:r>
          </w:p>
        </w:tc>
      </w:tr>
      <w:tr>
        <w:trPr/>
        <w:tc>
          <w:tcPr>
            <w:tcW w:w="680"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417"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402"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телаванцин</w:t>
            </w:r>
          </w:p>
        </w:tc>
        <w:tc>
          <w:tcPr>
            <w:tcW w:w="3686"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лекарственные формы для парентерального применения</w:t>
            </w:r>
          </w:p>
        </w:tc>
      </w:tr>
      <w:tr>
        <w:trPr/>
        <w:tc>
          <w:tcPr>
            <w:tcW w:w="68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286.</w:t>
            </w:r>
          </w:p>
        </w:tc>
        <w:tc>
          <w:tcPr>
            <w:tcW w:w="1417"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J01XB</w:t>
            </w:r>
          </w:p>
        </w:tc>
        <w:tc>
          <w:tcPr>
            <w:tcW w:w="3402"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полимиксины</w:t>
            </w:r>
          </w:p>
        </w:tc>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полимиксин B</w:t>
            </w:r>
          </w:p>
        </w:tc>
        <w:tc>
          <w:tcPr>
            <w:tcW w:w="3686"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лекарственные формы для парентерального применения</w:t>
            </w:r>
          </w:p>
        </w:tc>
      </w:tr>
      <w:tr>
        <w:trPr/>
        <w:tc>
          <w:tcPr>
            <w:tcW w:w="68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287.</w:t>
            </w:r>
          </w:p>
        </w:tc>
        <w:tc>
          <w:tcPr>
            <w:tcW w:w="1417"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J01XD</w:t>
            </w:r>
          </w:p>
        </w:tc>
        <w:tc>
          <w:tcPr>
            <w:tcW w:w="3402"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производные имидазола</w:t>
            </w:r>
          </w:p>
        </w:tc>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метронидазол</w:t>
            </w:r>
          </w:p>
        </w:tc>
        <w:tc>
          <w:tcPr>
            <w:tcW w:w="3686"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лекарственные формы для парентерального применения;</w:t>
            </w:r>
          </w:p>
          <w:p>
            <w:pPr>
              <w:pStyle w:val="ConsPlusNormal"/>
              <w:rPr/>
            </w:pPr>
            <w:r>
              <w:rPr>
                <w:sz w:val="24"/>
              </w:rPr>
              <w:t>твердые лекарственные формы для приема внутрь с обычным высвобождением</w:t>
            </w:r>
          </w:p>
        </w:tc>
      </w:tr>
      <w:tr>
        <w:trPr/>
        <w:tc>
          <w:tcPr>
            <w:tcW w:w="680" w:type="dxa"/>
            <w:vMerge w:val="restart"/>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288.</w:t>
            </w:r>
          </w:p>
        </w:tc>
        <w:tc>
          <w:tcPr>
            <w:tcW w:w="1417" w:type="dxa"/>
            <w:vMerge w:val="restart"/>
            <w:tcBorders>
              <w:top w:val="single" w:sz="4" w:space="0" w:color="000000"/>
              <w:left w:val="single" w:sz="4" w:space="0" w:color="000000"/>
              <w:bottom w:val="single" w:sz="4" w:space="0" w:color="000000"/>
              <w:right w:val="single" w:sz="4" w:space="0" w:color="000000"/>
            </w:tcBorders>
          </w:tcPr>
          <w:p>
            <w:pPr>
              <w:pStyle w:val="ConsPlusNormal"/>
              <w:rPr/>
            </w:pPr>
            <w:r>
              <w:rPr>
                <w:sz w:val="24"/>
              </w:rPr>
              <w:t>J01XX</w:t>
            </w:r>
          </w:p>
        </w:tc>
        <w:tc>
          <w:tcPr>
            <w:tcW w:w="3402" w:type="dxa"/>
            <w:vMerge w:val="restart"/>
            <w:tcBorders>
              <w:top w:val="single" w:sz="4" w:space="0" w:color="000000"/>
              <w:left w:val="single" w:sz="4" w:space="0" w:color="000000"/>
              <w:bottom w:val="single" w:sz="4" w:space="0" w:color="000000"/>
              <w:right w:val="single" w:sz="4" w:space="0" w:color="000000"/>
            </w:tcBorders>
          </w:tcPr>
          <w:p>
            <w:pPr>
              <w:pStyle w:val="ConsPlusNormal"/>
              <w:rPr/>
            </w:pPr>
            <w:r>
              <w:rPr>
                <w:sz w:val="24"/>
              </w:rPr>
              <w:t>другие антибактериальные средства</w:t>
            </w:r>
          </w:p>
        </w:tc>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даптомицин</w:t>
            </w:r>
          </w:p>
        </w:tc>
        <w:tc>
          <w:tcPr>
            <w:tcW w:w="3686"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лекарственные формы для парентерального применения</w:t>
            </w:r>
          </w:p>
        </w:tc>
      </w:tr>
      <w:tr>
        <w:trPr/>
        <w:tc>
          <w:tcPr>
            <w:tcW w:w="680"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417"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402"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линезолид</w:t>
            </w:r>
          </w:p>
        </w:tc>
        <w:tc>
          <w:tcPr>
            <w:tcW w:w="3686"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лекарственные формы для парентерального применения;</w:t>
            </w:r>
          </w:p>
          <w:p>
            <w:pPr>
              <w:pStyle w:val="ConsPlusNormal"/>
              <w:rPr/>
            </w:pPr>
            <w:r>
              <w:rPr>
                <w:sz w:val="24"/>
              </w:rPr>
              <w:t>твердые лекарственные формы для приема внутрь с обычным высвобождением;</w:t>
            </w:r>
          </w:p>
          <w:p>
            <w:pPr>
              <w:pStyle w:val="ConsPlusNormal"/>
              <w:rPr/>
            </w:pPr>
            <w:r>
              <w:rPr>
                <w:sz w:val="24"/>
              </w:rPr>
              <w:t>твердые лекарственные формы, предназначенные для приготовления жидких лекарственных форм для приема внутрь</w:t>
            </w:r>
          </w:p>
        </w:tc>
      </w:tr>
      <w:tr>
        <w:trPr/>
        <w:tc>
          <w:tcPr>
            <w:tcW w:w="680"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417"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402"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тедизолид</w:t>
            </w:r>
          </w:p>
        </w:tc>
        <w:tc>
          <w:tcPr>
            <w:tcW w:w="3686"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лекарственные формы для парентерального применения</w:t>
            </w:r>
          </w:p>
        </w:tc>
      </w:tr>
      <w:tr>
        <w:trPr/>
        <w:tc>
          <w:tcPr>
            <w:tcW w:w="680"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417"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402"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фосфомицин</w:t>
            </w:r>
          </w:p>
        </w:tc>
        <w:tc>
          <w:tcPr>
            <w:tcW w:w="3686"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лекарственные формы для парентерального применения, за исключением порошка для приготовления раствора для внутримышечного введения</w:t>
            </w:r>
          </w:p>
        </w:tc>
      </w:tr>
      <w:tr>
        <w:trPr/>
        <w:tc>
          <w:tcPr>
            <w:tcW w:w="68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289.</w:t>
            </w:r>
          </w:p>
        </w:tc>
        <w:tc>
          <w:tcPr>
            <w:tcW w:w="1417"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J02</w:t>
            </w:r>
          </w:p>
        </w:tc>
        <w:tc>
          <w:tcPr>
            <w:tcW w:w="3402"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противогрибковые средства системного действия</w:t>
            </w:r>
          </w:p>
        </w:tc>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686" w:type="dxa"/>
            <w:tcBorders>
              <w:top w:val="single" w:sz="4" w:space="0" w:color="000000"/>
              <w:left w:val="single" w:sz="4" w:space="0" w:color="000000"/>
              <w:bottom w:val="single" w:sz="4" w:space="0" w:color="000000"/>
              <w:right w:val="single" w:sz="4" w:space="0" w:color="000000"/>
            </w:tcBorders>
          </w:tcPr>
          <w:p>
            <w:pPr>
              <w:pStyle w:val="ConsPlusNormal"/>
              <w:rPr/>
            </w:pPr>
            <w:r>
              <w:rPr/>
            </w:r>
          </w:p>
        </w:tc>
      </w:tr>
      <w:tr>
        <w:trPr/>
        <w:tc>
          <w:tcPr>
            <w:tcW w:w="68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290.</w:t>
            </w:r>
          </w:p>
        </w:tc>
        <w:tc>
          <w:tcPr>
            <w:tcW w:w="1417"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J02A</w:t>
            </w:r>
          </w:p>
        </w:tc>
        <w:tc>
          <w:tcPr>
            <w:tcW w:w="3402"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противогрибковые средства системного действия</w:t>
            </w:r>
          </w:p>
        </w:tc>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686" w:type="dxa"/>
            <w:tcBorders>
              <w:top w:val="single" w:sz="4" w:space="0" w:color="000000"/>
              <w:left w:val="single" w:sz="4" w:space="0" w:color="000000"/>
              <w:bottom w:val="single" w:sz="4" w:space="0" w:color="000000"/>
              <w:right w:val="single" w:sz="4" w:space="0" w:color="000000"/>
            </w:tcBorders>
          </w:tcPr>
          <w:p>
            <w:pPr>
              <w:pStyle w:val="ConsPlusNormal"/>
              <w:rPr/>
            </w:pPr>
            <w:r>
              <w:rPr/>
            </w:r>
          </w:p>
        </w:tc>
      </w:tr>
      <w:tr>
        <w:trPr/>
        <w:tc>
          <w:tcPr>
            <w:tcW w:w="68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291.</w:t>
            </w:r>
          </w:p>
        </w:tc>
        <w:tc>
          <w:tcPr>
            <w:tcW w:w="1417"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J02AA</w:t>
            </w:r>
          </w:p>
        </w:tc>
        <w:tc>
          <w:tcPr>
            <w:tcW w:w="3402"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антибиотики</w:t>
            </w:r>
          </w:p>
        </w:tc>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амфотерицин B</w:t>
            </w:r>
          </w:p>
        </w:tc>
        <w:tc>
          <w:tcPr>
            <w:tcW w:w="3686"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лекарственные формы для парентерального применения</w:t>
            </w:r>
          </w:p>
        </w:tc>
      </w:tr>
      <w:tr>
        <w:trPr/>
        <w:tc>
          <w:tcPr>
            <w:tcW w:w="680" w:type="dxa"/>
            <w:vMerge w:val="restart"/>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292.</w:t>
            </w:r>
          </w:p>
        </w:tc>
        <w:tc>
          <w:tcPr>
            <w:tcW w:w="1417" w:type="dxa"/>
            <w:vMerge w:val="restart"/>
            <w:tcBorders>
              <w:top w:val="single" w:sz="4" w:space="0" w:color="000000"/>
              <w:left w:val="single" w:sz="4" w:space="0" w:color="000000"/>
              <w:bottom w:val="single" w:sz="4" w:space="0" w:color="000000"/>
              <w:right w:val="single" w:sz="4" w:space="0" w:color="000000"/>
            </w:tcBorders>
          </w:tcPr>
          <w:p>
            <w:pPr>
              <w:pStyle w:val="ConsPlusNormal"/>
              <w:rPr/>
            </w:pPr>
            <w:r>
              <w:rPr>
                <w:sz w:val="24"/>
              </w:rPr>
              <w:t>J02AC</w:t>
            </w:r>
          </w:p>
        </w:tc>
        <w:tc>
          <w:tcPr>
            <w:tcW w:w="3402" w:type="dxa"/>
            <w:vMerge w:val="restart"/>
            <w:tcBorders>
              <w:top w:val="single" w:sz="4" w:space="0" w:color="000000"/>
              <w:left w:val="single" w:sz="4" w:space="0" w:color="000000"/>
              <w:bottom w:val="single" w:sz="4" w:space="0" w:color="000000"/>
              <w:right w:val="single" w:sz="4" w:space="0" w:color="000000"/>
            </w:tcBorders>
          </w:tcPr>
          <w:p>
            <w:pPr>
              <w:pStyle w:val="ConsPlusNormal"/>
              <w:rPr/>
            </w:pPr>
            <w:r>
              <w:rPr>
                <w:sz w:val="24"/>
              </w:rPr>
              <w:t>производные триазола и тетразола</w:t>
            </w:r>
          </w:p>
        </w:tc>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вориконазол</w:t>
            </w:r>
          </w:p>
        </w:tc>
        <w:tc>
          <w:tcPr>
            <w:tcW w:w="3686"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лекарственные формы для парентерального применения;</w:t>
            </w:r>
          </w:p>
          <w:p>
            <w:pPr>
              <w:pStyle w:val="ConsPlusNormal"/>
              <w:rPr/>
            </w:pPr>
            <w:r>
              <w:rPr>
                <w:sz w:val="24"/>
              </w:rPr>
              <w:t>твердые лекарственные формы для приема внутрь с обычным высвобождением;</w:t>
            </w:r>
          </w:p>
          <w:p>
            <w:pPr>
              <w:pStyle w:val="ConsPlusNormal"/>
              <w:rPr/>
            </w:pPr>
            <w:r>
              <w:rPr>
                <w:sz w:val="24"/>
              </w:rPr>
              <w:t>твердые лекарственные формы, предназначенные для приготовления жидких лекарственных форм для приема внутрь</w:t>
            </w:r>
          </w:p>
        </w:tc>
      </w:tr>
      <w:tr>
        <w:trPr/>
        <w:tc>
          <w:tcPr>
            <w:tcW w:w="680"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417"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402"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позаконазол</w:t>
            </w:r>
          </w:p>
        </w:tc>
        <w:tc>
          <w:tcPr>
            <w:tcW w:w="3686"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жидкие лекарственные формы для приема внутрь</w:t>
            </w:r>
          </w:p>
        </w:tc>
      </w:tr>
      <w:tr>
        <w:trPr/>
        <w:tc>
          <w:tcPr>
            <w:tcW w:w="680"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417"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402"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флуконазол</w:t>
            </w:r>
          </w:p>
        </w:tc>
        <w:tc>
          <w:tcPr>
            <w:tcW w:w="3686"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лекарственные формы для парентерального применения;</w:t>
            </w:r>
          </w:p>
          <w:p>
            <w:pPr>
              <w:pStyle w:val="ConsPlusNormal"/>
              <w:rPr/>
            </w:pPr>
            <w:r>
              <w:rPr>
                <w:sz w:val="24"/>
              </w:rPr>
              <w:t>твердые лекарственные формы для приема внутрь с обычным высвобождением;</w:t>
            </w:r>
          </w:p>
          <w:p>
            <w:pPr>
              <w:pStyle w:val="ConsPlusNormal"/>
              <w:rPr/>
            </w:pPr>
            <w:r>
              <w:rPr>
                <w:sz w:val="24"/>
              </w:rPr>
              <w:t>твердые лекарственные формы, предназначенные для приготовления жидких лекарственных форм для приема внутрь</w:t>
            </w:r>
          </w:p>
        </w:tc>
      </w:tr>
      <w:tr>
        <w:trPr/>
        <w:tc>
          <w:tcPr>
            <w:tcW w:w="680" w:type="dxa"/>
            <w:vMerge w:val="restart"/>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293.</w:t>
            </w:r>
          </w:p>
        </w:tc>
        <w:tc>
          <w:tcPr>
            <w:tcW w:w="1417" w:type="dxa"/>
            <w:vMerge w:val="restart"/>
            <w:tcBorders>
              <w:top w:val="single" w:sz="4" w:space="0" w:color="000000"/>
              <w:left w:val="single" w:sz="4" w:space="0" w:color="000000"/>
              <w:bottom w:val="single" w:sz="4" w:space="0" w:color="000000"/>
              <w:right w:val="single" w:sz="4" w:space="0" w:color="000000"/>
            </w:tcBorders>
          </w:tcPr>
          <w:p>
            <w:pPr>
              <w:pStyle w:val="ConsPlusNormal"/>
              <w:rPr/>
            </w:pPr>
            <w:r>
              <w:rPr>
                <w:sz w:val="24"/>
              </w:rPr>
              <w:t>J02AX</w:t>
            </w:r>
          </w:p>
        </w:tc>
        <w:tc>
          <w:tcPr>
            <w:tcW w:w="3402" w:type="dxa"/>
            <w:vMerge w:val="restart"/>
            <w:tcBorders>
              <w:top w:val="single" w:sz="4" w:space="0" w:color="000000"/>
              <w:left w:val="single" w:sz="4" w:space="0" w:color="000000"/>
              <w:bottom w:val="single" w:sz="4" w:space="0" w:color="000000"/>
              <w:right w:val="single" w:sz="4" w:space="0" w:color="000000"/>
            </w:tcBorders>
          </w:tcPr>
          <w:p>
            <w:pPr>
              <w:pStyle w:val="ConsPlusNormal"/>
              <w:rPr/>
            </w:pPr>
            <w:r>
              <w:rPr>
                <w:sz w:val="24"/>
              </w:rPr>
              <w:t>другие противогрибковые средства системного действия</w:t>
            </w:r>
          </w:p>
        </w:tc>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каспофунгин</w:t>
            </w:r>
          </w:p>
        </w:tc>
        <w:tc>
          <w:tcPr>
            <w:tcW w:w="3686"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лекарственные формы для парентерального применения</w:t>
            </w:r>
          </w:p>
        </w:tc>
      </w:tr>
      <w:tr>
        <w:trPr/>
        <w:tc>
          <w:tcPr>
            <w:tcW w:w="680"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417"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402"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микафунгин</w:t>
            </w:r>
          </w:p>
        </w:tc>
        <w:tc>
          <w:tcPr>
            <w:tcW w:w="3686"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лекарственные формы для парентерального применения</w:t>
            </w:r>
          </w:p>
        </w:tc>
      </w:tr>
      <w:tr>
        <w:trPr/>
        <w:tc>
          <w:tcPr>
            <w:tcW w:w="68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294.</w:t>
            </w:r>
          </w:p>
        </w:tc>
        <w:tc>
          <w:tcPr>
            <w:tcW w:w="1417"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J04</w:t>
            </w:r>
          </w:p>
        </w:tc>
        <w:tc>
          <w:tcPr>
            <w:tcW w:w="3402"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средства, активные в отношении микобактерий</w:t>
            </w:r>
          </w:p>
        </w:tc>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686" w:type="dxa"/>
            <w:tcBorders>
              <w:top w:val="single" w:sz="4" w:space="0" w:color="000000"/>
              <w:left w:val="single" w:sz="4" w:space="0" w:color="000000"/>
              <w:bottom w:val="single" w:sz="4" w:space="0" w:color="000000"/>
              <w:right w:val="single" w:sz="4" w:space="0" w:color="000000"/>
            </w:tcBorders>
          </w:tcPr>
          <w:p>
            <w:pPr>
              <w:pStyle w:val="ConsPlusNormal"/>
              <w:rPr/>
            </w:pPr>
            <w:r>
              <w:rPr/>
            </w:r>
          </w:p>
        </w:tc>
      </w:tr>
      <w:tr>
        <w:trPr/>
        <w:tc>
          <w:tcPr>
            <w:tcW w:w="68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295.</w:t>
            </w:r>
          </w:p>
        </w:tc>
        <w:tc>
          <w:tcPr>
            <w:tcW w:w="1417"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J04A</w:t>
            </w:r>
          </w:p>
        </w:tc>
        <w:tc>
          <w:tcPr>
            <w:tcW w:w="3402"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противотуберкулезные средства</w:t>
            </w:r>
          </w:p>
        </w:tc>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686" w:type="dxa"/>
            <w:tcBorders>
              <w:top w:val="single" w:sz="4" w:space="0" w:color="000000"/>
              <w:left w:val="single" w:sz="4" w:space="0" w:color="000000"/>
              <w:bottom w:val="single" w:sz="4" w:space="0" w:color="000000"/>
              <w:right w:val="single" w:sz="4" w:space="0" w:color="000000"/>
            </w:tcBorders>
          </w:tcPr>
          <w:p>
            <w:pPr>
              <w:pStyle w:val="ConsPlusNormal"/>
              <w:rPr/>
            </w:pPr>
            <w:r>
              <w:rPr/>
            </w:r>
          </w:p>
        </w:tc>
      </w:tr>
      <w:tr>
        <w:trPr/>
        <w:tc>
          <w:tcPr>
            <w:tcW w:w="68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296.</w:t>
            </w:r>
          </w:p>
        </w:tc>
        <w:tc>
          <w:tcPr>
            <w:tcW w:w="1417"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J04AA</w:t>
            </w:r>
          </w:p>
        </w:tc>
        <w:tc>
          <w:tcPr>
            <w:tcW w:w="3402"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аминосалициловая кислота и ее производные</w:t>
            </w:r>
          </w:p>
        </w:tc>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аминосалициловая кислота</w:t>
            </w:r>
          </w:p>
        </w:tc>
        <w:tc>
          <w:tcPr>
            <w:tcW w:w="3686"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лекарственные формы для парентерального применения;</w:t>
            </w:r>
          </w:p>
          <w:p>
            <w:pPr>
              <w:pStyle w:val="ConsPlusNormal"/>
              <w:rPr/>
            </w:pPr>
            <w:r>
              <w:rPr>
                <w:sz w:val="24"/>
              </w:rPr>
              <w:t>твердые лекарственные формы для приема внутрь с модифицированным высвобождением</w:t>
            </w:r>
          </w:p>
        </w:tc>
      </w:tr>
      <w:tr>
        <w:trPr/>
        <w:tc>
          <w:tcPr>
            <w:tcW w:w="680" w:type="dxa"/>
            <w:vMerge w:val="restart"/>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297.</w:t>
            </w:r>
          </w:p>
        </w:tc>
        <w:tc>
          <w:tcPr>
            <w:tcW w:w="1417" w:type="dxa"/>
            <w:vMerge w:val="restart"/>
            <w:tcBorders>
              <w:top w:val="single" w:sz="4" w:space="0" w:color="000000"/>
              <w:left w:val="single" w:sz="4" w:space="0" w:color="000000"/>
              <w:bottom w:val="single" w:sz="4" w:space="0" w:color="000000"/>
              <w:right w:val="single" w:sz="4" w:space="0" w:color="000000"/>
            </w:tcBorders>
          </w:tcPr>
          <w:p>
            <w:pPr>
              <w:pStyle w:val="ConsPlusNormal"/>
              <w:rPr/>
            </w:pPr>
            <w:r>
              <w:rPr>
                <w:sz w:val="24"/>
              </w:rPr>
              <w:t>J04AB</w:t>
            </w:r>
          </w:p>
        </w:tc>
        <w:tc>
          <w:tcPr>
            <w:tcW w:w="3402" w:type="dxa"/>
            <w:vMerge w:val="restart"/>
            <w:tcBorders>
              <w:top w:val="single" w:sz="4" w:space="0" w:color="000000"/>
              <w:left w:val="single" w:sz="4" w:space="0" w:color="000000"/>
              <w:bottom w:val="single" w:sz="4" w:space="0" w:color="000000"/>
              <w:right w:val="single" w:sz="4" w:space="0" w:color="000000"/>
            </w:tcBorders>
          </w:tcPr>
          <w:p>
            <w:pPr>
              <w:pStyle w:val="ConsPlusNormal"/>
              <w:rPr/>
            </w:pPr>
            <w:r>
              <w:rPr>
                <w:sz w:val="24"/>
              </w:rPr>
              <w:t>антибиотики</w:t>
            </w:r>
          </w:p>
        </w:tc>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капреомицин</w:t>
            </w:r>
          </w:p>
        </w:tc>
        <w:tc>
          <w:tcPr>
            <w:tcW w:w="3686"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лекарственные формы для парентерального применения</w:t>
            </w:r>
          </w:p>
        </w:tc>
      </w:tr>
      <w:tr>
        <w:trPr/>
        <w:tc>
          <w:tcPr>
            <w:tcW w:w="680"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417"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402"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рифабутин</w:t>
            </w:r>
          </w:p>
        </w:tc>
        <w:tc>
          <w:tcPr>
            <w:tcW w:w="3686"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твердые лекарственные формы для приема внутрь с обычным высвобождением</w:t>
            </w:r>
          </w:p>
        </w:tc>
      </w:tr>
      <w:tr>
        <w:trPr/>
        <w:tc>
          <w:tcPr>
            <w:tcW w:w="680"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417"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402"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рифампицин</w:t>
            </w:r>
          </w:p>
        </w:tc>
        <w:tc>
          <w:tcPr>
            <w:tcW w:w="3686"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лекарственные формы для парентерального применения;</w:t>
            </w:r>
          </w:p>
          <w:p>
            <w:pPr>
              <w:pStyle w:val="ConsPlusNormal"/>
              <w:rPr/>
            </w:pPr>
            <w:r>
              <w:rPr>
                <w:sz w:val="24"/>
              </w:rPr>
              <w:t>твердые лекарственные формы для приема внутрь с обычным высвобождением</w:t>
            </w:r>
          </w:p>
        </w:tc>
      </w:tr>
      <w:tr>
        <w:trPr/>
        <w:tc>
          <w:tcPr>
            <w:tcW w:w="680"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417"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402"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циклосерин</w:t>
            </w:r>
          </w:p>
        </w:tc>
        <w:tc>
          <w:tcPr>
            <w:tcW w:w="3686"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твердые лекарственные формы для приема внутрь с обычным высвобождением</w:t>
            </w:r>
          </w:p>
        </w:tc>
      </w:tr>
      <w:tr>
        <w:trPr/>
        <w:tc>
          <w:tcPr>
            <w:tcW w:w="68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298.</w:t>
            </w:r>
          </w:p>
        </w:tc>
        <w:tc>
          <w:tcPr>
            <w:tcW w:w="1417"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J04AC</w:t>
            </w:r>
          </w:p>
        </w:tc>
        <w:tc>
          <w:tcPr>
            <w:tcW w:w="3402"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гидразиды</w:t>
            </w:r>
          </w:p>
        </w:tc>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изониазид</w:t>
            </w:r>
          </w:p>
        </w:tc>
        <w:tc>
          <w:tcPr>
            <w:tcW w:w="3686"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лекарственные формы для ингаляционного, и (или) парентерального, и (или) эндотрахеального применения;</w:t>
            </w:r>
          </w:p>
          <w:p>
            <w:pPr>
              <w:pStyle w:val="ConsPlusNormal"/>
              <w:rPr/>
            </w:pPr>
            <w:r>
              <w:rPr>
                <w:sz w:val="24"/>
              </w:rPr>
              <w:t>твердые лекарственные формы для приема внутрь с обычным высвобождением</w:t>
            </w:r>
          </w:p>
        </w:tc>
      </w:tr>
      <w:tr>
        <w:trPr/>
        <w:tc>
          <w:tcPr>
            <w:tcW w:w="680" w:type="dxa"/>
            <w:vMerge w:val="restart"/>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299.</w:t>
            </w:r>
          </w:p>
        </w:tc>
        <w:tc>
          <w:tcPr>
            <w:tcW w:w="1417" w:type="dxa"/>
            <w:vMerge w:val="restart"/>
            <w:tcBorders>
              <w:top w:val="single" w:sz="4" w:space="0" w:color="000000"/>
              <w:left w:val="single" w:sz="4" w:space="0" w:color="000000"/>
              <w:bottom w:val="single" w:sz="4" w:space="0" w:color="000000"/>
              <w:right w:val="single" w:sz="4" w:space="0" w:color="000000"/>
            </w:tcBorders>
          </w:tcPr>
          <w:p>
            <w:pPr>
              <w:pStyle w:val="ConsPlusNormal"/>
              <w:rPr/>
            </w:pPr>
            <w:r>
              <w:rPr>
                <w:sz w:val="24"/>
              </w:rPr>
              <w:t>J04AD</w:t>
            </w:r>
          </w:p>
        </w:tc>
        <w:tc>
          <w:tcPr>
            <w:tcW w:w="3402" w:type="dxa"/>
            <w:vMerge w:val="restart"/>
            <w:tcBorders>
              <w:top w:val="single" w:sz="4" w:space="0" w:color="000000"/>
              <w:left w:val="single" w:sz="4" w:space="0" w:color="000000"/>
              <w:bottom w:val="single" w:sz="4" w:space="0" w:color="000000"/>
              <w:right w:val="single" w:sz="4" w:space="0" w:color="000000"/>
            </w:tcBorders>
          </w:tcPr>
          <w:p>
            <w:pPr>
              <w:pStyle w:val="ConsPlusNormal"/>
              <w:rPr/>
            </w:pPr>
            <w:r>
              <w:rPr>
                <w:sz w:val="24"/>
              </w:rPr>
              <w:t>производные тиокарбамида</w:t>
            </w:r>
          </w:p>
        </w:tc>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протионамид</w:t>
            </w:r>
          </w:p>
        </w:tc>
        <w:tc>
          <w:tcPr>
            <w:tcW w:w="3686"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твердые лекарственные формы для приема внутрь с обычным высвобождением</w:t>
            </w:r>
          </w:p>
        </w:tc>
      </w:tr>
      <w:tr>
        <w:trPr/>
        <w:tc>
          <w:tcPr>
            <w:tcW w:w="680"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417"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402"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этионамид</w:t>
            </w:r>
          </w:p>
        </w:tc>
        <w:tc>
          <w:tcPr>
            <w:tcW w:w="3686"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твердые лекарственные формы для приема внутрь с обычным высвобождением</w:t>
            </w:r>
          </w:p>
        </w:tc>
      </w:tr>
      <w:tr>
        <w:trPr/>
        <w:tc>
          <w:tcPr>
            <w:tcW w:w="680" w:type="dxa"/>
            <w:vMerge w:val="restart"/>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300.</w:t>
            </w:r>
          </w:p>
        </w:tc>
        <w:tc>
          <w:tcPr>
            <w:tcW w:w="1417" w:type="dxa"/>
            <w:vMerge w:val="restart"/>
            <w:tcBorders>
              <w:top w:val="single" w:sz="4" w:space="0" w:color="000000"/>
              <w:left w:val="single" w:sz="4" w:space="0" w:color="000000"/>
              <w:bottom w:val="single" w:sz="4" w:space="0" w:color="000000"/>
              <w:right w:val="single" w:sz="4" w:space="0" w:color="000000"/>
            </w:tcBorders>
          </w:tcPr>
          <w:p>
            <w:pPr>
              <w:pStyle w:val="ConsPlusNormal"/>
              <w:rPr/>
            </w:pPr>
            <w:r>
              <w:rPr>
                <w:sz w:val="24"/>
              </w:rPr>
              <w:t>J04AK</w:t>
            </w:r>
          </w:p>
        </w:tc>
        <w:tc>
          <w:tcPr>
            <w:tcW w:w="3402" w:type="dxa"/>
            <w:vMerge w:val="restart"/>
            <w:tcBorders>
              <w:top w:val="single" w:sz="4" w:space="0" w:color="000000"/>
              <w:left w:val="single" w:sz="4" w:space="0" w:color="000000"/>
              <w:bottom w:val="single" w:sz="4" w:space="0" w:color="000000"/>
              <w:right w:val="single" w:sz="4" w:space="0" w:color="000000"/>
            </w:tcBorders>
          </w:tcPr>
          <w:p>
            <w:pPr>
              <w:pStyle w:val="ConsPlusNormal"/>
              <w:rPr/>
            </w:pPr>
            <w:r>
              <w:rPr>
                <w:sz w:val="24"/>
              </w:rPr>
              <w:t>другие противотуберкулезные средства</w:t>
            </w:r>
          </w:p>
        </w:tc>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бедаквилин</w:t>
            </w:r>
          </w:p>
        </w:tc>
        <w:tc>
          <w:tcPr>
            <w:tcW w:w="3686"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твердые лекарственные формы для приема внутрь с обычным высвобождением</w:t>
            </w:r>
          </w:p>
        </w:tc>
      </w:tr>
      <w:tr>
        <w:trPr/>
        <w:tc>
          <w:tcPr>
            <w:tcW w:w="680"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417"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402"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деламанид</w:t>
            </w:r>
          </w:p>
        </w:tc>
        <w:tc>
          <w:tcPr>
            <w:tcW w:w="3686"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твердые лекарственные формы для приема внутрь с обычным высвобождением</w:t>
            </w:r>
          </w:p>
        </w:tc>
      </w:tr>
      <w:tr>
        <w:trPr/>
        <w:tc>
          <w:tcPr>
            <w:tcW w:w="680"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417"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402"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пиразинамид</w:t>
            </w:r>
          </w:p>
        </w:tc>
        <w:tc>
          <w:tcPr>
            <w:tcW w:w="3686"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твердые лекарственные формы для приема внутрь с обычным высвобождением</w:t>
            </w:r>
          </w:p>
        </w:tc>
      </w:tr>
      <w:tr>
        <w:trPr/>
        <w:tc>
          <w:tcPr>
            <w:tcW w:w="680"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417"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402"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претоманид</w:t>
            </w:r>
          </w:p>
        </w:tc>
        <w:tc>
          <w:tcPr>
            <w:tcW w:w="3686"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твердые лекарственные формы для приема внутрь с обычным высвобождением</w:t>
            </w:r>
          </w:p>
        </w:tc>
      </w:tr>
      <w:tr>
        <w:trPr/>
        <w:tc>
          <w:tcPr>
            <w:tcW w:w="680"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417"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402"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теризидон</w:t>
            </w:r>
          </w:p>
        </w:tc>
        <w:tc>
          <w:tcPr>
            <w:tcW w:w="3686"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твердые лекарственные формы для приема внутрь с обычным высвобождением</w:t>
            </w:r>
          </w:p>
        </w:tc>
      </w:tr>
      <w:tr>
        <w:trPr/>
        <w:tc>
          <w:tcPr>
            <w:tcW w:w="680"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417"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402"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тиоуреидоимино-метилпиридиния перхлорат</w:t>
            </w:r>
          </w:p>
        </w:tc>
        <w:tc>
          <w:tcPr>
            <w:tcW w:w="3686"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твердые лекарственные формы для приема внутрь с обычным высвобождением</w:t>
            </w:r>
          </w:p>
        </w:tc>
      </w:tr>
      <w:tr>
        <w:trPr/>
        <w:tc>
          <w:tcPr>
            <w:tcW w:w="680"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417"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402"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этамбутол</w:t>
            </w:r>
          </w:p>
        </w:tc>
        <w:tc>
          <w:tcPr>
            <w:tcW w:w="3686"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твердые лекарственные формы для приема внутрь с обычным высвобождением</w:t>
            </w:r>
          </w:p>
        </w:tc>
      </w:tr>
      <w:tr>
        <w:trPr/>
        <w:tc>
          <w:tcPr>
            <w:tcW w:w="680" w:type="dxa"/>
            <w:vMerge w:val="restart"/>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301.</w:t>
            </w:r>
          </w:p>
        </w:tc>
        <w:tc>
          <w:tcPr>
            <w:tcW w:w="1417" w:type="dxa"/>
            <w:vMerge w:val="restart"/>
            <w:tcBorders>
              <w:top w:val="single" w:sz="4" w:space="0" w:color="000000"/>
              <w:left w:val="single" w:sz="4" w:space="0" w:color="000000"/>
              <w:bottom w:val="single" w:sz="4" w:space="0" w:color="000000"/>
              <w:right w:val="single" w:sz="4" w:space="0" w:color="000000"/>
            </w:tcBorders>
          </w:tcPr>
          <w:p>
            <w:pPr>
              <w:pStyle w:val="ConsPlusNormal"/>
              <w:rPr/>
            </w:pPr>
            <w:r>
              <w:rPr>
                <w:sz w:val="24"/>
              </w:rPr>
              <w:t>J04AM</w:t>
            </w:r>
          </w:p>
        </w:tc>
        <w:tc>
          <w:tcPr>
            <w:tcW w:w="3402" w:type="dxa"/>
            <w:vMerge w:val="restart"/>
            <w:tcBorders>
              <w:top w:val="single" w:sz="4" w:space="0" w:color="000000"/>
              <w:left w:val="single" w:sz="4" w:space="0" w:color="000000"/>
              <w:bottom w:val="single" w:sz="4" w:space="0" w:color="000000"/>
              <w:right w:val="single" w:sz="4" w:space="0" w:color="000000"/>
            </w:tcBorders>
          </w:tcPr>
          <w:p>
            <w:pPr>
              <w:pStyle w:val="ConsPlusNormal"/>
              <w:rPr/>
            </w:pPr>
            <w:r>
              <w:rPr>
                <w:sz w:val="24"/>
              </w:rPr>
              <w:t>комбинации противотуберкулезных средств</w:t>
            </w:r>
          </w:p>
        </w:tc>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изониазид + пиразинамид</w:t>
            </w:r>
          </w:p>
        </w:tc>
        <w:tc>
          <w:tcPr>
            <w:tcW w:w="3686"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твердые лекарственные формы для приема внутрь с обычным высвобождением</w:t>
            </w:r>
          </w:p>
        </w:tc>
      </w:tr>
      <w:tr>
        <w:trPr/>
        <w:tc>
          <w:tcPr>
            <w:tcW w:w="680"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417"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402"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изониазид + пиразинамид + рифампицин</w:t>
            </w:r>
          </w:p>
        </w:tc>
        <w:tc>
          <w:tcPr>
            <w:tcW w:w="3686"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твердые лекарственные формы, диспергируемые в растворителе для приема внутрь;</w:t>
            </w:r>
          </w:p>
          <w:p>
            <w:pPr>
              <w:pStyle w:val="ConsPlusNormal"/>
              <w:rPr/>
            </w:pPr>
            <w:r>
              <w:rPr>
                <w:sz w:val="24"/>
              </w:rPr>
              <w:t>твердые лекарственные формы для приема внутрь с обычным высвобождением</w:t>
            </w:r>
          </w:p>
        </w:tc>
      </w:tr>
      <w:tr>
        <w:trPr/>
        <w:tc>
          <w:tcPr>
            <w:tcW w:w="680"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417"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402"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изониазид + пиразинамид + рифампицин + этамбутол</w:t>
            </w:r>
          </w:p>
        </w:tc>
        <w:tc>
          <w:tcPr>
            <w:tcW w:w="3686"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твердые лекарственные формы для приема внутрь с обычным высвобождением</w:t>
            </w:r>
          </w:p>
        </w:tc>
      </w:tr>
      <w:tr>
        <w:trPr/>
        <w:tc>
          <w:tcPr>
            <w:tcW w:w="680"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417"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402"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изониазид + пиразинамид + рифампицин + этамбутол + пиридоксин</w:t>
            </w:r>
          </w:p>
        </w:tc>
        <w:tc>
          <w:tcPr>
            <w:tcW w:w="3686"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твердые лекарственные формы для приема внутрь с обычным высвобождением</w:t>
            </w:r>
          </w:p>
        </w:tc>
      </w:tr>
      <w:tr>
        <w:trPr/>
        <w:tc>
          <w:tcPr>
            <w:tcW w:w="680"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417"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402"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изониазид + рифампицин</w:t>
            </w:r>
          </w:p>
        </w:tc>
        <w:tc>
          <w:tcPr>
            <w:tcW w:w="3686"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твердые лекарственные формы для приема внутрь с обычным высвобождением</w:t>
            </w:r>
          </w:p>
        </w:tc>
      </w:tr>
      <w:tr>
        <w:trPr/>
        <w:tc>
          <w:tcPr>
            <w:tcW w:w="680"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417"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402"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изониазид + этамбутол</w:t>
            </w:r>
          </w:p>
        </w:tc>
        <w:tc>
          <w:tcPr>
            <w:tcW w:w="3686"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твердые лекарственные формы для приема внутрь с обычным высвобождением</w:t>
            </w:r>
          </w:p>
        </w:tc>
      </w:tr>
      <w:tr>
        <w:trPr/>
        <w:tc>
          <w:tcPr>
            <w:tcW w:w="68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302.</w:t>
            </w:r>
          </w:p>
        </w:tc>
        <w:tc>
          <w:tcPr>
            <w:tcW w:w="1417"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J04B</w:t>
            </w:r>
          </w:p>
        </w:tc>
        <w:tc>
          <w:tcPr>
            <w:tcW w:w="3402"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противолепрозные средства</w:t>
            </w:r>
          </w:p>
        </w:tc>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686" w:type="dxa"/>
            <w:tcBorders>
              <w:top w:val="single" w:sz="4" w:space="0" w:color="000000"/>
              <w:left w:val="single" w:sz="4" w:space="0" w:color="000000"/>
              <w:bottom w:val="single" w:sz="4" w:space="0" w:color="000000"/>
              <w:right w:val="single" w:sz="4" w:space="0" w:color="000000"/>
            </w:tcBorders>
          </w:tcPr>
          <w:p>
            <w:pPr>
              <w:pStyle w:val="ConsPlusNormal"/>
              <w:rPr/>
            </w:pPr>
            <w:r>
              <w:rPr/>
            </w:r>
          </w:p>
        </w:tc>
      </w:tr>
      <w:tr>
        <w:trPr/>
        <w:tc>
          <w:tcPr>
            <w:tcW w:w="68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303.</w:t>
            </w:r>
          </w:p>
        </w:tc>
        <w:tc>
          <w:tcPr>
            <w:tcW w:w="1417"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J04BA</w:t>
            </w:r>
          </w:p>
        </w:tc>
        <w:tc>
          <w:tcPr>
            <w:tcW w:w="3402"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противолепрозные средства</w:t>
            </w:r>
          </w:p>
        </w:tc>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дапсон</w:t>
            </w:r>
          </w:p>
        </w:tc>
        <w:tc>
          <w:tcPr>
            <w:tcW w:w="3686"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твердые лекарственные формы для приема внутрь с обычным высвобождением</w:t>
            </w:r>
          </w:p>
        </w:tc>
      </w:tr>
      <w:tr>
        <w:trPr/>
        <w:tc>
          <w:tcPr>
            <w:tcW w:w="68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304.</w:t>
            </w:r>
          </w:p>
        </w:tc>
        <w:tc>
          <w:tcPr>
            <w:tcW w:w="1417"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J05</w:t>
            </w:r>
          </w:p>
        </w:tc>
        <w:tc>
          <w:tcPr>
            <w:tcW w:w="3402"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противовирусные средства системного действия</w:t>
            </w:r>
          </w:p>
        </w:tc>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686" w:type="dxa"/>
            <w:tcBorders>
              <w:top w:val="single" w:sz="4" w:space="0" w:color="000000"/>
              <w:left w:val="single" w:sz="4" w:space="0" w:color="000000"/>
              <w:bottom w:val="single" w:sz="4" w:space="0" w:color="000000"/>
              <w:right w:val="single" w:sz="4" w:space="0" w:color="000000"/>
            </w:tcBorders>
          </w:tcPr>
          <w:p>
            <w:pPr>
              <w:pStyle w:val="ConsPlusNormal"/>
              <w:rPr/>
            </w:pPr>
            <w:r>
              <w:rPr/>
            </w:r>
          </w:p>
        </w:tc>
      </w:tr>
      <w:tr>
        <w:trPr/>
        <w:tc>
          <w:tcPr>
            <w:tcW w:w="68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305.</w:t>
            </w:r>
          </w:p>
        </w:tc>
        <w:tc>
          <w:tcPr>
            <w:tcW w:w="1417"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J05A</w:t>
            </w:r>
          </w:p>
        </w:tc>
        <w:tc>
          <w:tcPr>
            <w:tcW w:w="3402"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противовирусные средства прямого действия</w:t>
            </w:r>
          </w:p>
        </w:tc>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686" w:type="dxa"/>
            <w:tcBorders>
              <w:top w:val="single" w:sz="4" w:space="0" w:color="000000"/>
              <w:left w:val="single" w:sz="4" w:space="0" w:color="000000"/>
              <w:bottom w:val="single" w:sz="4" w:space="0" w:color="000000"/>
              <w:right w:val="single" w:sz="4" w:space="0" w:color="000000"/>
            </w:tcBorders>
          </w:tcPr>
          <w:p>
            <w:pPr>
              <w:pStyle w:val="ConsPlusNormal"/>
              <w:rPr/>
            </w:pPr>
            <w:r>
              <w:rPr/>
            </w:r>
          </w:p>
        </w:tc>
      </w:tr>
      <w:tr>
        <w:trPr/>
        <w:tc>
          <w:tcPr>
            <w:tcW w:w="680" w:type="dxa"/>
            <w:vMerge w:val="restart"/>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306.</w:t>
            </w:r>
          </w:p>
        </w:tc>
        <w:tc>
          <w:tcPr>
            <w:tcW w:w="1417" w:type="dxa"/>
            <w:vMerge w:val="restart"/>
            <w:tcBorders>
              <w:top w:val="single" w:sz="4" w:space="0" w:color="000000"/>
              <w:left w:val="single" w:sz="4" w:space="0" w:color="000000"/>
              <w:bottom w:val="single" w:sz="4" w:space="0" w:color="000000"/>
              <w:right w:val="single" w:sz="4" w:space="0" w:color="000000"/>
            </w:tcBorders>
          </w:tcPr>
          <w:p>
            <w:pPr>
              <w:pStyle w:val="ConsPlusNormal"/>
              <w:rPr/>
            </w:pPr>
            <w:r>
              <w:rPr>
                <w:sz w:val="24"/>
              </w:rPr>
              <w:t>J05AB</w:t>
            </w:r>
          </w:p>
        </w:tc>
        <w:tc>
          <w:tcPr>
            <w:tcW w:w="3402" w:type="dxa"/>
            <w:vMerge w:val="restart"/>
            <w:tcBorders>
              <w:top w:val="single" w:sz="4" w:space="0" w:color="000000"/>
              <w:left w:val="single" w:sz="4" w:space="0" w:color="000000"/>
              <w:bottom w:val="single" w:sz="4" w:space="0" w:color="000000"/>
              <w:right w:val="single" w:sz="4" w:space="0" w:color="000000"/>
            </w:tcBorders>
          </w:tcPr>
          <w:p>
            <w:pPr>
              <w:pStyle w:val="ConsPlusNormal"/>
              <w:rPr/>
            </w:pPr>
            <w:r>
              <w:rPr>
                <w:sz w:val="24"/>
              </w:rPr>
              <w:t>нуклеозиды и нуклеотиды, кроме ингибиторов обратной транскриптазы</w:t>
            </w:r>
          </w:p>
        </w:tc>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ацикловир</w:t>
            </w:r>
          </w:p>
        </w:tc>
        <w:tc>
          <w:tcPr>
            <w:tcW w:w="3686"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лекарственные формы для парентерального применения;</w:t>
            </w:r>
          </w:p>
          <w:p>
            <w:pPr>
              <w:pStyle w:val="ConsPlusNormal"/>
              <w:rPr/>
            </w:pPr>
            <w:r>
              <w:rPr>
                <w:sz w:val="24"/>
              </w:rPr>
              <w:t>мягкие лекарственные формы для местного, и (или) местного офтальмологического, и (или) наружного применения;</w:t>
            </w:r>
          </w:p>
          <w:p>
            <w:pPr>
              <w:pStyle w:val="ConsPlusNormal"/>
              <w:rPr/>
            </w:pPr>
            <w:r>
              <w:rPr>
                <w:sz w:val="24"/>
              </w:rPr>
              <w:t>твердые лекарственные формы для приема внутрь с обычным высвобождением</w:t>
            </w:r>
          </w:p>
        </w:tc>
      </w:tr>
      <w:tr>
        <w:trPr/>
        <w:tc>
          <w:tcPr>
            <w:tcW w:w="680"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417"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402"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валганцикловир</w:t>
            </w:r>
          </w:p>
        </w:tc>
        <w:tc>
          <w:tcPr>
            <w:tcW w:w="3686"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твердые лекарственные формы для приема внутрь с обычным высвобождением</w:t>
            </w:r>
          </w:p>
        </w:tc>
      </w:tr>
      <w:tr>
        <w:trPr/>
        <w:tc>
          <w:tcPr>
            <w:tcW w:w="680"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417"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402"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ганцикловир</w:t>
            </w:r>
          </w:p>
        </w:tc>
        <w:tc>
          <w:tcPr>
            <w:tcW w:w="3686"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лекарственные формы для парентерального применения</w:t>
            </w:r>
          </w:p>
        </w:tc>
      </w:tr>
      <w:tr>
        <w:trPr/>
        <w:tc>
          <w:tcPr>
            <w:tcW w:w="680"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417"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402"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молнупиравир</w:t>
            </w:r>
          </w:p>
        </w:tc>
        <w:tc>
          <w:tcPr>
            <w:tcW w:w="3686"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твердые лекарственные формы для приема внутрь с обычным высвобождением</w:t>
            </w:r>
          </w:p>
        </w:tc>
      </w:tr>
      <w:tr>
        <w:trPr/>
        <w:tc>
          <w:tcPr>
            <w:tcW w:w="680"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417"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402"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ремдесивир</w:t>
            </w:r>
          </w:p>
        </w:tc>
        <w:tc>
          <w:tcPr>
            <w:tcW w:w="3686"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лекарственные формы для парентерального применения</w:t>
            </w:r>
          </w:p>
        </w:tc>
      </w:tr>
      <w:tr>
        <w:trPr/>
        <w:tc>
          <w:tcPr>
            <w:tcW w:w="680" w:type="dxa"/>
            <w:vMerge w:val="restart"/>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307.</w:t>
            </w:r>
          </w:p>
        </w:tc>
        <w:tc>
          <w:tcPr>
            <w:tcW w:w="1417" w:type="dxa"/>
            <w:vMerge w:val="restart"/>
            <w:tcBorders>
              <w:top w:val="single" w:sz="4" w:space="0" w:color="000000"/>
              <w:left w:val="single" w:sz="4" w:space="0" w:color="000000"/>
              <w:bottom w:val="single" w:sz="4" w:space="0" w:color="000000"/>
              <w:right w:val="single" w:sz="4" w:space="0" w:color="000000"/>
            </w:tcBorders>
          </w:tcPr>
          <w:p>
            <w:pPr>
              <w:pStyle w:val="ConsPlusNormal"/>
              <w:rPr/>
            </w:pPr>
            <w:r>
              <w:rPr>
                <w:sz w:val="24"/>
              </w:rPr>
              <w:t>J05AE</w:t>
            </w:r>
          </w:p>
        </w:tc>
        <w:tc>
          <w:tcPr>
            <w:tcW w:w="3402" w:type="dxa"/>
            <w:vMerge w:val="restart"/>
            <w:tcBorders>
              <w:top w:val="single" w:sz="4" w:space="0" w:color="000000"/>
              <w:left w:val="single" w:sz="4" w:space="0" w:color="000000"/>
              <w:bottom w:val="single" w:sz="4" w:space="0" w:color="000000"/>
              <w:right w:val="single" w:sz="4" w:space="0" w:color="000000"/>
            </w:tcBorders>
          </w:tcPr>
          <w:p>
            <w:pPr>
              <w:pStyle w:val="ConsPlusNormal"/>
              <w:rPr/>
            </w:pPr>
            <w:r>
              <w:rPr>
                <w:sz w:val="24"/>
              </w:rPr>
              <w:t>ингибиторы протеаз</w:t>
            </w:r>
          </w:p>
        </w:tc>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атазанавир</w:t>
            </w:r>
          </w:p>
        </w:tc>
        <w:tc>
          <w:tcPr>
            <w:tcW w:w="3686"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твердые лекарственные формы для приема внутрь с обычным высвобождением</w:t>
            </w:r>
          </w:p>
        </w:tc>
      </w:tr>
      <w:tr>
        <w:trPr/>
        <w:tc>
          <w:tcPr>
            <w:tcW w:w="680"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417"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402"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атазанавир + ритонавир</w:t>
            </w:r>
          </w:p>
        </w:tc>
        <w:tc>
          <w:tcPr>
            <w:tcW w:w="3686"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твердые лекарственные формы для приема внутрь с обычным высвобождением</w:t>
            </w:r>
          </w:p>
        </w:tc>
      </w:tr>
      <w:tr>
        <w:trPr/>
        <w:tc>
          <w:tcPr>
            <w:tcW w:w="680"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417"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402"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дарунавир</w:t>
            </w:r>
          </w:p>
        </w:tc>
        <w:tc>
          <w:tcPr>
            <w:tcW w:w="3686"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твердые лекарственные формы для приема внутрь с обычным высвобождением</w:t>
            </w:r>
          </w:p>
        </w:tc>
      </w:tr>
      <w:tr>
        <w:trPr/>
        <w:tc>
          <w:tcPr>
            <w:tcW w:w="680"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417"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402"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нарлапревир</w:t>
            </w:r>
          </w:p>
        </w:tc>
        <w:tc>
          <w:tcPr>
            <w:tcW w:w="3686"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твердые лекарственные формы для приема внутрь с обычным высвобождением</w:t>
            </w:r>
          </w:p>
        </w:tc>
      </w:tr>
      <w:tr>
        <w:trPr/>
        <w:tc>
          <w:tcPr>
            <w:tcW w:w="680"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417"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402"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нирматрелвир + ритонавир</w:t>
            </w:r>
          </w:p>
        </w:tc>
        <w:tc>
          <w:tcPr>
            <w:tcW w:w="3686"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твердые лекарственные формы для приема внутрь с обычным высвобождением</w:t>
            </w:r>
          </w:p>
        </w:tc>
      </w:tr>
      <w:tr>
        <w:trPr/>
        <w:tc>
          <w:tcPr>
            <w:tcW w:w="680"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417"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402"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ритонавир</w:t>
            </w:r>
          </w:p>
        </w:tc>
        <w:tc>
          <w:tcPr>
            <w:tcW w:w="3686"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твердые лекарственные формы для приема внутрь с обычным высвобождением</w:t>
            </w:r>
          </w:p>
        </w:tc>
      </w:tr>
      <w:tr>
        <w:trPr/>
        <w:tc>
          <w:tcPr>
            <w:tcW w:w="680"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417"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402"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саквинавир</w:t>
            </w:r>
          </w:p>
        </w:tc>
        <w:tc>
          <w:tcPr>
            <w:tcW w:w="3686"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твердые лекарственные формы для приема внутрь с обычным высвобождением</w:t>
            </w:r>
          </w:p>
        </w:tc>
      </w:tr>
      <w:tr>
        <w:trPr/>
        <w:tc>
          <w:tcPr>
            <w:tcW w:w="680"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417"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402"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фосампренавир</w:t>
            </w:r>
          </w:p>
        </w:tc>
        <w:tc>
          <w:tcPr>
            <w:tcW w:w="3686"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твердые лекарственные формы для приема внутрь с обычным высвобождением</w:t>
            </w:r>
          </w:p>
        </w:tc>
      </w:tr>
      <w:tr>
        <w:trPr/>
        <w:tc>
          <w:tcPr>
            <w:tcW w:w="680" w:type="dxa"/>
            <w:vMerge w:val="restart"/>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308.</w:t>
            </w:r>
          </w:p>
        </w:tc>
        <w:tc>
          <w:tcPr>
            <w:tcW w:w="1417" w:type="dxa"/>
            <w:vMerge w:val="restart"/>
            <w:tcBorders>
              <w:top w:val="single" w:sz="4" w:space="0" w:color="000000"/>
              <w:left w:val="single" w:sz="4" w:space="0" w:color="000000"/>
              <w:bottom w:val="single" w:sz="4" w:space="0" w:color="000000"/>
              <w:right w:val="single" w:sz="4" w:space="0" w:color="000000"/>
            </w:tcBorders>
          </w:tcPr>
          <w:p>
            <w:pPr>
              <w:pStyle w:val="ConsPlusNormal"/>
              <w:rPr/>
            </w:pPr>
            <w:r>
              <w:rPr>
                <w:sz w:val="24"/>
              </w:rPr>
              <w:t>J05AF</w:t>
            </w:r>
          </w:p>
        </w:tc>
        <w:tc>
          <w:tcPr>
            <w:tcW w:w="3402" w:type="dxa"/>
            <w:vMerge w:val="restart"/>
            <w:tcBorders>
              <w:top w:val="single" w:sz="4" w:space="0" w:color="000000"/>
              <w:left w:val="single" w:sz="4" w:space="0" w:color="000000"/>
              <w:bottom w:val="single" w:sz="4" w:space="0" w:color="000000"/>
              <w:right w:val="single" w:sz="4" w:space="0" w:color="000000"/>
            </w:tcBorders>
          </w:tcPr>
          <w:p>
            <w:pPr>
              <w:pStyle w:val="ConsPlusNormal"/>
              <w:rPr/>
            </w:pPr>
            <w:r>
              <w:rPr>
                <w:sz w:val="24"/>
              </w:rPr>
              <w:t>нуклеозидные и нуклеотидные ингибиторы обратной транскриптазы</w:t>
            </w:r>
          </w:p>
        </w:tc>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абакавир</w:t>
            </w:r>
          </w:p>
        </w:tc>
        <w:tc>
          <w:tcPr>
            <w:tcW w:w="3686"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жидкие лекарственные формы для приема внутрь;</w:t>
            </w:r>
          </w:p>
          <w:p>
            <w:pPr>
              <w:pStyle w:val="ConsPlusNormal"/>
              <w:rPr/>
            </w:pPr>
            <w:r>
              <w:rPr>
                <w:sz w:val="24"/>
              </w:rPr>
              <w:t>твердые лекарственные формы для приема внутрь с обычным высвобождением</w:t>
            </w:r>
          </w:p>
        </w:tc>
      </w:tr>
      <w:tr>
        <w:trPr/>
        <w:tc>
          <w:tcPr>
            <w:tcW w:w="680"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417"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402"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зидовудин</w:t>
            </w:r>
          </w:p>
        </w:tc>
        <w:tc>
          <w:tcPr>
            <w:tcW w:w="3686"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жидкие лекарственные формы для приема внутрь;</w:t>
            </w:r>
          </w:p>
          <w:p>
            <w:pPr>
              <w:pStyle w:val="ConsPlusNormal"/>
              <w:rPr/>
            </w:pPr>
            <w:r>
              <w:rPr>
                <w:sz w:val="24"/>
              </w:rPr>
              <w:t>лекарственные формы для парентерального применения;</w:t>
            </w:r>
          </w:p>
          <w:p>
            <w:pPr>
              <w:pStyle w:val="ConsPlusNormal"/>
              <w:rPr/>
            </w:pPr>
            <w:r>
              <w:rPr>
                <w:sz w:val="24"/>
              </w:rPr>
              <w:t>твердые лекарственные формы для приема внутрь с обычным высвобождением</w:t>
            </w:r>
          </w:p>
        </w:tc>
      </w:tr>
      <w:tr>
        <w:trPr/>
        <w:tc>
          <w:tcPr>
            <w:tcW w:w="680"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417"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402"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ламивудин</w:t>
            </w:r>
          </w:p>
        </w:tc>
        <w:tc>
          <w:tcPr>
            <w:tcW w:w="3686"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жидкие лекарственные формы для приема внутрь;</w:t>
            </w:r>
          </w:p>
          <w:p>
            <w:pPr>
              <w:pStyle w:val="ConsPlusNormal"/>
              <w:rPr/>
            </w:pPr>
            <w:r>
              <w:rPr>
                <w:sz w:val="24"/>
              </w:rPr>
              <w:t>твердые лекарственные формы для приема внутрь с обычным высвобождением</w:t>
            </w:r>
          </w:p>
        </w:tc>
      </w:tr>
      <w:tr>
        <w:trPr/>
        <w:tc>
          <w:tcPr>
            <w:tcW w:w="680"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417"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402"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тенофовир</w:t>
            </w:r>
          </w:p>
        </w:tc>
        <w:tc>
          <w:tcPr>
            <w:tcW w:w="3686"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твердые лекарственные формы для приема внутрь с обычным высвобождением</w:t>
            </w:r>
          </w:p>
        </w:tc>
      </w:tr>
      <w:tr>
        <w:trPr/>
        <w:tc>
          <w:tcPr>
            <w:tcW w:w="680"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417"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402"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тенофовира алафенамид</w:t>
            </w:r>
          </w:p>
        </w:tc>
        <w:tc>
          <w:tcPr>
            <w:tcW w:w="3686"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твердые лекарственные формы для приема внутрь с обычным высвобождением</w:t>
            </w:r>
          </w:p>
        </w:tc>
      </w:tr>
      <w:tr>
        <w:trPr/>
        <w:tc>
          <w:tcPr>
            <w:tcW w:w="680"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417"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402"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фосфазид</w:t>
            </w:r>
          </w:p>
        </w:tc>
        <w:tc>
          <w:tcPr>
            <w:tcW w:w="3686"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твердые лекарственные формы для приема внутрь с обычным высвобождением</w:t>
            </w:r>
          </w:p>
        </w:tc>
      </w:tr>
      <w:tr>
        <w:trPr/>
        <w:tc>
          <w:tcPr>
            <w:tcW w:w="680"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417"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402"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эмтрицитабин</w:t>
            </w:r>
          </w:p>
        </w:tc>
        <w:tc>
          <w:tcPr>
            <w:tcW w:w="3686"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твердые лекарственные формы для приема внутрь с обычным высвобождением</w:t>
            </w:r>
          </w:p>
        </w:tc>
      </w:tr>
      <w:tr>
        <w:trPr/>
        <w:tc>
          <w:tcPr>
            <w:tcW w:w="680"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417"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402"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энтекавир</w:t>
            </w:r>
          </w:p>
        </w:tc>
        <w:tc>
          <w:tcPr>
            <w:tcW w:w="3686"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твердые лекарственные формы для приема внутрь с обычным высвобождением</w:t>
            </w:r>
          </w:p>
        </w:tc>
      </w:tr>
      <w:tr>
        <w:trPr/>
        <w:tc>
          <w:tcPr>
            <w:tcW w:w="680" w:type="dxa"/>
            <w:vMerge w:val="restart"/>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309.</w:t>
            </w:r>
          </w:p>
        </w:tc>
        <w:tc>
          <w:tcPr>
            <w:tcW w:w="1417" w:type="dxa"/>
            <w:vMerge w:val="restart"/>
            <w:tcBorders>
              <w:top w:val="single" w:sz="4" w:space="0" w:color="000000"/>
              <w:left w:val="single" w:sz="4" w:space="0" w:color="000000"/>
              <w:bottom w:val="single" w:sz="4" w:space="0" w:color="000000"/>
              <w:right w:val="single" w:sz="4" w:space="0" w:color="000000"/>
            </w:tcBorders>
          </w:tcPr>
          <w:p>
            <w:pPr>
              <w:pStyle w:val="ConsPlusNormal"/>
              <w:rPr/>
            </w:pPr>
            <w:r>
              <w:rPr>
                <w:sz w:val="24"/>
              </w:rPr>
              <w:t>J05AG</w:t>
            </w:r>
          </w:p>
        </w:tc>
        <w:tc>
          <w:tcPr>
            <w:tcW w:w="3402" w:type="dxa"/>
            <w:vMerge w:val="restart"/>
            <w:tcBorders>
              <w:top w:val="single" w:sz="4" w:space="0" w:color="000000"/>
              <w:left w:val="single" w:sz="4" w:space="0" w:color="000000"/>
              <w:bottom w:val="single" w:sz="4" w:space="0" w:color="000000"/>
              <w:right w:val="single" w:sz="4" w:space="0" w:color="000000"/>
            </w:tcBorders>
          </w:tcPr>
          <w:p>
            <w:pPr>
              <w:pStyle w:val="ConsPlusNormal"/>
              <w:rPr/>
            </w:pPr>
            <w:r>
              <w:rPr>
                <w:sz w:val="24"/>
              </w:rPr>
              <w:t>ненуклеозидные ингибиторы обратной транскриптазы</w:t>
            </w:r>
          </w:p>
        </w:tc>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доравирин</w:t>
            </w:r>
          </w:p>
        </w:tc>
        <w:tc>
          <w:tcPr>
            <w:tcW w:w="3686"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твердые лекарственные формы для приема внутрь с обычным высвобождением</w:t>
            </w:r>
          </w:p>
        </w:tc>
      </w:tr>
      <w:tr>
        <w:trPr/>
        <w:tc>
          <w:tcPr>
            <w:tcW w:w="680"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417"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402"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невирапин</w:t>
            </w:r>
          </w:p>
        </w:tc>
        <w:tc>
          <w:tcPr>
            <w:tcW w:w="3686"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жидкие лекарственные формы для приема внутрь;</w:t>
            </w:r>
          </w:p>
          <w:p>
            <w:pPr>
              <w:pStyle w:val="ConsPlusNormal"/>
              <w:rPr/>
            </w:pPr>
            <w:r>
              <w:rPr>
                <w:sz w:val="24"/>
              </w:rPr>
              <w:t>твердые лекарственные формы для приема внутрь с обычным высвобождением</w:t>
            </w:r>
          </w:p>
        </w:tc>
      </w:tr>
      <w:tr>
        <w:trPr/>
        <w:tc>
          <w:tcPr>
            <w:tcW w:w="680"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417"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402"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элсульфавирин</w:t>
            </w:r>
          </w:p>
        </w:tc>
        <w:tc>
          <w:tcPr>
            <w:tcW w:w="3686"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твердые лекарственные формы для приема внутрь с обычным высвобождением</w:t>
            </w:r>
          </w:p>
        </w:tc>
      </w:tr>
      <w:tr>
        <w:trPr/>
        <w:tc>
          <w:tcPr>
            <w:tcW w:w="680"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417"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402"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этравирин</w:t>
            </w:r>
          </w:p>
        </w:tc>
        <w:tc>
          <w:tcPr>
            <w:tcW w:w="3686"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твердые лекарственные формы для приема внутрь с обычным высвобождением</w:t>
            </w:r>
          </w:p>
        </w:tc>
      </w:tr>
      <w:tr>
        <w:trPr/>
        <w:tc>
          <w:tcPr>
            <w:tcW w:w="680"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417"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402"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эфавиренз</w:t>
            </w:r>
          </w:p>
        </w:tc>
        <w:tc>
          <w:tcPr>
            <w:tcW w:w="3686"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твердые лекарственные формы для приема внутрь с обычным высвобождением</w:t>
            </w:r>
          </w:p>
        </w:tc>
      </w:tr>
      <w:tr>
        <w:trPr/>
        <w:tc>
          <w:tcPr>
            <w:tcW w:w="68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310.</w:t>
            </w:r>
          </w:p>
        </w:tc>
        <w:tc>
          <w:tcPr>
            <w:tcW w:w="1417"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J05AH</w:t>
            </w:r>
          </w:p>
        </w:tc>
        <w:tc>
          <w:tcPr>
            <w:tcW w:w="3402"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ингибиторы нейраминидазы</w:t>
            </w:r>
          </w:p>
        </w:tc>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осельтамивир</w:t>
            </w:r>
          </w:p>
        </w:tc>
        <w:tc>
          <w:tcPr>
            <w:tcW w:w="3686"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твердые лекарственные формы для приема внутрь с обычным высвобождением</w:t>
            </w:r>
          </w:p>
        </w:tc>
      </w:tr>
      <w:tr>
        <w:trPr/>
        <w:tc>
          <w:tcPr>
            <w:tcW w:w="680" w:type="dxa"/>
            <w:vMerge w:val="restart"/>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311.</w:t>
            </w:r>
          </w:p>
        </w:tc>
        <w:tc>
          <w:tcPr>
            <w:tcW w:w="1417" w:type="dxa"/>
            <w:vMerge w:val="restart"/>
            <w:tcBorders>
              <w:top w:val="single" w:sz="4" w:space="0" w:color="000000"/>
              <w:left w:val="single" w:sz="4" w:space="0" w:color="000000"/>
              <w:bottom w:val="single" w:sz="4" w:space="0" w:color="000000"/>
              <w:right w:val="single" w:sz="4" w:space="0" w:color="000000"/>
            </w:tcBorders>
          </w:tcPr>
          <w:p>
            <w:pPr>
              <w:pStyle w:val="ConsPlusNormal"/>
              <w:rPr/>
            </w:pPr>
            <w:r>
              <w:rPr>
                <w:sz w:val="24"/>
              </w:rPr>
              <w:t>J05AJ</w:t>
            </w:r>
          </w:p>
        </w:tc>
        <w:tc>
          <w:tcPr>
            <w:tcW w:w="3402" w:type="dxa"/>
            <w:vMerge w:val="restart"/>
            <w:tcBorders>
              <w:top w:val="single" w:sz="4" w:space="0" w:color="000000"/>
              <w:left w:val="single" w:sz="4" w:space="0" w:color="000000"/>
              <w:bottom w:val="single" w:sz="4" w:space="0" w:color="000000"/>
              <w:right w:val="single" w:sz="4" w:space="0" w:color="000000"/>
            </w:tcBorders>
          </w:tcPr>
          <w:p>
            <w:pPr>
              <w:pStyle w:val="ConsPlusNormal"/>
              <w:rPr/>
            </w:pPr>
            <w:r>
              <w:rPr>
                <w:sz w:val="24"/>
              </w:rPr>
              <w:t>ингибиторы интегразы</w:t>
            </w:r>
          </w:p>
        </w:tc>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долутегравир</w:t>
            </w:r>
          </w:p>
        </w:tc>
        <w:tc>
          <w:tcPr>
            <w:tcW w:w="3686"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твердые лекарственные формы для приема внутрь с обычным высвобождением</w:t>
            </w:r>
          </w:p>
        </w:tc>
      </w:tr>
      <w:tr>
        <w:trPr/>
        <w:tc>
          <w:tcPr>
            <w:tcW w:w="680"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417"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402"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ралтегравир</w:t>
            </w:r>
          </w:p>
        </w:tc>
        <w:tc>
          <w:tcPr>
            <w:tcW w:w="3686"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твердые лекарственные формы для приема внутрь с обычным высвобождением</w:t>
            </w:r>
          </w:p>
        </w:tc>
      </w:tr>
      <w:tr>
        <w:trPr/>
        <w:tc>
          <w:tcPr>
            <w:tcW w:w="680" w:type="dxa"/>
            <w:vMerge w:val="restart"/>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312.</w:t>
            </w:r>
          </w:p>
        </w:tc>
        <w:tc>
          <w:tcPr>
            <w:tcW w:w="1417" w:type="dxa"/>
            <w:vMerge w:val="restart"/>
            <w:tcBorders>
              <w:top w:val="single" w:sz="4" w:space="0" w:color="000000"/>
              <w:left w:val="single" w:sz="4" w:space="0" w:color="000000"/>
              <w:bottom w:val="single" w:sz="4" w:space="0" w:color="000000"/>
              <w:right w:val="single" w:sz="4" w:space="0" w:color="000000"/>
            </w:tcBorders>
          </w:tcPr>
          <w:p>
            <w:pPr>
              <w:pStyle w:val="ConsPlusNormal"/>
              <w:rPr/>
            </w:pPr>
            <w:r>
              <w:rPr>
                <w:sz w:val="24"/>
              </w:rPr>
              <w:t>J05AP</w:t>
            </w:r>
          </w:p>
        </w:tc>
        <w:tc>
          <w:tcPr>
            <w:tcW w:w="3402" w:type="dxa"/>
            <w:vMerge w:val="restart"/>
            <w:tcBorders>
              <w:top w:val="single" w:sz="4" w:space="0" w:color="000000"/>
              <w:left w:val="single" w:sz="4" w:space="0" w:color="000000"/>
              <w:bottom w:val="single" w:sz="4" w:space="0" w:color="000000"/>
              <w:right w:val="single" w:sz="4" w:space="0" w:color="000000"/>
            </w:tcBorders>
          </w:tcPr>
          <w:p>
            <w:pPr>
              <w:pStyle w:val="ConsPlusNormal"/>
              <w:rPr/>
            </w:pPr>
            <w:r>
              <w:rPr>
                <w:sz w:val="24"/>
              </w:rPr>
              <w:t>противовирусные средства для лечения гепатита С</w:t>
            </w:r>
          </w:p>
        </w:tc>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велпатасвир + софосбувир</w:t>
            </w:r>
          </w:p>
        </w:tc>
        <w:tc>
          <w:tcPr>
            <w:tcW w:w="3686"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твердые лекарственные формы для приема внутрь с обычным высвобождением</w:t>
            </w:r>
          </w:p>
        </w:tc>
      </w:tr>
      <w:tr>
        <w:trPr/>
        <w:tc>
          <w:tcPr>
            <w:tcW w:w="680"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417"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402"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глекапревир + пибрентасвир</w:t>
            </w:r>
          </w:p>
        </w:tc>
        <w:tc>
          <w:tcPr>
            <w:tcW w:w="3686"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твердые лекарственные формы для приема внутрь с обычным высвобождением</w:t>
            </w:r>
          </w:p>
        </w:tc>
      </w:tr>
      <w:tr>
        <w:trPr/>
        <w:tc>
          <w:tcPr>
            <w:tcW w:w="680"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417"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402"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даклатасвир</w:t>
            </w:r>
          </w:p>
        </w:tc>
        <w:tc>
          <w:tcPr>
            <w:tcW w:w="3686"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твердые лекарственные формы для приема внутрь с обычным высвобождением</w:t>
            </w:r>
          </w:p>
        </w:tc>
      </w:tr>
      <w:tr>
        <w:trPr/>
        <w:tc>
          <w:tcPr>
            <w:tcW w:w="680"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417"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402"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рибавирин</w:t>
            </w:r>
          </w:p>
        </w:tc>
        <w:tc>
          <w:tcPr>
            <w:tcW w:w="3686"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твердые лекарственные формы для приема внутрь с обычным высвобождением</w:t>
            </w:r>
          </w:p>
        </w:tc>
      </w:tr>
      <w:tr>
        <w:trPr/>
        <w:tc>
          <w:tcPr>
            <w:tcW w:w="680"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417"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402"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софосбувир</w:t>
            </w:r>
          </w:p>
        </w:tc>
        <w:tc>
          <w:tcPr>
            <w:tcW w:w="3686"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твердые лекарственные формы для приема внутрь с обычным высвобождением</w:t>
            </w:r>
          </w:p>
        </w:tc>
      </w:tr>
      <w:tr>
        <w:trPr/>
        <w:tc>
          <w:tcPr>
            <w:tcW w:w="680"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417"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402"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гразопревир + элбасвир</w:t>
            </w:r>
          </w:p>
        </w:tc>
        <w:tc>
          <w:tcPr>
            <w:tcW w:w="3686"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твердые лекарственные формы для приема внутрь с обычным высвобождением</w:t>
            </w:r>
          </w:p>
        </w:tc>
      </w:tr>
      <w:tr>
        <w:trPr/>
        <w:tc>
          <w:tcPr>
            <w:tcW w:w="680" w:type="dxa"/>
            <w:vMerge w:val="restart"/>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313.</w:t>
            </w:r>
          </w:p>
        </w:tc>
        <w:tc>
          <w:tcPr>
            <w:tcW w:w="1417" w:type="dxa"/>
            <w:vMerge w:val="restart"/>
            <w:tcBorders>
              <w:top w:val="single" w:sz="4" w:space="0" w:color="000000"/>
              <w:left w:val="single" w:sz="4" w:space="0" w:color="000000"/>
              <w:bottom w:val="single" w:sz="4" w:space="0" w:color="000000"/>
              <w:right w:val="single" w:sz="4" w:space="0" w:color="000000"/>
            </w:tcBorders>
          </w:tcPr>
          <w:p>
            <w:pPr>
              <w:pStyle w:val="ConsPlusNormal"/>
              <w:rPr/>
            </w:pPr>
            <w:r>
              <w:rPr>
                <w:sz w:val="24"/>
              </w:rPr>
              <w:t>J05AR</w:t>
            </w:r>
          </w:p>
        </w:tc>
        <w:tc>
          <w:tcPr>
            <w:tcW w:w="3402" w:type="dxa"/>
            <w:vMerge w:val="restart"/>
            <w:tcBorders>
              <w:top w:val="single" w:sz="4" w:space="0" w:color="000000"/>
              <w:left w:val="single" w:sz="4" w:space="0" w:color="000000"/>
              <w:bottom w:val="single" w:sz="4" w:space="0" w:color="000000"/>
              <w:right w:val="single" w:sz="4" w:space="0" w:color="000000"/>
            </w:tcBorders>
          </w:tcPr>
          <w:p>
            <w:pPr>
              <w:pStyle w:val="ConsPlusNormal"/>
              <w:rPr/>
            </w:pPr>
            <w:r>
              <w:rPr>
                <w:sz w:val="24"/>
              </w:rPr>
              <w:t>противовирусные средства для лечения ВИЧ-инфекции, комбинации</w:t>
            </w:r>
          </w:p>
        </w:tc>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абакавир + ламивудин</w:t>
            </w:r>
          </w:p>
        </w:tc>
        <w:tc>
          <w:tcPr>
            <w:tcW w:w="3686"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твердые лекарственные формы для приема внутрь с обычным высвобождением</w:t>
            </w:r>
          </w:p>
        </w:tc>
      </w:tr>
      <w:tr>
        <w:trPr/>
        <w:tc>
          <w:tcPr>
            <w:tcW w:w="680"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417"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402"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абакавир + зидовудин + ламивудин</w:t>
            </w:r>
          </w:p>
        </w:tc>
        <w:tc>
          <w:tcPr>
            <w:tcW w:w="3686"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твердые лекарственные формы для приема внутрь с обычным высвобождением</w:t>
            </w:r>
          </w:p>
        </w:tc>
      </w:tr>
      <w:tr>
        <w:trPr/>
        <w:tc>
          <w:tcPr>
            <w:tcW w:w="680"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417"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402"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биктегравир + тенофовира алафенамид + эмтрицитабин</w:t>
            </w:r>
          </w:p>
        </w:tc>
        <w:tc>
          <w:tcPr>
            <w:tcW w:w="3686"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твердые лекарственные формы для приема внутрь с обычным высвобождением</w:t>
            </w:r>
          </w:p>
        </w:tc>
      </w:tr>
      <w:tr>
        <w:trPr/>
        <w:tc>
          <w:tcPr>
            <w:tcW w:w="680"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417"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402"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доравирин + ламивудин + тенофовир</w:t>
            </w:r>
          </w:p>
        </w:tc>
        <w:tc>
          <w:tcPr>
            <w:tcW w:w="3686"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твердые лекарственные формы для приема внутрь с обычным высвобождением</w:t>
            </w:r>
          </w:p>
        </w:tc>
      </w:tr>
      <w:tr>
        <w:trPr/>
        <w:tc>
          <w:tcPr>
            <w:tcW w:w="680"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417"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402"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зидовудин + ламивудин</w:t>
            </w:r>
          </w:p>
        </w:tc>
        <w:tc>
          <w:tcPr>
            <w:tcW w:w="3686"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твердые лекарственные формы для приема внутрь с обычным высвобождением</w:t>
            </w:r>
          </w:p>
        </w:tc>
      </w:tr>
      <w:tr>
        <w:trPr/>
        <w:tc>
          <w:tcPr>
            <w:tcW w:w="680"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417"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402"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кобицистат + тенофовира алафенамид + элвитегравир + эмтрицитабин</w:t>
            </w:r>
          </w:p>
        </w:tc>
        <w:tc>
          <w:tcPr>
            <w:tcW w:w="3686"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твердые лекарственные формы для приема внутрь с обычным высвобождением</w:t>
            </w:r>
          </w:p>
        </w:tc>
      </w:tr>
      <w:tr>
        <w:trPr/>
        <w:tc>
          <w:tcPr>
            <w:tcW w:w="680"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417"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402"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ламивудин + фосфазид</w:t>
            </w:r>
          </w:p>
        </w:tc>
        <w:tc>
          <w:tcPr>
            <w:tcW w:w="3686"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твердые лекарственные формы для приема внутрь с обычным высвобождением</w:t>
            </w:r>
          </w:p>
        </w:tc>
      </w:tr>
      <w:tr>
        <w:trPr/>
        <w:tc>
          <w:tcPr>
            <w:tcW w:w="680"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417"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402"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лопинавир + ритонавир</w:t>
            </w:r>
          </w:p>
        </w:tc>
        <w:tc>
          <w:tcPr>
            <w:tcW w:w="3686"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жидкие лекарственные формы для приема внутрь;</w:t>
            </w:r>
          </w:p>
          <w:p>
            <w:pPr>
              <w:pStyle w:val="ConsPlusNormal"/>
              <w:rPr/>
            </w:pPr>
            <w:r>
              <w:rPr>
                <w:sz w:val="24"/>
              </w:rPr>
              <w:t>твердые лекарственные формы для приема внутрь с обычным высвобождением</w:t>
            </w:r>
          </w:p>
        </w:tc>
      </w:tr>
      <w:tr>
        <w:trPr/>
        <w:tc>
          <w:tcPr>
            <w:tcW w:w="680"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417"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402"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рилпивирин + тенофовир + эмтрицитабин</w:t>
            </w:r>
          </w:p>
        </w:tc>
        <w:tc>
          <w:tcPr>
            <w:tcW w:w="3686"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твердые лекарственные формы для приема внутрь с обычным высвобождением</w:t>
            </w:r>
          </w:p>
        </w:tc>
      </w:tr>
      <w:tr>
        <w:trPr/>
        <w:tc>
          <w:tcPr>
            <w:tcW w:w="680"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417"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402"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тенофовир + элсульфавирин + эмтрицитабин</w:t>
            </w:r>
          </w:p>
        </w:tc>
        <w:tc>
          <w:tcPr>
            <w:tcW w:w="3686"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твердые лекарственные формы для приема внутрь с обычным высвобождением</w:t>
            </w:r>
          </w:p>
        </w:tc>
      </w:tr>
      <w:tr>
        <w:trPr/>
        <w:tc>
          <w:tcPr>
            <w:tcW w:w="680" w:type="dxa"/>
            <w:vMerge w:val="restart"/>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314.</w:t>
            </w:r>
          </w:p>
        </w:tc>
        <w:tc>
          <w:tcPr>
            <w:tcW w:w="1417" w:type="dxa"/>
            <w:vMerge w:val="restart"/>
            <w:tcBorders>
              <w:top w:val="single" w:sz="4" w:space="0" w:color="000000"/>
              <w:left w:val="single" w:sz="4" w:space="0" w:color="000000"/>
              <w:bottom w:val="single" w:sz="4" w:space="0" w:color="000000"/>
              <w:right w:val="single" w:sz="4" w:space="0" w:color="000000"/>
            </w:tcBorders>
          </w:tcPr>
          <w:p>
            <w:pPr>
              <w:pStyle w:val="ConsPlusNormal"/>
              <w:rPr/>
            </w:pPr>
            <w:r>
              <w:rPr>
                <w:sz w:val="24"/>
              </w:rPr>
              <w:t>J05AX</w:t>
            </w:r>
          </w:p>
        </w:tc>
        <w:tc>
          <w:tcPr>
            <w:tcW w:w="3402" w:type="dxa"/>
            <w:vMerge w:val="restart"/>
            <w:tcBorders>
              <w:top w:val="single" w:sz="4" w:space="0" w:color="000000"/>
              <w:left w:val="single" w:sz="4" w:space="0" w:color="000000"/>
              <w:bottom w:val="single" w:sz="4" w:space="0" w:color="000000"/>
              <w:right w:val="single" w:sz="4" w:space="0" w:color="000000"/>
            </w:tcBorders>
          </w:tcPr>
          <w:p>
            <w:pPr>
              <w:pStyle w:val="ConsPlusNormal"/>
              <w:rPr/>
            </w:pPr>
            <w:r>
              <w:rPr>
                <w:sz w:val="24"/>
              </w:rPr>
              <w:t>другие противовирусные средства</w:t>
            </w:r>
          </w:p>
        </w:tc>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булевиртид</w:t>
            </w:r>
          </w:p>
        </w:tc>
        <w:tc>
          <w:tcPr>
            <w:tcW w:w="3686"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лекарственные формы для парентерального применения</w:t>
            </w:r>
          </w:p>
        </w:tc>
      </w:tr>
      <w:tr>
        <w:trPr/>
        <w:tc>
          <w:tcPr>
            <w:tcW w:w="680"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417"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402"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имидазолилэтанамид пентандиовой кислоты</w:t>
            </w:r>
          </w:p>
        </w:tc>
        <w:tc>
          <w:tcPr>
            <w:tcW w:w="3686"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твердые лекарственные формы для приема внутрь с обычным высвобождением</w:t>
            </w:r>
          </w:p>
        </w:tc>
      </w:tr>
      <w:tr>
        <w:trPr/>
        <w:tc>
          <w:tcPr>
            <w:tcW w:w="680"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417"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402"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кагоцел</w:t>
            </w:r>
          </w:p>
        </w:tc>
        <w:tc>
          <w:tcPr>
            <w:tcW w:w="3686"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твердые лекарственные формы для приема внутрь с обычным высвобождением</w:t>
            </w:r>
          </w:p>
        </w:tc>
      </w:tr>
      <w:tr>
        <w:trPr/>
        <w:tc>
          <w:tcPr>
            <w:tcW w:w="680"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417"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402"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маравирок</w:t>
            </w:r>
          </w:p>
        </w:tc>
        <w:tc>
          <w:tcPr>
            <w:tcW w:w="3686"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твердые лекарственные формы для приема внутрь с обычным высвобождением</w:t>
            </w:r>
          </w:p>
        </w:tc>
      </w:tr>
      <w:tr>
        <w:trPr/>
        <w:tc>
          <w:tcPr>
            <w:tcW w:w="680"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417"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402"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умифеновир</w:t>
            </w:r>
          </w:p>
        </w:tc>
        <w:tc>
          <w:tcPr>
            <w:tcW w:w="3686"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твердые лекарственные формы для приема внутрь с обычным высвобождением</w:t>
            </w:r>
          </w:p>
        </w:tc>
      </w:tr>
      <w:tr>
        <w:trPr/>
        <w:tc>
          <w:tcPr>
            <w:tcW w:w="680"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417"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402"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фавипиравир</w:t>
            </w:r>
          </w:p>
        </w:tc>
        <w:tc>
          <w:tcPr>
            <w:tcW w:w="3686"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лекарственные формы для парентерального применения;</w:t>
            </w:r>
          </w:p>
          <w:p>
            <w:pPr>
              <w:pStyle w:val="ConsPlusNormal"/>
              <w:rPr/>
            </w:pPr>
            <w:r>
              <w:rPr>
                <w:sz w:val="24"/>
              </w:rPr>
              <w:t>твердые лекарственные формы для приема внутрь с обычным высвобождением</w:t>
            </w:r>
          </w:p>
        </w:tc>
      </w:tr>
      <w:tr>
        <w:trPr/>
        <w:tc>
          <w:tcPr>
            <w:tcW w:w="680"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417"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402"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тилорон</w:t>
            </w:r>
          </w:p>
        </w:tc>
        <w:tc>
          <w:tcPr>
            <w:tcW w:w="3686"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твердые лекарственные формы для приема внутрь с обычным высвобождением</w:t>
            </w:r>
          </w:p>
        </w:tc>
      </w:tr>
      <w:tr>
        <w:trPr/>
        <w:tc>
          <w:tcPr>
            <w:tcW w:w="68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315.</w:t>
            </w:r>
          </w:p>
        </w:tc>
        <w:tc>
          <w:tcPr>
            <w:tcW w:w="1417"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J06</w:t>
            </w:r>
          </w:p>
        </w:tc>
        <w:tc>
          <w:tcPr>
            <w:tcW w:w="3402"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иммунные сыворотки и иммуноглобулины</w:t>
            </w:r>
          </w:p>
        </w:tc>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686" w:type="dxa"/>
            <w:tcBorders>
              <w:top w:val="single" w:sz="4" w:space="0" w:color="000000"/>
              <w:left w:val="single" w:sz="4" w:space="0" w:color="000000"/>
              <w:bottom w:val="single" w:sz="4" w:space="0" w:color="000000"/>
              <w:right w:val="single" w:sz="4" w:space="0" w:color="000000"/>
            </w:tcBorders>
          </w:tcPr>
          <w:p>
            <w:pPr>
              <w:pStyle w:val="ConsPlusNormal"/>
              <w:rPr/>
            </w:pPr>
            <w:r>
              <w:rPr/>
            </w:r>
          </w:p>
        </w:tc>
      </w:tr>
      <w:tr>
        <w:trPr/>
        <w:tc>
          <w:tcPr>
            <w:tcW w:w="68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316.</w:t>
            </w:r>
          </w:p>
        </w:tc>
        <w:tc>
          <w:tcPr>
            <w:tcW w:w="1417"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J06A</w:t>
            </w:r>
          </w:p>
        </w:tc>
        <w:tc>
          <w:tcPr>
            <w:tcW w:w="3402"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иммунные сыворотки</w:t>
            </w:r>
          </w:p>
        </w:tc>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686" w:type="dxa"/>
            <w:tcBorders>
              <w:top w:val="single" w:sz="4" w:space="0" w:color="000000"/>
              <w:left w:val="single" w:sz="4" w:space="0" w:color="000000"/>
              <w:bottom w:val="single" w:sz="4" w:space="0" w:color="000000"/>
              <w:right w:val="single" w:sz="4" w:space="0" w:color="000000"/>
            </w:tcBorders>
          </w:tcPr>
          <w:p>
            <w:pPr>
              <w:pStyle w:val="ConsPlusNormal"/>
              <w:rPr/>
            </w:pPr>
            <w:r>
              <w:rPr/>
            </w:r>
          </w:p>
        </w:tc>
      </w:tr>
      <w:tr>
        <w:trPr/>
        <w:tc>
          <w:tcPr>
            <w:tcW w:w="680" w:type="dxa"/>
            <w:vMerge w:val="restart"/>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317.</w:t>
            </w:r>
          </w:p>
        </w:tc>
        <w:tc>
          <w:tcPr>
            <w:tcW w:w="1417" w:type="dxa"/>
            <w:vMerge w:val="restart"/>
            <w:tcBorders>
              <w:top w:val="single" w:sz="4" w:space="0" w:color="000000"/>
              <w:left w:val="single" w:sz="4" w:space="0" w:color="000000"/>
              <w:bottom w:val="single" w:sz="4" w:space="0" w:color="000000"/>
              <w:right w:val="single" w:sz="4" w:space="0" w:color="000000"/>
            </w:tcBorders>
          </w:tcPr>
          <w:p>
            <w:pPr>
              <w:pStyle w:val="ConsPlusNormal"/>
              <w:rPr/>
            </w:pPr>
            <w:r>
              <w:rPr>
                <w:sz w:val="24"/>
              </w:rPr>
              <w:t>J06AA</w:t>
            </w:r>
          </w:p>
        </w:tc>
        <w:tc>
          <w:tcPr>
            <w:tcW w:w="3402" w:type="dxa"/>
            <w:vMerge w:val="restart"/>
            <w:tcBorders>
              <w:top w:val="single" w:sz="4" w:space="0" w:color="000000"/>
              <w:left w:val="single" w:sz="4" w:space="0" w:color="000000"/>
              <w:bottom w:val="single" w:sz="4" w:space="0" w:color="000000"/>
              <w:right w:val="single" w:sz="4" w:space="0" w:color="000000"/>
            </w:tcBorders>
          </w:tcPr>
          <w:p>
            <w:pPr>
              <w:pStyle w:val="ConsPlusNormal"/>
              <w:rPr/>
            </w:pPr>
            <w:r>
              <w:rPr>
                <w:sz w:val="24"/>
              </w:rPr>
              <w:t>иммунные сыворотки</w:t>
            </w:r>
          </w:p>
        </w:tc>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антитоксин яда гадюки обыкновенной</w:t>
            </w:r>
          </w:p>
        </w:tc>
        <w:tc>
          <w:tcPr>
            <w:tcW w:w="3686"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лекарственные формы для парентерального применения</w:t>
            </w:r>
          </w:p>
        </w:tc>
      </w:tr>
      <w:tr>
        <w:trPr/>
        <w:tc>
          <w:tcPr>
            <w:tcW w:w="680"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417"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402"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антитоксин ботулинический типа А</w:t>
            </w:r>
          </w:p>
        </w:tc>
        <w:tc>
          <w:tcPr>
            <w:tcW w:w="3686"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лекарственные формы для парентерального применения</w:t>
            </w:r>
          </w:p>
        </w:tc>
      </w:tr>
      <w:tr>
        <w:trPr/>
        <w:tc>
          <w:tcPr>
            <w:tcW w:w="680"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417"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402"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антитоксин ботулинический типа В</w:t>
            </w:r>
          </w:p>
        </w:tc>
        <w:tc>
          <w:tcPr>
            <w:tcW w:w="3686"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лекарственные формы для парентерального применения</w:t>
            </w:r>
          </w:p>
        </w:tc>
      </w:tr>
      <w:tr>
        <w:trPr/>
        <w:tc>
          <w:tcPr>
            <w:tcW w:w="680"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417"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402"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антитоксин ботулинический типа Е</w:t>
            </w:r>
          </w:p>
        </w:tc>
        <w:tc>
          <w:tcPr>
            <w:tcW w:w="3686"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лекарственные формы для парентерального применения</w:t>
            </w:r>
          </w:p>
        </w:tc>
      </w:tr>
      <w:tr>
        <w:trPr/>
        <w:tc>
          <w:tcPr>
            <w:tcW w:w="680"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417"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402"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антитоксин гангренозный</w:t>
            </w:r>
          </w:p>
        </w:tc>
        <w:tc>
          <w:tcPr>
            <w:tcW w:w="3686"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лекарственные формы для парентерального применения</w:t>
            </w:r>
          </w:p>
        </w:tc>
      </w:tr>
      <w:tr>
        <w:trPr/>
        <w:tc>
          <w:tcPr>
            <w:tcW w:w="680"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417"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402"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антитоксин дифтерийный</w:t>
            </w:r>
          </w:p>
        </w:tc>
        <w:tc>
          <w:tcPr>
            <w:tcW w:w="3686"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лекарственные формы для парентерального применения</w:t>
            </w:r>
          </w:p>
        </w:tc>
      </w:tr>
      <w:tr>
        <w:trPr/>
        <w:tc>
          <w:tcPr>
            <w:tcW w:w="680"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417"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402"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антитоксин столбнячный</w:t>
            </w:r>
          </w:p>
        </w:tc>
        <w:tc>
          <w:tcPr>
            <w:tcW w:w="3686"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лекарственные формы для парентерального применения</w:t>
            </w:r>
          </w:p>
        </w:tc>
      </w:tr>
      <w:tr>
        <w:trPr/>
        <w:tc>
          <w:tcPr>
            <w:tcW w:w="68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318.</w:t>
            </w:r>
          </w:p>
        </w:tc>
        <w:tc>
          <w:tcPr>
            <w:tcW w:w="1417"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J06B</w:t>
            </w:r>
          </w:p>
        </w:tc>
        <w:tc>
          <w:tcPr>
            <w:tcW w:w="3402"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иммуноглобулины</w:t>
            </w:r>
          </w:p>
        </w:tc>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686" w:type="dxa"/>
            <w:tcBorders>
              <w:top w:val="single" w:sz="4" w:space="0" w:color="000000"/>
              <w:left w:val="single" w:sz="4" w:space="0" w:color="000000"/>
              <w:bottom w:val="single" w:sz="4" w:space="0" w:color="000000"/>
              <w:right w:val="single" w:sz="4" w:space="0" w:color="000000"/>
            </w:tcBorders>
          </w:tcPr>
          <w:p>
            <w:pPr>
              <w:pStyle w:val="ConsPlusNormal"/>
              <w:rPr/>
            </w:pPr>
            <w:r>
              <w:rPr/>
            </w:r>
          </w:p>
        </w:tc>
      </w:tr>
      <w:tr>
        <w:trPr/>
        <w:tc>
          <w:tcPr>
            <w:tcW w:w="68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319.</w:t>
            </w:r>
          </w:p>
        </w:tc>
        <w:tc>
          <w:tcPr>
            <w:tcW w:w="1417"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J06BA</w:t>
            </w:r>
          </w:p>
        </w:tc>
        <w:tc>
          <w:tcPr>
            <w:tcW w:w="3402"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иммуноглобулины человека нормальные</w:t>
            </w:r>
          </w:p>
        </w:tc>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иммуноглобулин человека нормальный</w:t>
            </w:r>
          </w:p>
        </w:tc>
        <w:tc>
          <w:tcPr>
            <w:tcW w:w="3686"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лекарственные формы для парентерального применения</w:t>
            </w:r>
          </w:p>
        </w:tc>
      </w:tr>
      <w:tr>
        <w:trPr/>
        <w:tc>
          <w:tcPr>
            <w:tcW w:w="680" w:type="dxa"/>
            <w:vMerge w:val="restart"/>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320.</w:t>
            </w:r>
          </w:p>
        </w:tc>
        <w:tc>
          <w:tcPr>
            <w:tcW w:w="1417" w:type="dxa"/>
            <w:vMerge w:val="restart"/>
            <w:tcBorders>
              <w:top w:val="single" w:sz="4" w:space="0" w:color="000000"/>
              <w:left w:val="single" w:sz="4" w:space="0" w:color="000000"/>
              <w:bottom w:val="single" w:sz="4" w:space="0" w:color="000000"/>
              <w:right w:val="single" w:sz="4" w:space="0" w:color="000000"/>
            </w:tcBorders>
          </w:tcPr>
          <w:p>
            <w:pPr>
              <w:pStyle w:val="ConsPlusNormal"/>
              <w:rPr/>
            </w:pPr>
            <w:r>
              <w:rPr>
                <w:sz w:val="24"/>
              </w:rPr>
              <w:t>J06BB</w:t>
            </w:r>
          </w:p>
        </w:tc>
        <w:tc>
          <w:tcPr>
            <w:tcW w:w="3402" w:type="dxa"/>
            <w:vMerge w:val="restart"/>
            <w:tcBorders>
              <w:top w:val="single" w:sz="4" w:space="0" w:color="000000"/>
              <w:left w:val="single" w:sz="4" w:space="0" w:color="000000"/>
              <w:bottom w:val="single" w:sz="4" w:space="0" w:color="000000"/>
              <w:right w:val="single" w:sz="4" w:space="0" w:color="000000"/>
            </w:tcBorders>
          </w:tcPr>
          <w:p>
            <w:pPr>
              <w:pStyle w:val="ConsPlusNormal"/>
              <w:rPr/>
            </w:pPr>
            <w:r>
              <w:rPr>
                <w:sz w:val="24"/>
              </w:rPr>
              <w:t>специфические иммуноглобулины</w:t>
            </w:r>
          </w:p>
        </w:tc>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иммуноглобулин антирабический</w:t>
            </w:r>
          </w:p>
        </w:tc>
        <w:tc>
          <w:tcPr>
            <w:tcW w:w="3686"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лекарственные формы для парентерального применения</w:t>
            </w:r>
          </w:p>
        </w:tc>
      </w:tr>
      <w:tr>
        <w:trPr/>
        <w:tc>
          <w:tcPr>
            <w:tcW w:w="680"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417"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402"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иммуноглобулин против клещевого энцефалита</w:t>
            </w:r>
          </w:p>
        </w:tc>
        <w:tc>
          <w:tcPr>
            <w:tcW w:w="3686"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лекарственные формы для парентерального применения</w:t>
            </w:r>
          </w:p>
        </w:tc>
      </w:tr>
      <w:tr>
        <w:trPr/>
        <w:tc>
          <w:tcPr>
            <w:tcW w:w="680"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417"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402"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иммуноглобулин противостолбнячный человека</w:t>
            </w:r>
          </w:p>
        </w:tc>
        <w:tc>
          <w:tcPr>
            <w:tcW w:w="3686"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лекарственные формы для парентерального применения</w:t>
            </w:r>
          </w:p>
        </w:tc>
      </w:tr>
      <w:tr>
        <w:trPr/>
        <w:tc>
          <w:tcPr>
            <w:tcW w:w="680"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417"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402"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иммуноглобулин человека антирезус Rho(D)</w:t>
            </w:r>
          </w:p>
        </w:tc>
        <w:tc>
          <w:tcPr>
            <w:tcW w:w="3686"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лекарственные формы для парентерального применения</w:t>
            </w:r>
          </w:p>
        </w:tc>
      </w:tr>
      <w:tr>
        <w:trPr/>
        <w:tc>
          <w:tcPr>
            <w:tcW w:w="680"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417"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402"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иммуноглобулин человека противостафилококковый</w:t>
            </w:r>
          </w:p>
        </w:tc>
        <w:tc>
          <w:tcPr>
            <w:tcW w:w="3686"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лекарственные формы для парентерального применения</w:t>
            </w:r>
          </w:p>
        </w:tc>
      </w:tr>
      <w:tr>
        <w:trPr/>
        <w:tc>
          <w:tcPr>
            <w:tcW w:w="68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321.</w:t>
            </w:r>
          </w:p>
        </w:tc>
        <w:tc>
          <w:tcPr>
            <w:tcW w:w="1417"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J06BD</w:t>
            </w:r>
          </w:p>
        </w:tc>
        <w:tc>
          <w:tcPr>
            <w:tcW w:w="3402"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противовирусные моноклональные антитела</w:t>
            </w:r>
          </w:p>
        </w:tc>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паливизумаб</w:t>
            </w:r>
          </w:p>
        </w:tc>
        <w:tc>
          <w:tcPr>
            <w:tcW w:w="3686"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лекарственные формы для парентерального применения</w:t>
            </w:r>
          </w:p>
        </w:tc>
      </w:tr>
      <w:tr>
        <w:trPr/>
        <w:tc>
          <w:tcPr>
            <w:tcW w:w="680" w:type="dxa"/>
            <w:vMerge w:val="restart"/>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322.</w:t>
            </w:r>
          </w:p>
        </w:tc>
        <w:tc>
          <w:tcPr>
            <w:tcW w:w="1417" w:type="dxa"/>
            <w:vMerge w:val="restart"/>
            <w:tcBorders>
              <w:top w:val="single" w:sz="4" w:space="0" w:color="000000"/>
              <w:left w:val="single" w:sz="4" w:space="0" w:color="000000"/>
              <w:bottom w:val="single" w:sz="4" w:space="0" w:color="000000"/>
              <w:right w:val="single" w:sz="4" w:space="0" w:color="000000"/>
            </w:tcBorders>
          </w:tcPr>
          <w:p>
            <w:pPr>
              <w:pStyle w:val="ConsPlusNormal"/>
              <w:rPr/>
            </w:pPr>
            <w:r>
              <w:rPr>
                <w:sz w:val="24"/>
              </w:rPr>
              <w:t>J07</w:t>
            </w:r>
          </w:p>
        </w:tc>
        <w:tc>
          <w:tcPr>
            <w:tcW w:w="3402" w:type="dxa"/>
            <w:vMerge w:val="restart"/>
            <w:tcBorders>
              <w:top w:val="single" w:sz="4" w:space="0" w:color="000000"/>
              <w:left w:val="single" w:sz="4" w:space="0" w:color="000000"/>
              <w:bottom w:val="single" w:sz="4" w:space="0" w:color="000000"/>
              <w:right w:val="single" w:sz="4" w:space="0" w:color="000000"/>
            </w:tcBorders>
          </w:tcPr>
          <w:p>
            <w:pPr>
              <w:pStyle w:val="ConsPlusNormal"/>
              <w:rPr/>
            </w:pPr>
            <w:r>
              <w:rPr>
                <w:sz w:val="24"/>
              </w:rPr>
              <w:t>вакцины</w:t>
            </w:r>
          </w:p>
        </w:tc>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вакцины в соответствии с национальным календарем профилактических прививок</w:t>
            </w:r>
          </w:p>
        </w:tc>
        <w:tc>
          <w:tcPr>
            <w:tcW w:w="3686"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жидкие лекарственные формы для приема внутрь;</w:t>
            </w:r>
          </w:p>
          <w:p>
            <w:pPr>
              <w:pStyle w:val="ConsPlusNormal"/>
              <w:rPr/>
            </w:pPr>
            <w:r>
              <w:rPr>
                <w:sz w:val="24"/>
              </w:rPr>
              <w:t>лекарственные формы для парентерального применения;</w:t>
            </w:r>
          </w:p>
          <w:p>
            <w:pPr>
              <w:pStyle w:val="ConsPlusNormal"/>
              <w:rPr/>
            </w:pPr>
            <w:r>
              <w:rPr>
                <w:sz w:val="24"/>
              </w:rPr>
              <w:t>твердые лекарственные формы, предназначенные для приготовления жидких лекарственных форм для местного назального применения или приема внутрь</w:t>
            </w:r>
          </w:p>
        </w:tc>
      </w:tr>
      <w:tr>
        <w:trPr/>
        <w:tc>
          <w:tcPr>
            <w:tcW w:w="680"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417"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402"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вакцины в соответствии с календарем профилактических прививок по эпидемическим показаниям</w:t>
            </w:r>
          </w:p>
        </w:tc>
        <w:tc>
          <w:tcPr>
            <w:tcW w:w="3686"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жидкие лекарственные формы для приема внутрь;</w:t>
            </w:r>
          </w:p>
          <w:p>
            <w:pPr>
              <w:pStyle w:val="ConsPlusNormal"/>
              <w:rPr/>
            </w:pPr>
            <w:r>
              <w:rPr>
                <w:sz w:val="24"/>
              </w:rPr>
              <w:t>лекарственные формы для ингаляционного, и (или) местного назального, и (или) наружного, и (или) парентерального применения;</w:t>
            </w:r>
          </w:p>
          <w:p>
            <w:pPr>
              <w:pStyle w:val="ConsPlusNormal"/>
              <w:rPr/>
            </w:pPr>
            <w:r>
              <w:rPr>
                <w:sz w:val="24"/>
              </w:rPr>
              <w:t>твердые лекарственные формы для рассасывания в полости рта</w:t>
            </w:r>
          </w:p>
        </w:tc>
      </w:tr>
      <w:tr>
        <w:trPr/>
        <w:tc>
          <w:tcPr>
            <w:tcW w:w="68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323.</w:t>
            </w:r>
          </w:p>
        </w:tc>
        <w:tc>
          <w:tcPr>
            <w:tcW w:w="1417"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J07A</w:t>
            </w:r>
          </w:p>
        </w:tc>
        <w:tc>
          <w:tcPr>
            <w:tcW w:w="3402"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бактериальные вакцины</w:t>
            </w:r>
          </w:p>
        </w:tc>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686" w:type="dxa"/>
            <w:tcBorders>
              <w:top w:val="single" w:sz="4" w:space="0" w:color="000000"/>
              <w:left w:val="single" w:sz="4" w:space="0" w:color="000000"/>
              <w:bottom w:val="single" w:sz="4" w:space="0" w:color="000000"/>
              <w:right w:val="single" w:sz="4" w:space="0" w:color="000000"/>
            </w:tcBorders>
          </w:tcPr>
          <w:p>
            <w:pPr>
              <w:pStyle w:val="ConsPlusNormal"/>
              <w:rPr/>
            </w:pPr>
            <w:r>
              <w:rPr/>
            </w:r>
          </w:p>
        </w:tc>
      </w:tr>
      <w:tr>
        <w:trPr/>
        <w:tc>
          <w:tcPr>
            <w:tcW w:w="68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324.</w:t>
            </w:r>
          </w:p>
        </w:tc>
        <w:tc>
          <w:tcPr>
            <w:tcW w:w="1417"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J07AF</w:t>
            </w:r>
          </w:p>
        </w:tc>
        <w:tc>
          <w:tcPr>
            <w:tcW w:w="3402"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вакцины против дифтерии</w:t>
            </w:r>
          </w:p>
        </w:tc>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анатоксин дифтерийный</w:t>
            </w:r>
          </w:p>
        </w:tc>
        <w:tc>
          <w:tcPr>
            <w:tcW w:w="3686"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лекарственные формы для парентерального применения</w:t>
            </w:r>
          </w:p>
        </w:tc>
      </w:tr>
      <w:tr>
        <w:trPr/>
        <w:tc>
          <w:tcPr>
            <w:tcW w:w="680" w:type="dxa"/>
            <w:vMerge w:val="restart"/>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325.</w:t>
            </w:r>
          </w:p>
        </w:tc>
        <w:tc>
          <w:tcPr>
            <w:tcW w:w="1417" w:type="dxa"/>
            <w:vMerge w:val="restart"/>
            <w:tcBorders>
              <w:top w:val="single" w:sz="4" w:space="0" w:color="000000"/>
              <w:left w:val="single" w:sz="4" w:space="0" w:color="000000"/>
              <w:bottom w:val="single" w:sz="4" w:space="0" w:color="000000"/>
              <w:right w:val="single" w:sz="4" w:space="0" w:color="000000"/>
            </w:tcBorders>
          </w:tcPr>
          <w:p>
            <w:pPr>
              <w:pStyle w:val="ConsPlusNormal"/>
              <w:rPr/>
            </w:pPr>
            <w:r>
              <w:rPr>
                <w:sz w:val="24"/>
              </w:rPr>
              <w:t>J07AM</w:t>
            </w:r>
          </w:p>
        </w:tc>
        <w:tc>
          <w:tcPr>
            <w:tcW w:w="3402" w:type="dxa"/>
            <w:vMerge w:val="restart"/>
            <w:tcBorders>
              <w:top w:val="single" w:sz="4" w:space="0" w:color="000000"/>
              <w:left w:val="single" w:sz="4" w:space="0" w:color="000000"/>
              <w:bottom w:val="single" w:sz="4" w:space="0" w:color="000000"/>
              <w:right w:val="single" w:sz="4" w:space="0" w:color="000000"/>
            </w:tcBorders>
          </w:tcPr>
          <w:p>
            <w:pPr>
              <w:pStyle w:val="ConsPlusNormal"/>
              <w:rPr/>
            </w:pPr>
            <w:r>
              <w:rPr>
                <w:sz w:val="24"/>
              </w:rPr>
              <w:t>вакцины против столбняка</w:t>
            </w:r>
          </w:p>
        </w:tc>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анатоксин дифтерийно-столбнячный</w:t>
            </w:r>
          </w:p>
        </w:tc>
        <w:tc>
          <w:tcPr>
            <w:tcW w:w="3686"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лекарственные формы для парентерального применения</w:t>
            </w:r>
          </w:p>
        </w:tc>
      </w:tr>
      <w:tr>
        <w:trPr/>
        <w:tc>
          <w:tcPr>
            <w:tcW w:w="680"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417"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402"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анатоксин столбнячный</w:t>
            </w:r>
          </w:p>
        </w:tc>
        <w:tc>
          <w:tcPr>
            <w:tcW w:w="3686"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лекарственные формы для парентерального применения</w:t>
            </w:r>
          </w:p>
        </w:tc>
      </w:tr>
      <w:tr>
        <w:trPr/>
        <w:tc>
          <w:tcPr>
            <w:tcW w:w="68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326.</w:t>
            </w:r>
          </w:p>
        </w:tc>
        <w:tc>
          <w:tcPr>
            <w:tcW w:w="1417"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L</w:t>
            </w:r>
          </w:p>
        </w:tc>
        <w:tc>
          <w:tcPr>
            <w:tcW w:w="3402"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противоопухолевые средства и иммуномодуляторы</w:t>
            </w:r>
          </w:p>
        </w:tc>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686" w:type="dxa"/>
            <w:tcBorders>
              <w:top w:val="single" w:sz="4" w:space="0" w:color="000000"/>
              <w:left w:val="single" w:sz="4" w:space="0" w:color="000000"/>
              <w:bottom w:val="single" w:sz="4" w:space="0" w:color="000000"/>
              <w:right w:val="single" w:sz="4" w:space="0" w:color="000000"/>
            </w:tcBorders>
          </w:tcPr>
          <w:p>
            <w:pPr>
              <w:pStyle w:val="ConsPlusNormal"/>
              <w:rPr/>
            </w:pPr>
            <w:r>
              <w:rPr/>
            </w:r>
          </w:p>
        </w:tc>
      </w:tr>
      <w:tr>
        <w:trPr/>
        <w:tc>
          <w:tcPr>
            <w:tcW w:w="68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327.</w:t>
            </w:r>
          </w:p>
        </w:tc>
        <w:tc>
          <w:tcPr>
            <w:tcW w:w="1417"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L01</w:t>
            </w:r>
          </w:p>
        </w:tc>
        <w:tc>
          <w:tcPr>
            <w:tcW w:w="3402"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противоопухолевые средства</w:t>
            </w:r>
          </w:p>
        </w:tc>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686" w:type="dxa"/>
            <w:tcBorders>
              <w:top w:val="single" w:sz="4" w:space="0" w:color="000000"/>
              <w:left w:val="single" w:sz="4" w:space="0" w:color="000000"/>
              <w:bottom w:val="single" w:sz="4" w:space="0" w:color="000000"/>
              <w:right w:val="single" w:sz="4" w:space="0" w:color="000000"/>
            </w:tcBorders>
          </w:tcPr>
          <w:p>
            <w:pPr>
              <w:pStyle w:val="ConsPlusNormal"/>
              <w:rPr/>
            </w:pPr>
            <w:r>
              <w:rPr/>
            </w:r>
          </w:p>
        </w:tc>
      </w:tr>
      <w:tr>
        <w:trPr/>
        <w:tc>
          <w:tcPr>
            <w:tcW w:w="68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328.</w:t>
            </w:r>
          </w:p>
        </w:tc>
        <w:tc>
          <w:tcPr>
            <w:tcW w:w="1417"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L01A</w:t>
            </w:r>
          </w:p>
        </w:tc>
        <w:tc>
          <w:tcPr>
            <w:tcW w:w="3402"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алкилирующие средства</w:t>
            </w:r>
          </w:p>
        </w:tc>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686" w:type="dxa"/>
            <w:tcBorders>
              <w:top w:val="single" w:sz="4" w:space="0" w:color="000000"/>
              <w:left w:val="single" w:sz="4" w:space="0" w:color="000000"/>
              <w:bottom w:val="single" w:sz="4" w:space="0" w:color="000000"/>
              <w:right w:val="single" w:sz="4" w:space="0" w:color="000000"/>
            </w:tcBorders>
          </w:tcPr>
          <w:p>
            <w:pPr>
              <w:pStyle w:val="ConsPlusNormal"/>
              <w:rPr/>
            </w:pPr>
            <w:r>
              <w:rPr/>
            </w:r>
          </w:p>
        </w:tc>
      </w:tr>
      <w:tr>
        <w:trPr/>
        <w:tc>
          <w:tcPr>
            <w:tcW w:w="680" w:type="dxa"/>
            <w:vMerge w:val="restart"/>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329.</w:t>
            </w:r>
          </w:p>
        </w:tc>
        <w:tc>
          <w:tcPr>
            <w:tcW w:w="1417" w:type="dxa"/>
            <w:vMerge w:val="restart"/>
            <w:tcBorders>
              <w:top w:val="single" w:sz="4" w:space="0" w:color="000000"/>
              <w:left w:val="single" w:sz="4" w:space="0" w:color="000000"/>
              <w:bottom w:val="single" w:sz="4" w:space="0" w:color="000000"/>
              <w:right w:val="single" w:sz="4" w:space="0" w:color="000000"/>
            </w:tcBorders>
          </w:tcPr>
          <w:p>
            <w:pPr>
              <w:pStyle w:val="ConsPlusNormal"/>
              <w:rPr/>
            </w:pPr>
            <w:r>
              <w:rPr>
                <w:sz w:val="24"/>
              </w:rPr>
              <w:t>L01AA</w:t>
            </w:r>
          </w:p>
        </w:tc>
        <w:tc>
          <w:tcPr>
            <w:tcW w:w="3402" w:type="dxa"/>
            <w:vMerge w:val="restart"/>
            <w:tcBorders>
              <w:top w:val="single" w:sz="4" w:space="0" w:color="000000"/>
              <w:left w:val="single" w:sz="4" w:space="0" w:color="000000"/>
              <w:bottom w:val="single" w:sz="4" w:space="0" w:color="000000"/>
              <w:right w:val="single" w:sz="4" w:space="0" w:color="000000"/>
            </w:tcBorders>
          </w:tcPr>
          <w:p>
            <w:pPr>
              <w:pStyle w:val="ConsPlusNormal"/>
              <w:rPr/>
            </w:pPr>
            <w:r>
              <w:rPr>
                <w:sz w:val="24"/>
              </w:rPr>
              <w:t>аналоги азотистого иприта</w:t>
            </w:r>
          </w:p>
        </w:tc>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бендамустин</w:t>
            </w:r>
          </w:p>
        </w:tc>
        <w:tc>
          <w:tcPr>
            <w:tcW w:w="3686"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лекарственные формы для парентерального применения</w:t>
            </w:r>
          </w:p>
        </w:tc>
      </w:tr>
      <w:tr>
        <w:trPr/>
        <w:tc>
          <w:tcPr>
            <w:tcW w:w="680"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417"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402"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ифосфамид</w:t>
            </w:r>
          </w:p>
        </w:tc>
        <w:tc>
          <w:tcPr>
            <w:tcW w:w="3686"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лекарственные формы для парентерального применения</w:t>
            </w:r>
          </w:p>
        </w:tc>
      </w:tr>
      <w:tr>
        <w:trPr/>
        <w:tc>
          <w:tcPr>
            <w:tcW w:w="680"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417"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402"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мелфалан</w:t>
            </w:r>
          </w:p>
        </w:tc>
        <w:tc>
          <w:tcPr>
            <w:tcW w:w="3686"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лекарственные формы для парентерального применения</w:t>
            </w:r>
          </w:p>
        </w:tc>
      </w:tr>
      <w:tr>
        <w:trPr/>
        <w:tc>
          <w:tcPr>
            <w:tcW w:w="680"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417"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402"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686"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твердые лекарственные формы для приема внутрь с обычным высвобождением</w:t>
            </w:r>
          </w:p>
        </w:tc>
      </w:tr>
      <w:tr>
        <w:trPr/>
        <w:tc>
          <w:tcPr>
            <w:tcW w:w="680"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417"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402"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хлорамбуцил</w:t>
            </w:r>
          </w:p>
        </w:tc>
        <w:tc>
          <w:tcPr>
            <w:tcW w:w="3686"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твердые лекарственные формы для приема внутрь с обычным высвобождением</w:t>
            </w:r>
          </w:p>
        </w:tc>
      </w:tr>
      <w:tr>
        <w:trPr/>
        <w:tc>
          <w:tcPr>
            <w:tcW w:w="680"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417"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402"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циклофосфамид</w:t>
            </w:r>
          </w:p>
        </w:tc>
        <w:tc>
          <w:tcPr>
            <w:tcW w:w="3686"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лекарственные формы для парентерального применения;</w:t>
            </w:r>
          </w:p>
          <w:p>
            <w:pPr>
              <w:pStyle w:val="ConsPlusNormal"/>
              <w:rPr/>
            </w:pPr>
            <w:r>
              <w:rPr>
                <w:sz w:val="24"/>
              </w:rPr>
              <w:t>твердые лекарственные формы для приема внутрь с обычным высвобождением</w:t>
            </w:r>
          </w:p>
        </w:tc>
      </w:tr>
      <w:tr>
        <w:trPr/>
        <w:tc>
          <w:tcPr>
            <w:tcW w:w="68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330.</w:t>
            </w:r>
          </w:p>
        </w:tc>
        <w:tc>
          <w:tcPr>
            <w:tcW w:w="1417"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L01AB</w:t>
            </w:r>
          </w:p>
        </w:tc>
        <w:tc>
          <w:tcPr>
            <w:tcW w:w="3402"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алкилсульфонаты</w:t>
            </w:r>
          </w:p>
        </w:tc>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бусульфан</w:t>
            </w:r>
          </w:p>
        </w:tc>
        <w:tc>
          <w:tcPr>
            <w:tcW w:w="3686"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твердые лекарственные формы для приема внутрь с обычным высвобождением</w:t>
            </w:r>
          </w:p>
        </w:tc>
      </w:tr>
      <w:tr>
        <w:trPr/>
        <w:tc>
          <w:tcPr>
            <w:tcW w:w="680" w:type="dxa"/>
            <w:vMerge w:val="restart"/>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331.</w:t>
            </w:r>
          </w:p>
        </w:tc>
        <w:tc>
          <w:tcPr>
            <w:tcW w:w="1417" w:type="dxa"/>
            <w:vMerge w:val="restart"/>
            <w:tcBorders>
              <w:top w:val="single" w:sz="4" w:space="0" w:color="000000"/>
              <w:left w:val="single" w:sz="4" w:space="0" w:color="000000"/>
              <w:bottom w:val="single" w:sz="4" w:space="0" w:color="000000"/>
              <w:right w:val="single" w:sz="4" w:space="0" w:color="000000"/>
            </w:tcBorders>
          </w:tcPr>
          <w:p>
            <w:pPr>
              <w:pStyle w:val="ConsPlusNormal"/>
              <w:rPr/>
            </w:pPr>
            <w:r>
              <w:rPr>
                <w:sz w:val="24"/>
              </w:rPr>
              <w:t>L01AD</w:t>
            </w:r>
          </w:p>
        </w:tc>
        <w:tc>
          <w:tcPr>
            <w:tcW w:w="3402" w:type="dxa"/>
            <w:vMerge w:val="restart"/>
            <w:tcBorders>
              <w:top w:val="single" w:sz="4" w:space="0" w:color="000000"/>
              <w:left w:val="single" w:sz="4" w:space="0" w:color="000000"/>
              <w:bottom w:val="single" w:sz="4" w:space="0" w:color="000000"/>
              <w:right w:val="single" w:sz="4" w:space="0" w:color="000000"/>
            </w:tcBorders>
          </w:tcPr>
          <w:p>
            <w:pPr>
              <w:pStyle w:val="ConsPlusNormal"/>
              <w:rPr/>
            </w:pPr>
            <w:r>
              <w:rPr>
                <w:sz w:val="24"/>
              </w:rPr>
              <w:t>производные нитрозомочевины</w:t>
            </w:r>
          </w:p>
        </w:tc>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кармустин</w:t>
            </w:r>
          </w:p>
        </w:tc>
        <w:tc>
          <w:tcPr>
            <w:tcW w:w="3686"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лекарственные формы для парентерального применения</w:t>
            </w:r>
          </w:p>
        </w:tc>
      </w:tr>
      <w:tr>
        <w:trPr/>
        <w:tc>
          <w:tcPr>
            <w:tcW w:w="680"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417"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402"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ломустин</w:t>
            </w:r>
          </w:p>
        </w:tc>
        <w:tc>
          <w:tcPr>
            <w:tcW w:w="3686"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твердые лекарственные формы для приема внутрь с обычным высвобождением</w:t>
            </w:r>
          </w:p>
        </w:tc>
      </w:tr>
      <w:tr>
        <w:trPr/>
        <w:tc>
          <w:tcPr>
            <w:tcW w:w="680" w:type="dxa"/>
            <w:vMerge w:val="restart"/>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332.</w:t>
            </w:r>
          </w:p>
        </w:tc>
        <w:tc>
          <w:tcPr>
            <w:tcW w:w="1417" w:type="dxa"/>
            <w:vMerge w:val="restart"/>
            <w:tcBorders>
              <w:top w:val="single" w:sz="4" w:space="0" w:color="000000"/>
              <w:left w:val="single" w:sz="4" w:space="0" w:color="000000"/>
              <w:bottom w:val="single" w:sz="4" w:space="0" w:color="000000"/>
              <w:right w:val="single" w:sz="4" w:space="0" w:color="000000"/>
            </w:tcBorders>
          </w:tcPr>
          <w:p>
            <w:pPr>
              <w:pStyle w:val="ConsPlusNormal"/>
              <w:rPr/>
            </w:pPr>
            <w:r>
              <w:rPr>
                <w:sz w:val="24"/>
              </w:rPr>
              <w:t>L01AX</w:t>
            </w:r>
          </w:p>
        </w:tc>
        <w:tc>
          <w:tcPr>
            <w:tcW w:w="3402" w:type="dxa"/>
            <w:vMerge w:val="restart"/>
            <w:tcBorders>
              <w:top w:val="single" w:sz="4" w:space="0" w:color="000000"/>
              <w:left w:val="single" w:sz="4" w:space="0" w:color="000000"/>
              <w:bottom w:val="single" w:sz="4" w:space="0" w:color="000000"/>
              <w:right w:val="single" w:sz="4" w:space="0" w:color="000000"/>
            </w:tcBorders>
          </w:tcPr>
          <w:p>
            <w:pPr>
              <w:pStyle w:val="ConsPlusNormal"/>
              <w:rPr/>
            </w:pPr>
            <w:r>
              <w:rPr>
                <w:sz w:val="24"/>
              </w:rPr>
              <w:t>другие алкилирующие средства</w:t>
            </w:r>
          </w:p>
        </w:tc>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дакарбазин</w:t>
            </w:r>
          </w:p>
        </w:tc>
        <w:tc>
          <w:tcPr>
            <w:tcW w:w="3686"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лекарственные формы для парентерального применения</w:t>
            </w:r>
          </w:p>
        </w:tc>
      </w:tr>
      <w:tr>
        <w:trPr/>
        <w:tc>
          <w:tcPr>
            <w:tcW w:w="680"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417"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402"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темозоломид</w:t>
            </w:r>
          </w:p>
        </w:tc>
        <w:tc>
          <w:tcPr>
            <w:tcW w:w="3686"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лекарственные формы для парентерального применения;</w:t>
            </w:r>
          </w:p>
          <w:p>
            <w:pPr>
              <w:pStyle w:val="ConsPlusNormal"/>
              <w:rPr/>
            </w:pPr>
            <w:r>
              <w:rPr>
                <w:sz w:val="24"/>
              </w:rPr>
              <w:t>твердые лекарственные формы для приема внутрь с обычным высвобождением</w:t>
            </w:r>
          </w:p>
        </w:tc>
      </w:tr>
      <w:tr>
        <w:trPr/>
        <w:tc>
          <w:tcPr>
            <w:tcW w:w="68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333.</w:t>
            </w:r>
          </w:p>
        </w:tc>
        <w:tc>
          <w:tcPr>
            <w:tcW w:w="1417"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L01B</w:t>
            </w:r>
          </w:p>
        </w:tc>
        <w:tc>
          <w:tcPr>
            <w:tcW w:w="3402"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антиметаболиты</w:t>
            </w:r>
          </w:p>
        </w:tc>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686" w:type="dxa"/>
            <w:tcBorders>
              <w:top w:val="single" w:sz="4" w:space="0" w:color="000000"/>
              <w:left w:val="single" w:sz="4" w:space="0" w:color="000000"/>
              <w:bottom w:val="single" w:sz="4" w:space="0" w:color="000000"/>
              <w:right w:val="single" w:sz="4" w:space="0" w:color="000000"/>
            </w:tcBorders>
          </w:tcPr>
          <w:p>
            <w:pPr>
              <w:pStyle w:val="ConsPlusNormal"/>
              <w:rPr/>
            </w:pPr>
            <w:r>
              <w:rPr/>
            </w:r>
          </w:p>
        </w:tc>
      </w:tr>
      <w:tr>
        <w:trPr/>
        <w:tc>
          <w:tcPr>
            <w:tcW w:w="680" w:type="dxa"/>
            <w:vMerge w:val="restart"/>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334.</w:t>
            </w:r>
          </w:p>
        </w:tc>
        <w:tc>
          <w:tcPr>
            <w:tcW w:w="1417" w:type="dxa"/>
            <w:vMerge w:val="restart"/>
            <w:tcBorders>
              <w:top w:val="single" w:sz="4" w:space="0" w:color="000000"/>
              <w:left w:val="single" w:sz="4" w:space="0" w:color="000000"/>
              <w:bottom w:val="single" w:sz="4" w:space="0" w:color="000000"/>
              <w:right w:val="single" w:sz="4" w:space="0" w:color="000000"/>
            </w:tcBorders>
          </w:tcPr>
          <w:p>
            <w:pPr>
              <w:pStyle w:val="ConsPlusNormal"/>
              <w:rPr/>
            </w:pPr>
            <w:r>
              <w:rPr>
                <w:sz w:val="24"/>
              </w:rPr>
              <w:t>L01BA</w:t>
            </w:r>
          </w:p>
        </w:tc>
        <w:tc>
          <w:tcPr>
            <w:tcW w:w="3402" w:type="dxa"/>
            <w:vMerge w:val="restart"/>
            <w:tcBorders>
              <w:top w:val="single" w:sz="4" w:space="0" w:color="000000"/>
              <w:left w:val="single" w:sz="4" w:space="0" w:color="000000"/>
              <w:bottom w:val="single" w:sz="4" w:space="0" w:color="000000"/>
              <w:right w:val="single" w:sz="4" w:space="0" w:color="000000"/>
            </w:tcBorders>
          </w:tcPr>
          <w:p>
            <w:pPr>
              <w:pStyle w:val="ConsPlusNormal"/>
              <w:rPr/>
            </w:pPr>
            <w:r>
              <w:rPr>
                <w:sz w:val="24"/>
              </w:rPr>
              <w:t>аналоги фолиевой кислоты</w:t>
            </w:r>
          </w:p>
        </w:tc>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метотрексат</w:t>
            </w:r>
          </w:p>
        </w:tc>
        <w:tc>
          <w:tcPr>
            <w:tcW w:w="3686"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лекарственные формы для парентерального применения;</w:t>
            </w:r>
          </w:p>
          <w:p>
            <w:pPr>
              <w:pStyle w:val="ConsPlusNormal"/>
              <w:rPr/>
            </w:pPr>
            <w:r>
              <w:rPr>
                <w:sz w:val="24"/>
              </w:rPr>
              <w:t>твердые лекарственные формы для приема внутрь с обычным высвобождением</w:t>
            </w:r>
          </w:p>
        </w:tc>
      </w:tr>
      <w:tr>
        <w:trPr/>
        <w:tc>
          <w:tcPr>
            <w:tcW w:w="680"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417"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402"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пеметрексед</w:t>
            </w:r>
          </w:p>
        </w:tc>
        <w:tc>
          <w:tcPr>
            <w:tcW w:w="3686"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лекарственные формы для парентерального применения</w:t>
            </w:r>
          </w:p>
        </w:tc>
      </w:tr>
      <w:tr>
        <w:trPr/>
        <w:tc>
          <w:tcPr>
            <w:tcW w:w="680" w:type="dxa"/>
            <w:vMerge w:val="restart"/>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335.</w:t>
            </w:r>
          </w:p>
        </w:tc>
        <w:tc>
          <w:tcPr>
            <w:tcW w:w="1417" w:type="dxa"/>
            <w:vMerge w:val="restart"/>
            <w:tcBorders>
              <w:top w:val="single" w:sz="4" w:space="0" w:color="000000"/>
              <w:left w:val="single" w:sz="4" w:space="0" w:color="000000"/>
              <w:bottom w:val="single" w:sz="4" w:space="0" w:color="000000"/>
              <w:right w:val="single" w:sz="4" w:space="0" w:color="000000"/>
            </w:tcBorders>
          </w:tcPr>
          <w:p>
            <w:pPr>
              <w:pStyle w:val="ConsPlusNormal"/>
              <w:rPr/>
            </w:pPr>
            <w:r>
              <w:rPr>
                <w:sz w:val="24"/>
              </w:rPr>
              <w:t>L01BB</w:t>
            </w:r>
          </w:p>
        </w:tc>
        <w:tc>
          <w:tcPr>
            <w:tcW w:w="3402" w:type="dxa"/>
            <w:vMerge w:val="restart"/>
            <w:tcBorders>
              <w:top w:val="single" w:sz="4" w:space="0" w:color="000000"/>
              <w:left w:val="single" w:sz="4" w:space="0" w:color="000000"/>
              <w:bottom w:val="single" w:sz="4" w:space="0" w:color="000000"/>
              <w:right w:val="single" w:sz="4" w:space="0" w:color="000000"/>
            </w:tcBorders>
          </w:tcPr>
          <w:p>
            <w:pPr>
              <w:pStyle w:val="ConsPlusNormal"/>
              <w:rPr/>
            </w:pPr>
            <w:r>
              <w:rPr>
                <w:sz w:val="24"/>
              </w:rPr>
              <w:t>аналоги пурина</w:t>
            </w:r>
          </w:p>
        </w:tc>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меркаптопурин</w:t>
            </w:r>
          </w:p>
        </w:tc>
        <w:tc>
          <w:tcPr>
            <w:tcW w:w="3686"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твердые лекарственные формы для приема внутрь с обычным высвобождением</w:t>
            </w:r>
          </w:p>
        </w:tc>
      </w:tr>
      <w:tr>
        <w:trPr/>
        <w:tc>
          <w:tcPr>
            <w:tcW w:w="680"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417"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402"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неларабин</w:t>
            </w:r>
          </w:p>
        </w:tc>
        <w:tc>
          <w:tcPr>
            <w:tcW w:w="3686"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лекарственные формы для парентерального применения</w:t>
            </w:r>
          </w:p>
        </w:tc>
      </w:tr>
      <w:tr>
        <w:trPr/>
        <w:tc>
          <w:tcPr>
            <w:tcW w:w="680"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417"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402"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флударабин</w:t>
            </w:r>
          </w:p>
        </w:tc>
        <w:tc>
          <w:tcPr>
            <w:tcW w:w="3686"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лекарственные формы для парентерального применения;</w:t>
            </w:r>
          </w:p>
          <w:p>
            <w:pPr>
              <w:pStyle w:val="ConsPlusNormal"/>
              <w:rPr/>
            </w:pPr>
            <w:r>
              <w:rPr>
                <w:sz w:val="24"/>
              </w:rPr>
              <w:t>твердые лекарственные формы для приема внутрь с обычным высвобождением</w:t>
            </w:r>
          </w:p>
        </w:tc>
      </w:tr>
      <w:tr>
        <w:trPr/>
        <w:tc>
          <w:tcPr>
            <w:tcW w:w="680" w:type="dxa"/>
            <w:vMerge w:val="restart"/>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336.</w:t>
            </w:r>
          </w:p>
        </w:tc>
        <w:tc>
          <w:tcPr>
            <w:tcW w:w="1417" w:type="dxa"/>
            <w:vMerge w:val="restart"/>
            <w:tcBorders>
              <w:top w:val="single" w:sz="4" w:space="0" w:color="000000"/>
              <w:left w:val="single" w:sz="4" w:space="0" w:color="000000"/>
              <w:bottom w:val="single" w:sz="4" w:space="0" w:color="000000"/>
              <w:right w:val="single" w:sz="4" w:space="0" w:color="000000"/>
            </w:tcBorders>
          </w:tcPr>
          <w:p>
            <w:pPr>
              <w:pStyle w:val="ConsPlusNormal"/>
              <w:rPr/>
            </w:pPr>
            <w:r>
              <w:rPr>
                <w:sz w:val="24"/>
              </w:rPr>
              <w:t>L01BC</w:t>
            </w:r>
          </w:p>
        </w:tc>
        <w:tc>
          <w:tcPr>
            <w:tcW w:w="3402" w:type="dxa"/>
            <w:vMerge w:val="restart"/>
            <w:tcBorders>
              <w:top w:val="single" w:sz="4" w:space="0" w:color="000000"/>
              <w:left w:val="single" w:sz="4" w:space="0" w:color="000000"/>
              <w:bottom w:val="single" w:sz="4" w:space="0" w:color="000000"/>
              <w:right w:val="single" w:sz="4" w:space="0" w:color="000000"/>
            </w:tcBorders>
          </w:tcPr>
          <w:p>
            <w:pPr>
              <w:pStyle w:val="ConsPlusNormal"/>
              <w:rPr/>
            </w:pPr>
            <w:r>
              <w:rPr>
                <w:sz w:val="24"/>
              </w:rPr>
              <w:t>аналоги пиримидина</w:t>
            </w:r>
          </w:p>
        </w:tc>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азацитидин</w:t>
            </w:r>
          </w:p>
        </w:tc>
        <w:tc>
          <w:tcPr>
            <w:tcW w:w="3686"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лекарственные формы для парентерального применения</w:t>
            </w:r>
          </w:p>
        </w:tc>
      </w:tr>
      <w:tr>
        <w:trPr/>
        <w:tc>
          <w:tcPr>
            <w:tcW w:w="680"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417"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402"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гемцитабин</w:t>
            </w:r>
          </w:p>
        </w:tc>
        <w:tc>
          <w:tcPr>
            <w:tcW w:w="3686"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лекарственные формы для парентерального применения</w:t>
            </w:r>
          </w:p>
        </w:tc>
      </w:tr>
      <w:tr>
        <w:trPr/>
        <w:tc>
          <w:tcPr>
            <w:tcW w:w="680"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417"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402"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капецитабин</w:t>
            </w:r>
          </w:p>
        </w:tc>
        <w:tc>
          <w:tcPr>
            <w:tcW w:w="3686"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твердые лекарственные формы для приема внутрь с обычным высвобождением</w:t>
            </w:r>
          </w:p>
        </w:tc>
      </w:tr>
      <w:tr>
        <w:trPr/>
        <w:tc>
          <w:tcPr>
            <w:tcW w:w="680"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417"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402"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фторурацил</w:t>
            </w:r>
          </w:p>
        </w:tc>
        <w:tc>
          <w:tcPr>
            <w:tcW w:w="3686"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лекарственные формы для парентерального применения</w:t>
            </w:r>
          </w:p>
        </w:tc>
      </w:tr>
      <w:tr>
        <w:trPr/>
        <w:tc>
          <w:tcPr>
            <w:tcW w:w="680"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417"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402"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цитарабин</w:t>
            </w:r>
          </w:p>
        </w:tc>
        <w:tc>
          <w:tcPr>
            <w:tcW w:w="3686"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лекарственные формы для парентерального применения</w:t>
            </w:r>
          </w:p>
        </w:tc>
      </w:tr>
      <w:tr>
        <w:trPr/>
        <w:tc>
          <w:tcPr>
            <w:tcW w:w="68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337.</w:t>
            </w:r>
          </w:p>
        </w:tc>
        <w:tc>
          <w:tcPr>
            <w:tcW w:w="1417"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L01C</w:t>
            </w:r>
          </w:p>
        </w:tc>
        <w:tc>
          <w:tcPr>
            <w:tcW w:w="3402"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алкалоиды растительного происхождения и другие природные вещества</w:t>
            </w:r>
          </w:p>
        </w:tc>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686" w:type="dxa"/>
            <w:tcBorders>
              <w:top w:val="single" w:sz="4" w:space="0" w:color="000000"/>
              <w:left w:val="single" w:sz="4" w:space="0" w:color="000000"/>
              <w:bottom w:val="single" w:sz="4" w:space="0" w:color="000000"/>
              <w:right w:val="single" w:sz="4" w:space="0" w:color="000000"/>
            </w:tcBorders>
          </w:tcPr>
          <w:p>
            <w:pPr>
              <w:pStyle w:val="ConsPlusNormal"/>
              <w:rPr/>
            </w:pPr>
            <w:r>
              <w:rPr/>
            </w:r>
          </w:p>
        </w:tc>
      </w:tr>
      <w:tr>
        <w:trPr/>
        <w:tc>
          <w:tcPr>
            <w:tcW w:w="680" w:type="dxa"/>
            <w:vMerge w:val="restart"/>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338.</w:t>
            </w:r>
          </w:p>
        </w:tc>
        <w:tc>
          <w:tcPr>
            <w:tcW w:w="1417" w:type="dxa"/>
            <w:vMerge w:val="restart"/>
            <w:tcBorders>
              <w:top w:val="single" w:sz="4" w:space="0" w:color="000000"/>
              <w:left w:val="single" w:sz="4" w:space="0" w:color="000000"/>
              <w:bottom w:val="single" w:sz="4" w:space="0" w:color="000000"/>
              <w:right w:val="single" w:sz="4" w:space="0" w:color="000000"/>
            </w:tcBorders>
          </w:tcPr>
          <w:p>
            <w:pPr>
              <w:pStyle w:val="ConsPlusNormal"/>
              <w:rPr/>
            </w:pPr>
            <w:r>
              <w:rPr>
                <w:sz w:val="24"/>
              </w:rPr>
              <w:t>L01CA</w:t>
            </w:r>
          </w:p>
        </w:tc>
        <w:tc>
          <w:tcPr>
            <w:tcW w:w="3402" w:type="dxa"/>
            <w:vMerge w:val="restart"/>
            <w:tcBorders>
              <w:top w:val="single" w:sz="4" w:space="0" w:color="000000"/>
              <w:left w:val="single" w:sz="4" w:space="0" w:color="000000"/>
              <w:bottom w:val="single" w:sz="4" w:space="0" w:color="000000"/>
              <w:right w:val="single" w:sz="4" w:space="0" w:color="000000"/>
            </w:tcBorders>
          </w:tcPr>
          <w:p>
            <w:pPr>
              <w:pStyle w:val="ConsPlusNormal"/>
              <w:rPr/>
            </w:pPr>
            <w:r>
              <w:rPr>
                <w:sz w:val="24"/>
              </w:rPr>
              <w:t>алкалоиды барвинка и их аналоги</w:t>
            </w:r>
          </w:p>
        </w:tc>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винбластин</w:t>
            </w:r>
          </w:p>
        </w:tc>
        <w:tc>
          <w:tcPr>
            <w:tcW w:w="3686"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лекарственные формы для парентерального применения</w:t>
            </w:r>
          </w:p>
        </w:tc>
      </w:tr>
      <w:tr>
        <w:trPr/>
        <w:tc>
          <w:tcPr>
            <w:tcW w:w="680"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417"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402"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винкристин</w:t>
            </w:r>
          </w:p>
        </w:tc>
        <w:tc>
          <w:tcPr>
            <w:tcW w:w="3686"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лекарственные формы для парентерального применения</w:t>
            </w:r>
          </w:p>
        </w:tc>
      </w:tr>
      <w:tr>
        <w:trPr/>
        <w:tc>
          <w:tcPr>
            <w:tcW w:w="680"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417"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402"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винорелбин</w:t>
            </w:r>
          </w:p>
        </w:tc>
        <w:tc>
          <w:tcPr>
            <w:tcW w:w="3686"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лекарственные формы для парентерального применения;</w:t>
            </w:r>
          </w:p>
          <w:p>
            <w:pPr>
              <w:pStyle w:val="ConsPlusNormal"/>
              <w:rPr/>
            </w:pPr>
            <w:r>
              <w:rPr>
                <w:sz w:val="24"/>
              </w:rPr>
              <w:t>твердые лекарственные формы для приема внутрь с обычным высвобождением</w:t>
            </w:r>
          </w:p>
        </w:tc>
      </w:tr>
      <w:tr>
        <w:trPr/>
        <w:tc>
          <w:tcPr>
            <w:tcW w:w="68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339.</w:t>
            </w:r>
          </w:p>
        </w:tc>
        <w:tc>
          <w:tcPr>
            <w:tcW w:w="1417"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L01CB</w:t>
            </w:r>
          </w:p>
        </w:tc>
        <w:tc>
          <w:tcPr>
            <w:tcW w:w="3402"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производные подофиллотоксина</w:t>
            </w:r>
          </w:p>
        </w:tc>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этопозид</w:t>
            </w:r>
          </w:p>
        </w:tc>
        <w:tc>
          <w:tcPr>
            <w:tcW w:w="3686"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лекарственные формы для парентерального применения;</w:t>
            </w:r>
          </w:p>
          <w:p>
            <w:pPr>
              <w:pStyle w:val="ConsPlusNormal"/>
              <w:rPr/>
            </w:pPr>
            <w:r>
              <w:rPr>
                <w:sz w:val="24"/>
              </w:rPr>
              <w:t>твердые лекарственные формы для приема внутрь с обычным высвобождением</w:t>
            </w:r>
          </w:p>
        </w:tc>
      </w:tr>
      <w:tr>
        <w:trPr/>
        <w:tc>
          <w:tcPr>
            <w:tcW w:w="680" w:type="dxa"/>
            <w:vMerge w:val="restart"/>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340.</w:t>
            </w:r>
          </w:p>
        </w:tc>
        <w:tc>
          <w:tcPr>
            <w:tcW w:w="1417" w:type="dxa"/>
            <w:vMerge w:val="restart"/>
            <w:tcBorders>
              <w:top w:val="single" w:sz="4" w:space="0" w:color="000000"/>
              <w:left w:val="single" w:sz="4" w:space="0" w:color="000000"/>
              <w:bottom w:val="single" w:sz="4" w:space="0" w:color="000000"/>
              <w:right w:val="single" w:sz="4" w:space="0" w:color="000000"/>
            </w:tcBorders>
          </w:tcPr>
          <w:p>
            <w:pPr>
              <w:pStyle w:val="ConsPlusNormal"/>
              <w:rPr/>
            </w:pPr>
            <w:r>
              <w:rPr>
                <w:sz w:val="24"/>
              </w:rPr>
              <w:t>L01CD</w:t>
            </w:r>
          </w:p>
        </w:tc>
        <w:tc>
          <w:tcPr>
            <w:tcW w:w="3402" w:type="dxa"/>
            <w:vMerge w:val="restart"/>
            <w:tcBorders>
              <w:top w:val="single" w:sz="4" w:space="0" w:color="000000"/>
              <w:left w:val="single" w:sz="4" w:space="0" w:color="000000"/>
              <w:bottom w:val="single" w:sz="4" w:space="0" w:color="000000"/>
              <w:right w:val="single" w:sz="4" w:space="0" w:color="000000"/>
            </w:tcBorders>
          </w:tcPr>
          <w:p>
            <w:pPr>
              <w:pStyle w:val="ConsPlusNormal"/>
              <w:rPr/>
            </w:pPr>
            <w:r>
              <w:rPr>
                <w:sz w:val="24"/>
              </w:rPr>
              <w:t>таксаны</w:t>
            </w:r>
          </w:p>
        </w:tc>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доцетаксел</w:t>
            </w:r>
          </w:p>
        </w:tc>
        <w:tc>
          <w:tcPr>
            <w:tcW w:w="3686"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лекарственные формы для парентерального применения</w:t>
            </w:r>
          </w:p>
        </w:tc>
      </w:tr>
      <w:tr>
        <w:trPr/>
        <w:tc>
          <w:tcPr>
            <w:tcW w:w="680"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417"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402"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кабазитаксел</w:t>
            </w:r>
          </w:p>
        </w:tc>
        <w:tc>
          <w:tcPr>
            <w:tcW w:w="3686"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лекарственные формы для парентерального применения</w:t>
            </w:r>
          </w:p>
        </w:tc>
      </w:tr>
      <w:tr>
        <w:trPr/>
        <w:tc>
          <w:tcPr>
            <w:tcW w:w="680"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417"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402"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паклитаксел</w:t>
            </w:r>
          </w:p>
        </w:tc>
        <w:tc>
          <w:tcPr>
            <w:tcW w:w="3686"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лекарственные формы для парентерального применения</w:t>
            </w:r>
          </w:p>
        </w:tc>
      </w:tr>
      <w:tr>
        <w:trPr/>
        <w:tc>
          <w:tcPr>
            <w:tcW w:w="68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341.</w:t>
            </w:r>
          </w:p>
        </w:tc>
        <w:tc>
          <w:tcPr>
            <w:tcW w:w="1417"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L01CE</w:t>
            </w:r>
          </w:p>
        </w:tc>
        <w:tc>
          <w:tcPr>
            <w:tcW w:w="3402"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ингибиторы топоизомеразы I</w:t>
            </w:r>
          </w:p>
        </w:tc>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иринотекан</w:t>
            </w:r>
          </w:p>
        </w:tc>
        <w:tc>
          <w:tcPr>
            <w:tcW w:w="3686"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лекарственные формы для парентерального применения, за исключением концентрата для приготовления дисперсии для инфузий</w:t>
            </w:r>
          </w:p>
        </w:tc>
      </w:tr>
      <w:tr>
        <w:trPr/>
        <w:tc>
          <w:tcPr>
            <w:tcW w:w="68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342.</w:t>
            </w:r>
          </w:p>
        </w:tc>
        <w:tc>
          <w:tcPr>
            <w:tcW w:w="1417"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L01D</w:t>
            </w:r>
          </w:p>
        </w:tc>
        <w:tc>
          <w:tcPr>
            <w:tcW w:w="3402"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цитотоксические антибиотики и родственные соединения</w:t>
            </w:r>
          </w:p>
        </w:tc>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686" w:type="dxa"/>
            <w:tcBorders>
              <w:top w:val="single" w:sz="4" w:space="0" w:color="000000"/>
              <w:left w:val="single" w:sz="4" w:space="0" w:color="000000"/>
              <w:bottom w:val="single" w:sz="4" w:space="0" w:color="000000"/>
              <w:right w:val="single" w:sz="4" w:space="0" w:color="000000"/>
            </w:tcBorders>
          </w:tcPr>
          <w:p>
            <w:pPr>
              <w:pStyle w:val="ConsPlusNormal"/>
              <w:rPr/>
            </w:pPr>
            <w:r>
              <w:rPr/>
            </w:r>
          </w:p>
        </w:tc>
      </w:tr>
      <w:tr>
        <w:trPr/>
        <w:tc>
          <w:tcPr>
            <w:tcW w:w="680" w:type="dxa"/>
            <w:vMerge w:val="restart"/>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343.</w:t>
            </w:r>
          </w:p>
        </w:tc>
        <w:tc>
          <w:tcPr>
            <w:tcW w:w="1417" w:type="dxa"/>
            <w:vMerge w:val="restart"/>
            <w:tcBorders>
              <w:top w:val="single" w:sz="4" w:space="0" w:color="000000"/>
              <w:left w:val="single" w:sz="4" w:space="0" w:color="000000"/>
              <w:bottom w:val="single" w:sz="4" w:space="0" w:color="000000"/>
              <w:right w:val="single" w:sz="4" w:space="0" w:color="000000"/>
            </w:tcBorders>
          </w:tcPr>
          <w:p>
            <w:pPr>
              <w:pStyle w:val="ConsPlusNormal"/>
              <w:rPr/>
            </w:pPr>
            <w:r>
              <w:rPr>
                <w:sz w:val="24"/>
              </w:rPr>
              <w:t>L01DB</w:t>
            </w:r>
          </w:p>
        </w:tc>
        <w:tc>
          <w:tcPr>
            <w:tcW w:w="3402" w:type="dxa"/>
            <w:vMerge w:val="restart"/>
            <w:tcBorders>
              <w:top w:val="single" w:sz="4" w:space="0" w:color="000000"/>
              <w:left w:val="single" w:sz="4" w:space="0" w:color="000000"/>
              <w:bottom w:val="single" w:sz="4" w:space="0" w:color="000000"/>
              <w:right w:val="single" w:sz="4" w:space="0" w:color="000000"/>
            </w:tcBorders>
          </w:tcPr>
          <w:p>
            <w:pPr>
              <w:pStyle w:val="ConsPlusNormal"/>
              <w:rPr/>
            </w:pPr>
            <w:r>
              <w:rPr>
                <w:sz w:val="24"/>
              </w:rPr>
              <w:t>антрациклины и родственные соединения</w:t>
            </w:r>
          </w:p>
        </w:tc>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даунорубицин</w:t>
            </w:r>
          </w:p>
        </w:tc>
        <w:tc>
          <w:tcPr>
            <w:tcW w:w="3686"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лекарственные формы для парентерального применения</w:t>
            </w:r>
          </w:p>
        </w:tc>
      </w:tr>
      <w:tr>
        <w:trPr/>
        <w:tc>
          <w:tcPr>
            <w:tcW w:w="680"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417"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402"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доксорубицин</w:t>
            </w:r>
          </w:p>
        </w:tc>
        <w:tc>
          <w:tcPr>
            <w:tcW w:w="3686"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лекарственные формы для парентерального применения</w:t>
            </w:r>
          </w:p>
        </w:tc>
      </w:tr>
      <w:tr>
        <w:trPr/>
        <w:tc>
          <w:tcPr>
            <w:tcW w:w="680"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417"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402"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идарубицин</w:t>
            </w:r>
          </w:p>
        </w:tc>
        <w:tc>
          <w:tcPr>
            <w:tcW w:w="3686"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лекарственные формы для парентерального применения</w:t>
            </w:r>
          </w:p>
        </w:tc>
      </w:tr>
      <w:tr>
        <w:trPr/>
        <w:tc>
          <w:tcPr>
            <w:tcW w:w="680"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417"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402"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митоксантрон</w:t>
            </w:r>
          </w:p>
        </w:tc>
        <w:tc>
          <w:tcPr>
            <w:tcW w:w="3686"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лекарственные формы для парентерального применения</w:t>
            </w:r>
          </w:p>
        </w:tc>
      </w:tr>
      <w:tr>
        <w:trPr/>
        <w:tc>
          <w:tcPr>
            <w:tcW w:w="680"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417"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402"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эпирубицин</w:t>
            </w:r>
          </w:p>
        </w:tc>
        <w:tc>
          <w:tcPr>
            <w:tcW w:w="3686"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лекарственные формы для парентерального применения</w:t>
            </w:r>
          </w:p>
        </w:tc>
      </w:tr>
      <w:tr>
        <w:trPr/>
        <w:tc>
          <w:tcPr>
            <w:tcW w:w="680" w:type="dxa"/>
            <w:vMerge w:val="restart"/>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344.</w:t>
            </w:r>
          </w:p>
        </w:tc>
        <w:tc>
          <w:tcPr>
            <w:tcW w:w="1417" w:type="dxa"/>
            <w:vMerge w:val="restart"/>
            <w:tcBorders>
              <w:top w:val="single" w:sz="4" w:space="0" w:color="000000"/>
              <w:left w:val="single" w:sz="4" w:space="0" w:color="000000"/>
              <w:bottom w:val="single" w:sz="4" w:space="0" w:color="000000"/>
              <w:right w:val="single" w:sz="4" w:space="0" w:color="000000"/>
            </w:tcBorders>
          </w:tcPr>
          <w:p>
            <w:pPr>
              <w:pStyle w:val="ConsPlusNormal"/>
              <w:rPr/>
            </w:pPr>
            <w:r>
              <w:rPr>
                <w:sz w:val="24"/>
              </w:rPr>
              <w:t>L01DC</w:t>
            </w:r>
          </w:p>
        </w:tc>
        <w:tc>
          <w:tcPr>
            <w:tcW w:w="3402" w:type="dxa"/>
            <w:vMerge w:val="restart"/>
            <w:tcBorders>
              <w:top w:val="single" w:sz="4" w:space="0" w:color="000000"/>
              <w:left w:val="single" w:sz="4" w:space="0" w:color="000000"/>
              <w:bottom w:val="single" w:sz="4" w:space="0" w:color="000000"/>
              <w:right w:val="single" w:sz="4" w:space="0" w:color="000000"/>
            </w:tcBorders>
          </w:tcPr>
          <w:p>
            <w:pPr>
              <w:pStyle w:val="ConsPlusNormal"/>
              <w:rPr/>
            </w:pPr>
            <w:r>
              <w:rPr>
                <w:sz w:val="24"/>
              </w:rPr>
              <w:t>другие цитотоксические антибиотики</w:t>
            </w:r>
          </w:p>
        </w:tc>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блеомицин</w:t>
            </w:r>
          </w:p>
        </w:tc>
        <w:tc>
          <w:tcPr>
            <w:tcW w:w="3686"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лекарственные формы для парентерального применения</w:t>
            </w:r>
          </w:p>
        </w:tc>
      </w:tr>
      <w:tr>
        <w:trPr/>
        <w:tc>
          <w:tcPr>
            <w:tcW w:w="680"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417"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402"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иксабепилон</w:t>
            </w:r>
          </w:p>
        </w:tc>
        <w:tc>
          <w:tcPr>
            <w:tcW w:w="3686"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лекарственные формы для парентерального применения</w:t>
            </w:r>
          </w:p>
        </w:tc>
      </w:tr>
      <w:tr>
        <w:trPr/>
        <w:tc>
          <w:tcPr>
            <w:tcW w:w="680"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417"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402"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митомицин</w:t>
            </w:r>
          </w:p>
        </w:tc>
        <w:tc>
          <w:tcPr>
            <w:tcW w:w="3686"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лекарственные формы для парентерального применения</w:t>
            </w:r>
          </w:p>
        </w:tc>
      </w:tr>
      <w:tr>
        <w:trPr/>
        <w:tc>
          <w:tcPr>
            <w:tcW w:w="68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345.</w:t>
            </w:r>
          </w:p>
        </w:tc>
        <w:tc>
          <w:tcPr>
            <w:tcW w:w="1417"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L01E</w:t>
            </w:r>
          </w:p>
        </w:tc>
        <w:tc>
          <w:tcPr>
            <w:tcW w:w="3402"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ингибиторы протеинкиназ</w:t>
            </w:r>
          </w:p>
        </w:tc>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686" w:type="dxa"/>
            <w:tcBorders>
              <w:top w:val="single" w:sz="4" w:space="0" w:color="000000"/>
              <w:left w:val="single" w:sz="4" w:space="0" w:color="000000"/>
              <w:bottom w:val="single" w:sz="4" w:space="0" w:color="000000"/>
              <w:right w:val="single" w:sz="4" w:space="0" w:color="000000"/>
            </w:tcBorders>
          </w:tcPr>
          <w:p>
            <w:pPr>
              <w:pStyle w:val="ConsPlusNormal"/>
              <w:rPr/>
            </w:pPr>
            <w:r>
              <w:rPr/>
            </w:r>
          </w:p>
        </w:tc>
      </w:tr>
      <w:tr>
        <w:trPr/>
        <w:tc>
          <w:tcPr>
            <w:tcW w:w="680" w:type="dxa"/>
            <w:vMerge w:val="restart"/>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346.</w:t>
            </w:r>
          </w:p>
        </w:tc>
        <w:tc>
          <w:tcPr>
            <w:tcW w:w="1417" w:type="dxa"/>
            <w:vMerge w:val="restart"/>
            <w:tcBorders>
              <w:top w:val="single" w:sz="4" w:space="0" w:color="000000"/>
              <w:left w:val="single" w:sz="4" w:space="0" w:color="000000"/>
              <w:bottom w:val="single" w:sz="4" w:space="0" w:color="000000"/>
              <w:right w:val="single" w:sz="4" w:space="0" w:color="000000"/>
            </w:tcBorders>
          </w:tcPr>
          <w:p>
            <w:pPr>
              <w:pStyle w:val="ConsPlusNormal"/>
              <w:rPr/>
            </w:pPr>
            <w:r>
              <w:rPr>
                <w:sz w:val="24"/>
              </w:rPr>
              <w:t>L01EA</w:t>
            </w:r>
          </w:p>
        </w:tc>
        <w:tc>
          <w:tcPr>
            <w:tcW w:w="3402" w:type="dxa"/>
            <w:vMerge w:val="restart"/>
            <w:tcBorders>
              <w:top w:val="single" w:sz="4" w:space="0" w:color="000000"/>
              <w:left w:val="single" w:sz="4" w:space="0" w:color="000000"/>
              <w:bottom w:val="single" w:sz="4" w:space="0" w:color="000000"/>
              <w:right w:val="single" w:sz="4" w:space="0" w:color="000000"/>
            </w:tcBorders>
          </w:tcPr>
          <w:p>
            <w:pPr>
              <w:pStyle w:val="ConsPlusNormal"/>
              <w:rPr/>
            </w:pPr>
            <w:r>
              <w:rPr>
                <w:sz w:val="24"/>
              </w:rPr>
              <w:t>ингибиторы тирозинкиназы BCR-ABL</w:t>
            </w:r>
          </w:p>
        </w:tc>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бозутиниб</w:t>
            </w:r>
          </w:p>
        </w:tc>
        <w:tc>
          <w:tcPr>
            <w:tcW w:w="3686"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твердые лекарственные формы для приема внутрь с обычным высвобождением</w:t>
            </w:r>
          </w:p>
        </w:tc>
      </w:tr>
      <w:tr>
        <w:trPr/>
        <w:tc>
          <w:tcPr>
            <w:tcW w:w="680"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417"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402"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дазатиниб</w:t>
            </w:r>
          </w:p>
        </w:tc>
        <w:tc>
          <w:tcPr>
            <w:tcW w:w="3686"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твердые лекарственные формы для приема внутрь с обычным высвобождением</w:t>
            </w:r>
          </w:p>
        </w:tc>
      </w:tr>
      <w:tr>
        <w:trPr/>
        <w:tc>
          <w:tcPr>
            <w:tcW w:w="680"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417"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402"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иматиниб</w:t>
            </w:r>
          </w:p>
        </w:tc>
        <w:tc>
          <w:tcPr>
            <w:tcW w:w="3686"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твердые лекарственные формы для приема внутрь с обычным высвобождением</w:t>
            </w:r>
          </w:p>
        </w:tc>
      </w:tr>
      <w:tr>
        <w:trPr/>
        <w:tc>
          <w:tcPr>
            <w:tcW w:w="680"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417"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402"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нилотиниб</w:t>
            </w:r>
          </w:p>
        </w:tc>
        <w:tc>
          <w:tcPr>
            <w:tcW w:w="3686"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твердые лекарственные формы для приема внутрь с обычным высвобождением</w:t>
            </w:r>
          </w:p>
        </w:tc>
      </w:tr>
      <w:tr>
        <w:trPr/>
        <w:tc>
          <w:tcPr>
            <w:tcW w:w="680" w:type="dxa"/>
            <w:vMerge w:val="restart"/>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347.</w:t>
            </w:r>
          </w:p>
        </w:tc>
        <w:tc>
          <w:tcPr>
            <w:tcW w:w="1417" w:type="dxa"/>
            <w:vMerge w:val="restart"/>
            <w:tcBorders>
              <w:top w:val="single" w:sz="4" w:space="0" w:color="000000"/>
              <w:left w:val="single" w:sz="4" w:space="0" w:color="000000"/>
              <w:bottom w:val="single" w:sz="4" w:space="0" w:color="000000"/>
              <w:right w:val="single" w:sz="4" w:space="0" w:color="000000"/>
            </w:tcBorders>
          </w:tcPr>
          <w:p>
            <w:pPr>
              <w:pStyle w:val="ConsPlusNormal"/>
              <w:rPr/>
            </w:pPr>
            <w:r>
              <w:rPr>
                <w:sz w:val="24"/>
              </w:rPr>
              <w:t>L01EB</w:t>
            </w:r>
          </w:p>
        </w:tc>
        <w:tc>
          <w:tcPr>
            <w:tcW w:w="3402" w:type="dxa"/>
            <w:vMerge w:val="restart"/>
            <w:tcBorders>
              <w:top w:val="single" w:sz="4" w:space="0" w:color="000000"/>
              <w:left w:val="single" w:sz="4" w:space="0" w:color="000000"/>
              <w:bottom w:val="single" w:sz="4" w:space="0" w:color="000000"/>
              <w:right w:val="single" w:sz="4" w:space="0" w:color="000000"/>
            </w:tcBorders>
          </w:tcPr>
          <w:p>
            <w:pPr>
              <w:pStyle w:val="ConsPlusNormal"/>
              <w:rPr/>
            </w:pPr>
            <w:r>
              <w:rPr>
                <w:sz w:val="24"/>
              </w:rPr>
              <w:t>ингибиторы тирозинкиназы рецептора эпидермального фактора роста (EGFR)</w:t>
            </w:r>
          </w:p>
        </w:tc>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афатиниб</w:t>
            </w:r>
          </w:p>
        </w:tc>
        <w:tc>
          <w:tcPr>
            <w:tcW w:w="3686"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твердые лекарственные формы для приема внутрь с обычным высвобождением</w:t>
            </w:r>
          </w:p>
        </w:tc>
      </w:tr>
      <w:tr>
        <w:trPr/>
        <w:tc>
          <w:tcPr>
            <w:tcW w:w="680"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417"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402"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гефитиниб</w:t>
            </w:r>
          </w:p>
        </w:tc>
        <w:tc>
          <w:tcPr>
            <w:tcW w:w="3686"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твердые лекарственные формы для приема внутрь с обычным высвобождением</w:t>
            </w:r>
          </w:p>
        </w:tc>
      </w:tr>
      <w:tr>
        <w:trPr/>
        <w:tc>
          <w:tcPr>
            <w:tcW w:w="680"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417"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402"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осимертиниб</w:t>
            </w:r>
          </w:p>
        </w:tc>
        <w:tc>
          <w:tcPr>
            <w:tcW w:w="3686"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твердые лекарственные формы для приема внутрь с обычным высвобождением</w:t>
            </w:r>
          </w:p>
        </w:tc>
      </w:tr>
      <w:tr>
        <w:trPr/>
        <w:tc>
          <w:tcPr>
            <w:tcW w:w="680"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417"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402"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эрлотиниб</w:t>
            </w:r>
          </w:p>
        </w:tc>
        <w:tc>
          <w:tcPr>
            <w:tcW w:w="3686"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твердые лекарственные формы для приема внутрь с обычным высвобождением</w:t>
            </w:r>
          </w:p>
        </w:tc>
      </w:tr>
      <w:tr>
        <w:trPr/>
        <w:tc>
          <w:tcPr>
            <w:tcW w:w="680" w:type="dxa"/>
            <w:vMerge w:val="restart"/>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348.</w:t>
            </w:r>
          </w:p>
        </w:tc>
        <w:tc>
          <w:tcPr>
            <w:tcW w:w="1417" w:type="dxa"/>
            <w:vMerge w:val="restart"/>
            <w:tcBorders>
              <w:top w:val="single" w:sz="4" w:space="0" w:color="000000"/>
              <w:left w:val="single" w:sz="4" w:space="0" w:color="000000"/>
              <w:bottom w:val="single" w:sz="4" w:space="0" w:color="000000"/>
              <w:right w:val="single" w:sz="4" w:space="0" w:color="000000"/>
            </w:tcBorders>
          </w:tcPr>
          <w:p>
            <w:pPr>
              <w:pStyle w:val="ConsPlusNormal"/>
              <w:rPr/>
            </w:pPr>
            <w:r>
              <w:rPr>
                <w:sz w:val="24"/>
              </w:rPr>
              <w:t>L01EC</w:t>
            </w:r>
          </w:p>
        </w:tc>
        <w:tc>
          <w:tcPr>
            <w:tcW w:w="3402" w:type="dxa"/>
            <w:vMerge w:val="restart"/>
            <w:tcBorders>
              <w:top w:val="single" w:sz="4" w:space="0" w:color="000000"/>
              <w:left w:val="single" w:sz="4" w:space="0" w:color="000000"/>
              <w:bottom w:val="single" w:sz="4" w:space="0" w:color="000000"/>
              <w:right w:val="single" w:sz="4" w:space="0" w:color="000000"/>
            </w:tcBorders>
          </w:tcPr>
          <w:p>
            <w:pPr>
              <w:pStyle w:val="ConsPlusNormal"/>
              <w:rPr/>
            </w:pPr>
            <w:r>
              <w:rPr>
                <w:sz w:val="24"/>
              </w:rPr>
              <w:t>ингибиторы серин-треонинкиназы B-Raf (BRAF)</w:t>
            </w:r>
          </w:p>
        </w:tc>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вемурафениб</w:t>
            </w:r>
          </w:p>
        </w:tc>
        <w:tc>
          <w:tcPr>
            <w:tcW w:w="3686"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твердые лекарственные формы для приема внутрь с обычным высвобождением</w:t>
            </w:r>
          </w:p>
        </w:tc>
      </w:tr>
      <w:tr>
        <w:trPr/>
        <w:tc>
          <w:tcPr>
            <w:tcW w:w="680"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417"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402"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дабрафениб</w:t>
            </w:r>
          </w:p>
        </w:tc>
        <w:tc>
          <w:tcPr>
            <w:tcW w:w="3686"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твердые лекарственные формы для приема внутрь с обычным высвобождением</w:t>
            </w:r>
          </w:p>
        </w:tc>
      </w:tr>
      <w:tr>
        <w:trPr/>
        <w:tc>
          <w:tcPr>
            <w:tcW w:w="680" w:type="dxa"/>
            <w:vMerge w:val="restart"/>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349.</w:t>
            </w:r>
          </w:p>
        </w:tc>
        <w:tc>
          <w:tcPr>
            <w:tcW w:w="1417" w:type="dxa"/>
            <w:vMerge w:val="restart"/>
            <w:tcBorders>
              <w:top w:val="single" w:sz="4" w:space="0" w:color="000000"/>
              <w:left w:val="single" w:sz="4" w:space="0" w:color="000000"/>
              <w:bottom w:val="single" w:sz="4" w:space="0" w:color="000000"/>
              <w:right w:val="single" w:sz="4" w:space="0" w:color="000000"/>
            </w:tcBorders>
          </w:tcPr>
          <w:p>
            <w:pPr>
              <w:pStyle w:val="ConsPlusNormal"/>
              <w:rPr/>
            </w:pPr>
            <w:r>
              <w:rPr>
                <w:sz w:val="24"/>
              </w:rPr>
              <w:t>L01ED</w:t>
            </w:r>
          </w:p>
        </w:tc>
        <w:tc>
          <w:tcPr>
            <w:tcW w:w="3402" w:type="dxa"/>
            <w:vMerge w:val="restart"/>
            <w:tcBorders>
              <w:top w:val="single" w:sz="4" w:space="0" w:color="000000"/>
              <w:left w:val="single" w:sz="4" w:space="0" w:color="000000"/>
              <w:bottom w:val="single" w:sz="4" w:space="0" w:color="000000"/>
              <w:right w:val="single" w:sz="4" w:space="0" w:color="000000"/>
            </w:tcBorders>
          </w:tcPr>
          <w:p>
            <w:pPr>
              <w:pStyle w:val="ConsPlusNormal"/>
              <w:rPr/>
            </w:pPr>
            <w:r>
              <w:rPr>
                <w:sz w:val="24"/>
              </w:rPr>
              <w:t>ингибиторы киназы анапластической лимфомы (ALK)</w:t>
            </w:r>
          </w:p>
        </w:tc>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алектиниб</w:t>
            </w:r>
          </w:p>
        </w:tc>
        <w:tc>
          <w:tcPr>
            <w:tcW w:w="3686"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твердые лекарственные формы для приема внутрь с обычным высвобождением</w:t>
            </w:r>
          </w:p>
        </w:tc>
      </w:tr>
      <w:tr>
        <w:trPr/>
        <w:tc>
          <w:tcPr>
            <w:tcW w:w="680"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417"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402"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кризотиниб</w:t>
            </w:r>
          </w:p>
        </w:tc>
        <w:tc>
          <w:tcPr>
            <w:tcW w:w="3686"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твердые лекарственные формы для приема внутрь с обычным высвобождением</w:t>
            </w:r>
          </w:p>
        </w:tc>
      </w:tr>
      <w:tr>
        <w:trPr/>
        <w:tc>
          <w:tcPr>
            <w:tcW w:w="680"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417"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402"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церитиниб</w:t>
            </w:r>
          </w:p>
        </w:tc>
        <w:tc>
          <w:tcPr>
            <w:tcW w:w="3686"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твердые лекарственные формы для приема внутрь с обычным высвобождением</w:t>
            </w:r>
          </w:p>
        </w:tc>
      </w:tr>
      <w:tr>
        <w:trPr/>
        <w:tc>
          <w:tcPr>
            <w:tcW w:w="680"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417"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402"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лорлатиниб</w:t>
            </w:r>
          </w:p>
        </w:tc>
        <w:tc>
          <w:tcPr>
            <w:tcW w:w="3686"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твердые лекарственные формы для приема внутрь с обычным высвобождением</w:t>
            </w:r>
          </w:p>
        </w:tc>
      </w:tr>
      <w:tr>
        <w:trPr/>
        <w:tc>
          <w:tcPr>
            <w:tcW w:w="680" w:type="dxa"/>
            <w:vMerge w:val="restart"/>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350.</w:t>
            </w:r>
          </w:p>
        </w:tc>
        <w:tc>
          <w:tcPr>
            <w:tcW w:w="1417" w:type="dxa"/>
            <w:vMerge w:val="restart"/>
            <w:tcBorders>
              <w:top w:val="single" w:sz="4" w:space="0" w:color="000000"/>
              <w:left w:val="single" w:sz="4" w:space="0" w:color="000000"/>
              <w:bottom w:val="single" w:sz="4" w:space="0" w:color="000000"/>
              <w:right w:val="single" w:sz="4" w:space="0" w:color="000000"/>
            </w:tcBorders>
          </w:tcPr>
          <w:p>
            <w:pPr>
              <w:pStyle w:val="ConsPlusNormal"/>
              <w:rPr/>
            </w:pPr>
            <w:r>
              <w:rPr>
                <w:sz w:val="24"/>
              </w:rPr>
              <w:t>L01EE</w:t>
            </w:r>
          </w:p>
        </w:tc>
        <w:tc>
          <w:tcPr>
            <w:tcW w:w="3402" w:type="dxa"/>
            <w:vMerge w:val="restart"/>
            <w:tcBorders>
              <w:top w:val="single" w:sz="4" w:space="0" w:color="000000"/>
              <w:left w:val="single" w:sz="4" w:space="0" w:color="000000"/>
              <w:bottom w:val="single" w:sz="4" w:space="0" w:color="000000"/>
              <w:right w:val="single" w:sz="4" w:space="0" w:color="000000"/>
            </w:tcBorders>
          </w:tcPr>
          <w:p>
            <w:pPr>
              <w:pStyle w:val="ConsPlusNormal"/>
              <w:rPr/>
            </w:pPr>
            <w:r>
              <w:rPr>
                <w:sz w:val="24"/>
              </w:rPr>
              <w:t>ингибиторы митоген-активируемых протеинкиназ (MEK)</w:t>
            </w:r>
          </w:p>
        </w:tc>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кобиметиниб</w:t>
            </w:r>
          </w:p>
        </w:tc>
        <w:tc>
          <w:tcPr>
            <w:tcW w:w="3686"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твердые лекарственные формы для приема внутрь с обычным высвобождением</w:t>
            </w:r>
          </w:p>
        </w:tc>
      </w:tr>
      <w:tr>
        <w:trPr/>
        <w:tc>
          <w:tcPr>
            <w:tcW w:w="680"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417"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402"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траметиниб</w:t>
            </w:r>
          </w:p>
        </w:tc>
        <w:tc>
          <w:tcPr>
            <w:tcW w:w="3686"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твердые лекарственные формы для приема внутрь с обычным высвобождением</w:t>
            </w:r>
          </w:p>
        </w:tc>
      </w:tr>
      <w:tr>
        <w:trPr/>
        <w:tc>
          <w:tcPr>
            <w:tcW w:w="680" w:type="dxa"/>
            <w:vMerge w:val="restart"/>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351.</w:t>
            </w:r>
          </w:p>
        </w:tc>
        <w:tc>
          <w:tcPr>
            <w:tcW w:w="1417" w:type="dxa"/>
            <w:vMerge w:val="restart"/>
            <w:tcBorders>
              <w:top w:val="single" w:sz="4" w:space="0" w:color="000000"/>
              <w:left w:val="single" w:sz="4" w:space="0" w:color="000000"/>
              <w:bottom w:val="single" w:sz="4" w:space="0" w:color="000000"/>
              <w:right w:val="single" w:sz="4" w:space="0" w:color="000000"/>
            </w:tcBorders>
          </w:tcPr>
          <w:p>
            <w:pPr>
              <w:pStyle w:val="ConsPlusNormal"/>
              <w:rPr/>
            </w:pPr>
            <w:r>
              <w:rPr>
                <w:sz w:val="24"/>
              </w:rPr>
              <w:t>L01EF</w:t>
            </w:r>
          </w:p>
        </w:tc>
        <w:tc>
          <w:tcPr>
            <w:tcW w:w="3402" w:type="dxa"/>
            <w:vMerge w:val="restart"/>
            <w:tcBorders>
              <w:top w:val="single" w:sz="4" w:space="0" w:color="000000"/>
              <w:left w:val="single" w:sz="4" w:space="0" w:color="000000"/>
              <w:bottom w:val="single" w:sz="4" w:space="0" w:color="000000"/>
              <w:right w:val="single" w:sz="4" w:space="0" w:color="000000"/>
            </w:tcBorders>
          </w:tcPr>
          <w:p>
            <w:pPr>
              <w:pStyle w:val="ConsPlusNormal"/>
              <w:rPr/>
            </w:pPr>
            <w:r>
              <w:rPr>
                <w:sz w:val="24"/>
              </w:rPr>
              <w:t>ингибиторы циклин-зависимых киназ (CDK)</w:t>
            </w:r>
          </w:p>
        </w:tc>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абемациклиб</w:t>
            </w:r>
          </w:p>
        </w:tc>
        <w:tc>
          <w:tcPr>
            <w:tcW w:w="3686"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твердые лекарственные формы для приема внутрь с обычным высвобождением</w:t>
            </w:r>
          </w:p>
        </w:tc>
      </w:tr>
      <w:tr>
        <w:trPr/>
        <w:tc>
          <w:tcPr>
            <w:tcW w:w="680"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417"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402"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палбоциклиб</w:t>
            </w:r>
          </w:p>
        </w:tc>
        <w:tc>
          <w:tcPr>
            <w:tcW w:w="3686"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твердые лекарственные формы для приема внутрь с обычным высвобождением</w:t>
            </w:r>
          </w:p>
        </w:tc>
      </w:tr>
      <w:tr>
        <w:trPr/>
        <w:tc>
          <w:tcPr>
            <w:tcW w:w="680"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417"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402"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рибоциклиб</w:t>
            </w:r>
          </w:p>
        </w:tc>
        <w:tc>
          <w:tcPr>
            <w:tcW w:w="3686"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твердые лекарственные формы для приема внутрь с обычным высвобождением</w:t>
            </w:r>
          </w:p>
        </w:tc>
      </w:tr>
      <w:tr>
        <w:trPr/>
        <w:tc>
          <w:tcPr>
            <w:tcW w:w="68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352.</w:t>
            </w:r>
          </w:p>
        </w:tc>
        <w:tc>
          <w:tcPr>
            <w:tcW w:w="1417"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L01EG</w:t>
            </w:r>
          </w:p>
        </w:tc>
        <w:tc>
          <w:tcPr>
            <w:tcW w:w="3402"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ингибиторы киназы mTOR (мишень рапамицина у млекопитающих)</w:t>
            </w:r>
          </w:p>
        </w:tc>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эверолимус</w:t>
            </w:r>
          </w:p>
        </w:tc>
        <w:tc>
          <w:tcPr>
            <w:tcW w:w="3686"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твердые лекарственные формы, диспергируемые в растворителе для приема внутрь;</w:t>
            </w:r>
          </w:p>
          <w:p>
            <w:pPr>
              <w:pStyle w:val="ConsPlusNormal"/>
              <w:rPr/>
            </w:pPr>
            <w:r>
              <w:rPr>
                <w:sz w:val="24"/>
              </w:rPr>
              <w:t>твердые лекарственные формы для приема внутрь с обычным высвобождением</w:t>
            </w:r>
          </w:p>
        </w:tc>
      </w:tr>
      <w:tr>
        <w:trPr/>
        <w:tc>
          <w:tcPr>
            <w:tcW w:w="68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353.</w:t>
            </w:r>
          </w:p>
        </w:tc>
        <w:tc>
          <w:tcPr>
            <w:tcW w:w="1417"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L01EH</w:t>
            </w:r>
          </w:p>
        </w:tc>
        <w:tc>
          <w:tcPr>
            <w:tcW w:w="3402"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ингибиторы тирозинкиназы рецептора эпидермального фактора роста человека 2-го типа (HER2)</w:t>
            </w:r>
          </w:p>
        </w:tc>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лапатиниб</w:t>
            </w:r>
          </w:p>
        </w:tc>
        <w:tc>
          <w:tcPr>
            <w:tcW w:w="3686"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твердые лекарственные формы для приема внутрь с обычным высвобождением</w:t>
            </w:r>
          </w:p>
        </w:tc>
      </w:tr>
      <w:tr>
        <w:trPr/>
        <w:tc>
          <w:tcPr>
            <w:tcW w:w="68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354.</w:t>
            </w:r>
          </w:p>
        </w:tc>
        <w:tc>
          <w:tcPr>
            <w:tcW w:w="1417"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L01EJ</w:t>
            </w:r>
          </w:p>
        </w:tc>
        <w:tc>
          <w:tcPr>
            <w:tcW w:w="3402"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ингибиторы Янус-киназ (JAK)</w:t>
            </w:r>
          </w:p>
        </w:tc>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руксолитиниб</w:t>
            </w:r>
          </w:p>
        </w:tc>
        <w:tc>
          <w:tcPr>
            <w:tcW w:w="3686"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твердые лекарственные формы для приема внутрь с обычным высвобождением</w:t>
            </w:r>
          </w:p>
        </w:tc>
      </w:tr>
      <w:tr>
        <w:trPr/>
        <w:tc>
          <w:tcPr>
            <w:tcW w:w="68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355.</w:t>
            </w:r>
          </w:p>
        </w:tc>
        <w:tc>
          <w:tcPr>
            <w:tcW w:w="1417"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L01EK</w:t>
            </w:r>
          </w:p>
        </w:tc>
        <w:tc>
          <w:tcPr>
            <w:tcW w:w="3402"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ингибиторы тирозинкиназы рецепторов фактора роста эндотелия сосудов (VEGFR)</w:t>
            </w:r>
          </w:p>
        </w:tc>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акситиниб</w:t>
            </w:r>
          </w:p>
        </w:tc>
        <w:tc>
          <w:tcPr>
            <w:tcW w:w="3686"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твердые лекарственные формы для приема внутрь с обычным высвобождением</w:t>
            </w:r>
          </w:p>
        </w:tc>
      </w:tr>
      <w:tr>
        <w:trPr/>
        <w:tc>
          <w:tcPr>
            <w:tcW w:w="680" w:type="dxa"/>
            <w:vMerge w:val="restart"/>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356.</w:t>
            </w:r>
          </w:p>
        </w:tc>
        <w:tc>
          <w:tcPr>
            <w:tcW w:w="1417" w:type="dxa"/>
            <w:vMerge w:val="restart"/>
            <w:tcBorders>
              <w:top w:val="single" w:sz="4" w:space="0" w:color="000000"/>
              <w:left w:val="single" w:sz="4" w:space="0" w:color="000000"/>
              <w:bottom w:val="single" w:sz="4" w:space="0" w:color="000000"/>
              <w:right w:val="single" w:sz="4" w:space="0" w:color="000000"/>
            </w:tcBorders>
          </w:tcPr>
          <w:p>
            <w:pPr>
              <w:pStyle w:val="ConsPlusNormal"/>
              <w:rPr/>
            </w:pPr>
            <w:r>
              <w:rPr>
                <w:sz w:val="24"/>
              </w:rPr>
              <w:t>L01EL</w:t>
            </w:r>
          </w:p>
        </w:tc>
        <w:tc>
          <w:tcPr>
            <w:tcW w:w="3402" w:type="dxa"/>
            <w:vMerge w:val="restart"/>
            <w:tcBorders>
              <w:top w:val="single" w:sz="4" w:space="0" w:color="000000"/>
              <w:left w:val="single" w:sz="4" w:space="0" w:color="000000"/>
              <w:bottom w:val="single" w:sz="4" w:space="0" w:color="000000"/>
              <w:right w:val="single" w:sz="4" w:space="0" w:color="000000"/>
            </w:tcBorders>
          </w:tcPr>
          <w:p>
            <w:pPr>
              <w:pStyle w:val="ConsPlusNormal"/>
              <w:rPr/>
            </w:pPr>
            <w:r>
              <w:rPr>
                <w:sz w:val="24"/>
              </w:rPr>
              <w:t>ингибиторы тирозинкиназы Брутона (BTK)</w:t>
            </w:r>
          </w:p>
        </w:tc>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акалабрутиниб</w:t>
            </w:r>
          </w:p>
        </w:tc>
        <w:tc>
          <w:tcPr>
            <w:tcW w:w="3686"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твердые лекарственные формы для приема внутрь с обычным высвобождением</w:t>
            </w:r>
          </w:p>
        </w:tc>
      </w:tr>
      <w:tr>
        <w:trPr/>
        <w:tc>
          <w:tcPr>
            <w:tcW w:w="680"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417"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402"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ибрутиниб</w:t>
            </w:r>
          </w:p>
        </w:tc>
        <w:tc>
          <w:tcPr>
            <w:tcW w:w="3686"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твердые лекарственные формы для приема внутрь с обычным высвобождением</w:t>
            </w:r>
          </w:p>
        </w:tc>
      </w:tr>
      <w:tr>
        <w:trPr/>
        <w:tc>
          <w:tcPr>
            <w:tcW w:w="680"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417"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402"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занубрутиниб</w:t>
            </w:r>
          </w:p>
        </w:tc>
        <w:tc>
          <w:tcPr>
            <w:tcW w:w="3686"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твердые лекарственные формы для приема внутрь с обычным высвобождением</w:t>
            </w:r>
          </w:p>
        </w:tc>
      </w:tr>
      <w:tr>
        <w:trPr/>
        <w:tc>
          <w:tcPr>
            <w:tcW w:w="68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357.</w:t>
            </w:r>
          </w:p>
        </w:tc>
        <w:tc>
          <w:tcPr>
            <w:tcW w:w="1417"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L01EM</w:t>
            </w:r>
          </w:p>
        </w:tc>
        <w:tc>
          <w:tcPr>
            <w:tcW w:w="3402"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ингибиторы фосфатидилинозитол-3-киназ (PI3K)</w:t>
            </w:r>
          </w:p>
        </w:tc>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алпелисиб</w:t>
            </w:r>
          </w:p>
        </w:tc>
        <w:tc>
          <w:tcPr>
            <w:tcW w:w="3686"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твердые лекарственные формы для приема внутрь с обычным высвобождением</w:t>
            </w:r>
          </w:p>
        </w:tc>
      </w:tr>
      <w:tr>
        <w:trPr/>
        <w:tc>
          <w:tcPr>
            <w:tcW w:w="680" w:type="dxa"/>
            <w:vMerge w:val="restart"/>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358.</w:t>
            </w:r>
          </w:p>
        </w:tc>
        <w:tc>
          <w:tcPr>
            <w:tcW w:w="1417" w:type="dxa"/>
            <w:vMerge w:val="restart"/>
            <w:tcBorders>
              <w:top w:val="single" w:sz="4" w:space="0" w:color="000000"/>
              <w:left w:val="single" w:sz="4" w:space="0" w:color="000000"/>
              <w:bottom w:val="single" w:sz="4" w:space="0" w:color="000000"/>
              <w:right w:val="single" w:sz="4" w:space="0" w:color="000000"/>
            </w:tcBorders>
          </w:tcPr>
          <w:p>
            <w:pPr>
              <w:pStyle w:val="ConsPlusNormal"/>
              <w:rPr/>
            </w:pPr>
            <w:r>
              <w:rPr>
                <w:sz w:val="24"/>
              </w:rPr>
              <w:t>L01EX</w:t>
            </w:r>
          </w:p>
        </w:tc>
        <w:tc>
          <w:tcPr>
            <w:tcW w:w="3402" w:type="dxa"/>
            <w:vMerge w:val="restart"/>
            <w:tcBorders>
              <w:top w:val="single" w:sz="4" w:space="0" w:color="000000"/>
              <w:left w:val="single" w:sz="4" w:space="0" w:color="000000"/>
              <w:bottom w:val="single" w:sz="4" w:space="0" w:color="000000"/>
              <w:right w:val="single" w:sz="4" w:space="0" w:color="000000"/>
            </w:tcBorders>
          </w:tcPr>
          <w:p>
            <w:pPr>
              <w:pStyle w:val="ConsPlusNormal"/>
              <w:rPr/>
            </w:pPr>
            <w:r>
              <w:rPr>
                <w:sz w:val="24"/>
              </w:rPr>
              <w:t>другие ингибиторы протеинкиназ</w:t>
            </w:r>
          </w:p>
        </w:tc>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вандетаниб</w:t>
            </w:r>
          </w:p>
        </w:tc>
        <w:tc>
          <w:tcPr>
            <w:tcW w:w="3686"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твердые лекарственные формы для приема внутрь с обычным высвобождением</w:t>
            </w:r>
          </w:p>
        </w:tc>
      </w:tr>
      <w:tr>
        <w:trPr/>
        <w:tc>
          <w:tcPr>
            <w:tcW w:w="680"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417"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402"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кабозантиниб</w:t>
            </w:r>
          </w:p>
        </w:tc>
        <w:tc>
          <w:tcPr>
            <w:tcW w:w="3686"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твердые лекарственные формы для приема внутрь с обычным высвобождением</w:t>
            </w:r>
          </w:p>
        </w:tc>
      </w:tr>
      <w:tr>
        <w:trPr/>
        <w:tc>
          <w:tcPr>
            <w:tcW w:w="680"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417"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402"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капивасертиб</w:t>
            </w:r>
          </w:p>
        </w:tc>
        <w:tc>
          <w:tcPr>
            <w:tcW w:w="3686"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твердые лекарственные формы для приема внутрь с обычным высвобождением</w:t>
            </w:r>
          </w:p>
        </w:tc>
      </w:tr>
      <w:tr>
        <w:trPr/>
        <w:tc>
          <w:tcPr>
            <w:tcW w:w="680"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417"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402"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ленватиниб</w:t>
            </w:r>
          </w:p>
        </w:tc>
        <w:tc>
          <w:tcPr>
            <w:tcW w:w="3686"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твердые лекарственные формы для приема внутрь с обычным высвобождением</w:t>
            </w:r>
          </w:p>
        </w:tc>
      </w:tr>
      <w:tr>
        <w:trPr/>
        <w:tc>
          <w:tcPr>
            <w:tcW w:w="680"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417"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402"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мидостаурин</w:t>
            </w:r>
          </w:p>
        </w:tc>
        <w:tc>
          <w:tcPr>
            <w:tcW w:w="3686"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твердые лекарственные формы для приема внутрь с обычным высвобождением</w:t>
            </w:r>
          </w:p>
        </w:tc>
      </w:tr>
      <w:tr>
        <w:trPr/>
        <w:tc>
          <w:tcPr>
            <w:tcW w:w="680"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417"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402"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нинтеданиб</w:t>
            </w:r>
          </w:p>
        </w:tc>
        <w:tc>
          <w:tcPr>
            <w:tcW w:w="3686"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твердые лекарственные формы для приема внутрь с обычным высвобождением</w:t>
            </w:r>
          </w:p>
        </w:tc>
      </w:tr>
      <w:tr>
        <w:trPr/>
        <w:tc>
          <w:tcPr>
            <w:tcW w:w="680"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417"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402"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пазопаниб</w:t>
            </w:r>
          </w:p>
        </w:tc>
        <w:tc>
          <w:tcPr>
            <w:tcW w:w="3686"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твердые лекарственные формы для приема внутрь с обычным высвобождением</w:t>
            </w:r>
          </w:p>
        </w:tc>
      </w:tr>
      <w:tr>
        <w:trPr/>
        <w:tc>
          <w:tcPr>
            <w:tcW w:w="680"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417"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402"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регорафениб</w:t>
            </w:r>
          </w:p>
        </w:tc>
        <w:tc>
          <w:tcPr>
            <w:tcW w:w="3686"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твердые лекарственные формы для приема внутрь с обычным высвобождением</w:t>
            </w:r>
          </w:p>
        </w:tc>
      </w:tr>
      <w:tr>
        <w:trPr/>
        <w:tc>
          <w:tcPr>
            <w:tcW w:w="680"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417"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402"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сорафениб</w:t>
            </w:r>
          </w:p>
        </w:tc>
        <w:tc>
          <w:tcPr>
            <w:tcW w:w="3686"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твердые лекарственные формы для приема внутрь с обычным высвобождением</w:t>
            </w:r>
          </w:p>
        </w:tc>
      </w:tr>
      <w:tr>
        <w:trPr/>
        <w:tc>
          <w:tcPr>
            <w:tcW w:w="680"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417"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402"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сунитиниб</w:t>
            </w:r>
          </w:p>
        </w:tc>
        <w:tc>
          <w:tcPr>
            <w:tcW w:w="3686"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твердые лекарственные формы для приема внутрь с обычным высвобождением</w:t>
            </w:r>
          </w:p>
        </w:tc>
      </w:tr>
      <w:tr>
        <w:trPr/>
        <w:tc>
          <w:tcPr>
            <w:tcW w:w="68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359.</w:t>
            </w:r>
          </w:p>
        </w:tc>
        <w:tc>
          <w:tcPr>
            <w:tcW w:w="1417"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L01F</w:t>
            </w:r>
          </w:p>
        </w:tc>
        <w:tc>
          <w:tcPr>
            <w:tcW w:w="3402"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моноклональные антитела и их конъюгаты с лекарственными средствами</w:t>
            </w:r>
          </w:p>
        </w:tc>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686" w:type="dxa"/>
            <w:tcBorders>
              <w:top w:val="single" w:sz="4" w:space="0" w:color="000000"/>
              <w:left w:val="single" w:sz="4" w:space="0" w:color="000000"/>
              <w:bottom w:val="single" w:sz="4" w:space="0" w:color="000000"/>
              <w:right w:val="single" w:sz="4" w:space="0" w:color="000000"/>
            </w:tcBorders>
          </w:tcPr>
          <w:p>
            <w:pPr>
              <w:pStyle w:val="ConsPlusNormal"/>
              <w:rPr/>
            </w:pPr>
            <w:r>
              <w:rPr/>
            </w:r>
          </w:p>
        </w:tc>
      </w:tr>
      <w:tr>
        <w:trPr/>
        <w:tc>
          <w:tcPr>
            <w:tcW w:w="680" w:type="dxa"/>
            <w:vMerge w:val="restart"/>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360.</w:t>
            </w:r>
          </w:p>
        </w:tc>
        <w:tc>
          <w:tcPr>
            <w:tcW w:w="1417" w:type="dxa"/>
            <w:vMerge w:val="restart"/>
            <w:tcBorders>
              <w:top w:val="single" w:sz="4" w:space="0" w:color="000000"/>
              <w:left w:val="single" w:sz="4" w:space="0" w:color="000000"/>
              <w:bottom w:val="single" w:sz="4" w:space="0" w:color="000000"/>
              <w:right w:val="single" w:sz="4" w:space="0" w:color="000000"/>
            </w:tcBorders>
          </w:tcPr>
          <w:p>
            <w:pPr>
              <w:pStyle w:val="ConsPlusNormal"/>
              <w:rPr/>
            </w:pPr>
            <w:r>
              <w:rPr>
                <w:sz w:val="24"/>
              </w:rPr>
              <w:t>L01FA</w:t>
            </w:r>
          </w:p>
        </w:tc>
        <w:tc>
          <w:tcPr>
            <w:tcW w:w="3402" w:type="dxa"/>
            <w:vMerge w:val="restart"/>
            <w:tcBorders>
              <w:top w:val="single" w:sz="4" w:space="0" w:color="000000"/>
              <w:left w:val="single" w:sz="4" w:space="0" w:color="000000"/>
              <w:bottom w:val="single" w:sz="4" w:space="0" w:color="000000"/>
              <w:right w:val="single" w:sz="4" w:space="0" w:color="000000"/>
            </w:tcBorders>
          </w:tcPr>
          <w:p>
            <w:pPr>
              <w:pStyle w:val="ConsPlusNormal"/>
              <w:rPr/>
            </w:pPr>
            <w:r>
              <w:rPr>
                <w:sz w:val="24"/>
              </w:rPr>
              <w:t>ингибиторы CD20 (кластеры дифференцировки 20)</w:t>
            </w:r>
          </w:p>
        </w:tc>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обинутузумаб</w:t>
            </w:r>
          </w:p>
        </w:tc>
        <w:tc>
          <w:tcPr>
            <w:tcW w:w="3686"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лекарственные формы для парентерального применения</w:t>
            </w:r>
          </w:p>
        </w:tc>
      </w:tr>
      <w:tr>
        <w:trPr/>
        <w:tc>
          <w:tcPr>
            <w:tcW w:w="680"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417"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402"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ритуксимаб</w:t>
            </w:r>
          </w:p>
        </w:tc>
        <w:tc>
          <w:tcPr>
            <w:tcW w:w="3686"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лекарственные формы для парентерального применения</w:t>
            </w:r>
          </w:p>
        </w:tc>
      </w:tr>
      <w:tr>
        <w:trPr/>
        <w:tc>
          <w:tcPr>
            <w:tcW w:w="68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361.</w:t>
            </w:r>
          </w:p>
        </w:tc>
        <w:tc>
          <w:tcPr>
            <w:tcW w:w="1417"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L01FB</w:t>
            </w:r>
          </w:p>
        </w:tc>
        <w:tc>
          <w:tcPr>
            <w:tcW w:w="3402"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ингибиторы CD22 (кластеры дифференцировки 22)</w:t>
            </w:r>
          </w:p>
        </w:tc>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инотузумаб озогамицин</w:t>
            </w:r>
          </w:p>
        </w:tc>
        <w:tc>
          <w:tcPr>
            <w:tcW w:w="3686"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лекарственные формы для парентерального применения</w:t>
            </w:r>
          </w:p>
        </w:tc>
      </w:tr>
      <w:tr>
        <w:trPr/>
        <w:tc>
          <w:tcPr>
            <w:tcW w:w="680" w:type="dxa"/>
            <w:vMerge w:val="restart"/>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362.</w:t>
            </w:r>
          </w:p>
        </w:tc>
        <w:tc>
          <w:tcPr>
            <w:tcW w:w="1417" w:type="dxa"/>
            <w:vMerge w:val="restart"/>
            <w:tcBorders>
              <w:top w:val="single" w:sz="4" w:space="0" w:color="000000"/>
              <w:left w:val="single" w:sz="4" w:space="0" w:color="000000"/>
              <w:bottom w:val="single" w:sz="4" w:space="0" w:color="000000"/>
              <w:right w:val="single" w:sz="4" w:space="0" w:color="000000"/>
            </w:tcBorders>
          </w:tcPr>
          <w:p>
            <w:pPr>
              <w:pStyle w:val="ConsPlusNormal"/>
              <w:rPr/>
            </w:pPr>
            <w:r>
              <w:rPr>
                <w:sz w:val="24"/>
              </w:rPr>
              <w:t>L01FС</w:t>
            </w:r>
          </w:p>
        </w:tc>
        <w:tc>
          <w:tcPr>
            <w:tcW w:w="3402" w:type="dxa"/>
            <w:vMerge w:val="restart"/>
            <w:tcBorders>
              <w:top w:val="single" w:sz="4" w:space="0" w:color="000000"/>
              <w:left w:val="single" w:sz="4" w:space="0" w:color="000000"/>
              <w:bottom w:val="single" w:sz="4" w:space="0" w:color="000000"/>
              <w:right w:val="single" w:sz="4" w:space="0" w:color="000000"/>
            </w:tcBorders>
          </w:tcPr>
          <w:p>
            <w:pPr>
              <w:pStyle w:val="ConsPlusNormal"/>
              <w:rPr/>
            </w:pPr>
            <w:r>
              <w:rPr>
                <w:sz w:val="24"/>
              </w:rPr>
              <w:t>ингибиторы CD38 (кластеры дифференцировки 38)</w:t>
            </w:r>
          </w:p>
        </w:tc>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даратумумаб</w:t>
            </w:r>
          </w:p>
        </w:tc>
        <w:tc>
          <w:tcPr>
            <w:tcW w:w="3686"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лекарственные формы для парентерального применения</w:t>
            </w:r>
          </w:p>
        </w:tc>
      </w:tr>
      <w:tr>
        <w:trPr/>
        <w:tc>
          <w:tcPr>
            <w:tcW w:w="680"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417"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402"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изатуксимаб</w:t>
            </w:r>
          </w:p>
        </w:tc>
        <w:tc>
          <w:tcPr>
            <w:tcW w:w="3686"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лекарственные формы для парентерального применения</w:t>
            </w:r>
          </w:p>
        </w:tc>
      </w:tr>
      <w:tr>
        <w:trPr/>
        <w:tc>
          <w:tcPr>
            <w:tcW w:w="680" w:type="dxa"/>
            <w:vMerge w:val="restart"/>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363.</w:t>
            </w:r>
          </w:p>
        </w:tc>
        <w:tc>
          <w:tcPr>
            <w:tcW w:w="1417" w:type="dxa"/>
            <w:vMerge w:val="restart"/>
            <w:tcBorders>
              <w:top w:val="single" w:sz="4" w:space="0" w:color="000000"/>
              <w:left w:val="single" w:sz="4" w:space="0" w:color="000000"/>
              <w:bottom w:val="single" w:sz="4" w:space="0" w:color="000000"/>
              <w:right w:val="single" w:sz="4" w:space="0" w:color="000000"/>
            </w:tcBorders>
          </w:tcPr>
          <w:p>
            <w:pPr>
              <w:pStyle w:val="ConsPlusNormal"/>
              <w:rPr/>
            </w:pPr>
            <w:r>
              <w:rPr>
                <w:sz w:val="24"/>
              </w:rPr>
              <w:t>L01FD</w:t>
            </w:r>
          </w:p>
        </w:tc>
        <w:tc>
          <w:tcPr>
            <w:tcW w:w="3402" w:type="dxa"/>
            <w:vMerge w:val="restart"/>
            <w:tcBorders>
              <w:top w:val="single" w:sz="4" w:space="0" w:color="000000"/>
              <w:left w:val="single" w:sz="4" w:space="0" w:color="000000"/>
              <w:bottom w:val="single" w:sz="4" w:space="0" w:color="000000"/>
              <w:right w:val="single" w:sz="4" w:space="0" w:color="000000"/>
            </w:tcBorders>
          </w:tcPr>
          <w:p>
            <w:pPr>
              <w:pStyle w:val="ConsPlusNormal"/>
              <w:rPr/>
            </w:pPr>
            <w:r>
              <w:rPr>
                <w:sz w:val="24"/>
              </w:rPr>
              <w:t>ингибиторы HER2 (рецептор эпидермального фактора роста человека 2-го типа)</w:t>
            </w:r>
          </w:p>
        </w:tc>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пертузумаб</w:t>
            </w:r>
          </w:p>
        </w:tc>
        <w:tc>
          <w:tcPr>
            <w:tcW w:w="3686"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лекарственные формы для парентерального применения</w:t>
            </w:r>
          </w:p>
        </w:tc>
      </w:tr>
      <w:tr>
        <w:trPr/>
        <w:tc>
          <w:tcPr>
            <w:tcW w:w="680"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417"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402"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трастузумаб</w:t>
            </w:r>
          </w:p>
        </w:tc>
        <w:tc>
          <w:tcPr>
            <w:tcW w:w="3686"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лекарственные формы для парентерального применения</w:t>
            </w:r>
          </w:p>
        </w:tc>
      </w:tr>
      <w:tr>
        <w:trPr/>
        <w:tc>
          <w:tcPr>
            <w:tcW w:w="680"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417"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402"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трастузумаб эмтанзин</w:t>
            </w:r>
          </w:p>
        </w:tc>
        <w:tc>
          <w:tcPr>
            <w:tcW w:w="3686"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лекарственные формы для парентерального применения</w:t>
            </w:r>
          </w:p>
        </w:tc>
      </w:tr>
      <w:tr>
        <w:trPr/>
        <w:tc>
          <w:tcPr>
            <w:tcW w:w="680" w:type="dxa"/>
            <w:vMerge w:val="restart"/>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364.</w:t>
            </w:r>
          </w:p>
        </w:tc>
        <w:tc>
          <w:tcPr>
            <w:tcW w:w="1417" w:type="dxa"/>
            <w:vMerge w:val="restart"/>
            <w:tcBorders>
              <w:top w:val="single" w:sz="4" w:space="0" w:color="000000"/>
              <w:left w:val="single" w:sz="4" w:space="0" w:color="000000"/>
              <w:bottom w:val="single" w:sz="4" w:space="0" w:color="000000"/>
              <w:right w:val="single" w:sz="4" w:space="0" w:color="000000"/>
            </w:tcBorders>
          </w:tcPr>
          <w:p>
            <w:pPr>
              <w:pStyle w:val="ConsPlusNormal"/>
              <w:rPr/>
            </w:pPr>
            <w:r>
              <w:rPr>
                <w:sz w:val="24"/>
              </w:rPr>
              <w:t>L01FЕ</w:t>
            </w:r>
          </w:p>
        </w:tc>
        <w:tc>
          <w:tcPr>
            <w:tcW w:w="3402" w:type="dxa"/>
            <w:vMerge w:val="restart"/>
            <w:tcBorders>
              <w:top w:val="single" w:sz="4" w:space="0" w:color="000000"/>
              <w:left w:val="single" w:sz="4" w:space="0" w:color="000000"/>
              <w:bottom w:val="single" w:sz="4" w:space="0" w:color="000000"/>
              <w:right w:val="single" w:sz="4" w:space="0" w:color="000000"/>
            </w:tcBorders>
          </w:tcPr>
          <w:p>
            <w:pPr>
              <w:pStyle w:val="ConsPlusNormal"/>
              <w:rPr/>
            </w:pPr>
            <w:r>
              <w:rPr>
                <w:sz w:val="24"/>
              </w:rPr>
              <w:t>ингибиторы EGFR (рецептор эпидермального фактора роста)</w:t>
            </w:r>
          </w:p>
        </w:tc>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панитумумаб</w:t>
            </w:r>
          </w:p>
        </w:tc>
        <w:tc>
          <w:tcPr>
            <w:tcW w:w="3686"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лекарственные формы для парентерального применения</w:t>
            </w:r>
          </w:p>
        </w:tc>
      </w:tr>
      <w:tr>
        <w:trPr/>
        <w:tc>
          <w:tcPr>
            <w:tcW w:w="680"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417"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402"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цетуксимаб</w:t>
            </w:r>
          </w:p>
        </w:tc>
        <w:tc>
          <w:tcPr>
            <w:tcW w:w="3686"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лекарственные формы для парентерального применения</w:t>
            </w:r>
          </w:p>
        </w:tc>
      </w:tr>
      <w:tr>
        <w:trPr/>
        <w:tc>
          <w:tcPr>
            <w:tcW w:w="680" w:type="dxa"/>
            <w:vMerge w:val="restart"/>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365.</w:t>
            </w:r>
          </w:p>
        </w:tc>
        <w:tc>
          <w:tcPr>
            <w:tcW w:w="1417" w:type="dxa"/>
            <w:vMerge w:val="restart"/>
            <w:tcBorders>
              <w:top w:val="single" w:sz="4" w:space="0" w:color="000000"/>
              <w:left w:val="single" w:sz="4" w:space="0" w:color="000000"/>
              <w:bottom w:val="single" w:sz="4" w:space="0" w:color="000000"/>
              <w:right w:val="single" w:sz="4" w:space="0" w:color="000000"/>
            </w:tcBorders>
          </w:tcPr>
          <w:p>
            <w:pPr>
              <w:pStyle w:val="ConsPlusNormal"/>
              <w:rPr/>
            </w:pPr>
            <w:r>
              <w:rPr>
                <w:sz w:val="24"/>
              </w:rPr>
              <w:t>L01FF</w:t>
            </w:r>
          </w:p>
        </w:tc>
        <w:tc>
          <w:tcPr>
            <w:tcW w:w="3402" w:type="dxa"/>
            <w:vMerge w:val="restart"/>
            <w:tcBorders>
              <w:top w:val="single" w:sz="4" w:space="0" w:color="000000"/>
              <w:left w:val="single" w:sz="4" w:space="0" w:color="000000"/>
              <w:bottom w:val="single" w:sz="4" w:space="0" w:color="000000"/>
              <w:right w:val="single" w:sz="4" w:space="0" w:color="000000"/>
            </w:tcBorders>
          </w:tcPr>
          <w:p>
            <w:pPr>
              <w:pStyle w:val="ConsPlusNormal"/>
              <w:rPr/>
            </w:pPr>
            <w:r>
              <w:rPr>
                <w:sz w:val="24"/>
              </w:rPr>
              <w:t>ингибиторы PD-1/PDL-1 (белок запрограммированной гибели клеток I/его лиганд)</w:t>
            </w:r>
          </w:p>
        </w:tc>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авелумаб</w:t>
            </w:r>
          </w:p>
        </w:tc>
        <w:tc>
          <w:tcPr>
            <w:tcW w:w="3686"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лекарственные формы для парентерального применения</w:t>
            </w:r>
          </w:p>
        </w:tc>
      </w:tr>
      <w:tr>
        <w:trPr/>
        <w:tc>
          <w:tcPr>
            <w:tcW w:w="680"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417"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402"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атезолизумаб</w:t>
            </w:r>
          </w:p>
        </w:tc>
        <w:tc>
          <w:tcPr>
            <w:tcW w:w="3686"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лекарственные формы для парентерального применения</w:t>
            </w:r>
          </w:p>
        </w:tc>
      </w:tr>
      <w:tr>
        <w:trPr/>
        <w:tc>
          <w:tcPr>
            <w:tcW w:w="680"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417"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402"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дурвалумаб</w:t>
            </w:r>
          </w:p>
        </w:tc>
        <w:tc>
          <w:tcPr>
            <w:tcW w:w="3686"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лекарственные формы для парентерального применения</w:t>
            </w:r>
          </w:p>
        </w:tc>
      </w:tr>
      <w:tr>
        <w:trPr/>
        <w:tc>
          <w:tcPr>
            <w:tcW w:w="680"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417"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402"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камрелизумаб</w:t>
            </w:r>
          </w:p>
        </w:tc>
        <w:tc>
          <w:tcPr>
            <w:tcW w:w="3686"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лекарственные формы для парентерального применения</w:t>
            </w:r>
          </w:p>
        </w:tc>
      </w:tr>
      <w:tr>
        <w:trPr/>
        <w:tc>
          <w:tcPr>
            <w:tcW w:w="680"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417"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402"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ниволумаб</w:t>
            </w:r>
          </w:p>
        </w:tc>
        <w:tc>
          <w:tcPr>
            <w:tcW w:w="3686"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лекарственные формы для парентерального применения</w:t>
            </w:r>
          </w:p>
        </w:tc>
      </w:tr>
      <w:tr>
        <w:trPr/>
        <w:tc>
          <w:tcPr>
            <w:tcW w:w="680"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417"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402"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пембролизумаб</w:t>
            </w:r>
          </w:p>
        </w:tc>
        <w:tc>
          <w:tcPr>
            <w:tcW w:w="3686"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лекарственные формы для парентерального применения</w:t>
            </w:r>
          </w:p>
        </w:tc>
      </w:tr>
      <w:tr>
        <w:trPr/>
        <w:tc>
          <w:tcPr>
            <w:tcW w:w="680"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417"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402"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пролголимаб</w:t>
            </w:r>
          </w:p>
        </w:tc>
        <w:tc>
          <w:tcPr>
            <w:tcW w:w="3686"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лекарственные формы для парентерального применения</w:t>
            </w:r>
          </w:p>
        </w:tc>
      </w:tr>
      <w:tr>
        <w:trPr/>
        <w:tc>
          <w:tcPr>
            <w:tcW w:w="680" w:type="dxa"/>
            <w:vMerge w:val="restart"/>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366.</w:t>
            </w:r>
          </w:p>
        </w:tc>
        <w:tc>
          <w:tcPr>
            <w:tcW w:w="1417" w:type="dxa"/>
            <w:vMerge w:val="restart"/>
            <w:tcBorders>
              <w:top w:val="single" w:sz="4" w:space="0" w:color="000000"/>
              <w:left w:val="single" w:sz="4" w:space="0" w:color="000000"/>
              <w:bottom w:val="single" w:sz="4" w:space="0" w:color="000000"/>
              <w:right w:val="single" w:sz="4" w:space="0" w:color="000000"/>
            </w:tcBorders>
          </w:tcPr>
          <w:p>
            <w:pPr>
              <w:pStyle w:val="ConsPlusNormal"/>
              <w:rPr/>
            </w:pPr>
            <w:r>
              <w:rPr>
                <w:sz w:val="24"/>
              </w:rPr>
              <w:t>L01FG</w:t>
            </w:r>
          </w:p>
        </w:tc>
        <w:tc>
          <w:tcPr>
            <w:tcW w:w="3402" w:type="dxa"/>
            <w:vMerge w:val="restart"/>
            <w:tcBorders>
              <w:top w:val="single" w:sz="4" w:space="0" w:color="000000"/>
              <w:left w:val="single" w:sz="4" w:space="0" w:color="000000"/>
              <w:bottom w:val="single" w:sz="4" w:space="0" w:color="000000"/>
              <w:right w:val="single" w:sz="4" w:space="0" w:color="000000"/>
            </w:tcBorders>
          </w:tcPr>
          <w:p>
            <w:pPr>
              <w:pStyle w:val="ConsPlusNormal"/>
              <w:rPr/>
            </w:pPr>
            <w:r>
              <w:rPr>
                <w:sz w:val="24"/>
              </w:rPr>
              <w:t>ингибиторы VEGF/VEGFR (фактор роста эндотелия сосудов)</w:t>
            </w:r>
          </w:p>
        </w:tc>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бевацизумаб</w:t>
            </w:r>
          </w:p>
        </w:tc>
        <w:tc>
          <w:tcPr>
            <w:tcW w:w="3686"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лекарственные формы для парентерального применения</w:t>
            </w:r>
          </w:p>
        </w:tc>
      </w:tr>
      <w:tr>
        <w:trPr/>
        <w:tc>
          <w:tcPr>
            <w:tcW w:w="680"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417"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402"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рамуцирумаб</w:t>
            </w:r>
          </w:p>
        </w:tc>
        <w:tc>
          <w:tcPr>
            <w:tcW w:w="3686"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лекарственные формы для парентерального применения</w:t>
            </w:r>
          </w:p>
        </w:tc>
      </w:tr>
      <w:tr>
        <w:trPr/>
        <w:tc>
          <w:tcPr>
            <w:tcW w:w="680" w:type="dxa"/>
            <w:vMerge w:val="restart"/>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367.</w:t>
            </w:r>
          </w:p>
        </w:tc>
        <w:tc>
          <w:tcPr>
            <w:tcW w:w="1417" w:type="dxa"/>
            <w:vMerge w:val="restart"/>
            <w:tcBorders>
              <w:top w:val="single" w:sz="4" w:space="0" w:color="000000"/>
              <w:left w:val="single" w:sz="4" w:space="0" w:color="000000"/>
              <w:bottom w:val="single" w:sz="4" w:space="0" w:color="000000"/>
              <w:right w:val="single" w:sz="4" w:space="0" w:color="000000"/>
            </w:tcBorders>
          </w:tcPr>
          <w:p>
            <w:pPr>
              <w:pStyle w:val="ConsPlusNormal"/>
              <w:rPr/>
            </w:pPr>
            <w:r>
              <w:rPr>
                <w:sz w:val="24"/>
              </w:rPr>
              <w:t>L01FХ</w:t>
            </w:r>
          </w:p>
        </w:tc>
        <w:tc>
          <w:tcPr>
            <w:tcW w:w="3402" w:type="dxa"/>
            <w:vMerge w:val="restart"/>
            <w:tcBorders>
              <w:top w:val="single" w:sz="4" w:space="0" w:color="000000"/>
              <w:left w:val="single" w:sz="4" w:space="0" w:color="000000"/>
              <w:bottom w:val="single" w:sz="4" w:space="0" w:color="000000"/>
              <w:right w:val="single" w:sz="4" w:space="0" w:color="000000"/>
            </w:tcBorders>
          </w:tcPr>
          <w:p>
            <w:pPr>
              <w:pStyle w:val="ConsPlusNormal"/>
              <w:rPr/>
            </w:pPr>
            <w:r>
              <w:rPr>
                <w:sz w:val="24"/>
              </w:rPr>
              <w:t>другие моноклональные антитела и их конъюгаты с лекарственными средствами</w:t>
            </w:r>
          </w:p>
        </w:tc>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блинатумомаб</w:t>
            </w:r>
          </w:p>
        </w:tc>
        <w:tc>
          <w:tcPr>
            <w:tcW w:w="3686"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лекарственные формы для парентерального применения</w:t>
            </w:r>
          </w:p>
        </w:tc>
      </w:tr>
      <w:tr>
        <w:trPr/>
        <w:tc>
          <w:tcPr>
            <w:tcW w:w="680"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417"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402"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брентуксимаб ведотин</w:t>
            </w:r>
          </w:p>
        </w:tc>
        <w:tc>
          <w:tcPr>
            <w:tcW w:w="3686"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лекарственные формы для парентерального применения</w:t>
            </w:r>
          </w:p>
        </w:tc>
      </w:tr>
      <w:tr>
        <w:trPr/>
        <w:tc>
          <w:tcPr>
            <w:tcW w:w="680"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417"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402"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ипилимумаб</w:t>
            </w:r>
          </w:p>
        </w:tc>
        <w:tc>
          <w:tcPr>
            <w:tcW w:w="3686"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лекарственные формы для парентерального применения</w:t>
            </w:r>
          </w:p>
        </w:tc>
      </w:tr>
      <w:tr>
        <w:trPr/>
        <w:tc>
          <w:tcPr>
            <w:tcW w:w="680"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417"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402"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элотузумаб</w:t>
            </w:r>
          </w:p>
        </w:tc>
        <w:tc>
          <w:tcPr>
            <w:tcW w:w="3686"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лекарственные формы для парентерального применения</w:t>
            </w:r>
          </w:p>
        </w:tc>
      </w:tr>
      <w:tr>
        <w:trPr/>
        <w:tc>
          <w:tcPr>
            <w:tcW w:w="680"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417"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402"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полатузумаб ведотин</w:t>
            </w:r>
          </w:p>
        </w:tc>
        <w:tc>
          <w:tcPr>
            <w:tcW w:w="3686"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лекарственные формы для парентерального применения</w:t>
            </w:r>
          </w:p>
        </w:tc>
      </w:tr>
      <w:tr>
        <w:trPr/>
        <w:tc>
          <w:tcPr>
            <w:tcW w:w="68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368.</w:t>
            </w:r>
          </w:p>
        </w:tc>
        <w:tc>
          <w:tcPr>
            <w:tcW w:w="1417"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L01X</w:t>
            </w:r>
          </w:p>
        </w:tc>
        <w:tc>
          <w:tcPr>
            <w:tcW w:w="3402"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другие противоопухолевые средства</w:t>
            </w:r>
          </w:p>
        </w:tc>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686" w:type="dxa"/>
            <w:tcBorders>
              <w:top w:val="single" w:sz="4" w:space="0" w:color="000000"/>
              <w:left w:val="single" w:sz="4" w:space="0" w:color="000000"/>
              <w:bottom w:val="single" w:sz="4" w:space="0" w:color="000000"/>
              <w:right w:val="single" w:sz="4" w:space="0" w:color="000000"/>
            </w:tcBorders>
          </w:tcPr>
          <w:p>
            <w:pPr>
              <w:pStyle w:val="ConsPlusNormal"/>
              <w:rPr/>
            </w:pPr>
            <w:r>
              <w:rPr/>
            </w:r>
          </w:p>
        </w:tc>
      </w:tr>
      <w:tr>
        <w:trPr/>
        <w:tc>
          <w:tcPr>
            <w:tcW w:w="680" w:type="dxa"/>
            <w:vMerge w:val="restart"/>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369.</w:t>
            </w:r>
          </w:p>
        </w:tc>
        <w:tc>
          <w:tcPr>
            <w:tcW w:w="1417" w:type="dxa"/>
            <w:vMerge w:val="restart"/>
            <w:tcBorders>
              <w:top w:val="single" w:sz="4" w:space="0" w:color="000000"/>
              <w:left w:val="single" w:sz="4" w:space="0" w:color="000000"/>
              <w:bottom w:val="single" w:sz="4" w:space="0" w:color="000000"/>
              <w:right w:val="single" w:sz="4" w:space="0" w:color="000000"/>
            </w:tcBorders>
          </w:tcPr>
          <w:p>
            <w:pPr>
              <w:pStyle w:val="ConsPlusNormal"/>
              <w:rPr/>
            </w:pPr>
            <w:r>
              <w:rPr>
                <w:sz w:val="24"/>
              </w:rPr>
              <w:t>L01XA</w:t>
            </w:r>
          </w:p>
        </w:tc>
        <w:tc>
          <w:tcPr>
            <w:tcW w:w="3402" w:type="dxa"/>
            <w:vMerge w:val="restart"/>
            <w:tcBorders>
              <w:top w:val="single" w:sz="4" w:space="0" w:color="000000"/>
              <w:left w:val="single" w:sz="4" w:space="0" w:color="000000"/>
              <w:bottom w:val="single" w:sz="4" w:space="0" w:color="000000"/>
              <w:right w:val="single" w:sz="4" w:space="0" w:color="000000"/>
            </w:tcBorders>
          </w:tcPr>
          <w:p>
            <w:pPr>
              <w:pStyle w:val="ConsPlusNormal"/>
              <w:rPr/>
            </w:pPr>
            <w:r>
              <w:rPr>
                <w:sz w:val="24"/>
              </w:rPr>
              <w:t>соединения платины</w:t>
            </w:r>
          </w:p>
        </w:tc>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карбоплатин</w:t>
            </w:r>
          </w:p>
        </w:tc>
        <w:tc>
          <w:tcPr>
            <w:tcW w:w="3686"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лекарственные формы для парентерального применения</w:t>
            </w:r>
          </w:p>
        </w:tc>
      </w:tr>
      <w:tr>
        <w:trPr/>
        <w:tc>
          <w:tcPr>
            <w:tcW w:w="680"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417"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402"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оксалиплатин</w:t>
            </w:r>
          </w:p>
        </w:tc>
        <w:tc>
          <w:tcPr>
            <w:tcW w:w="3686"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лекарственные формы для парентерального применения</w:t>
            </w:r>
          </w:p>
        </w:tc>
      </w:tr>
      <w:tr>
        <w:trPr/>
        <w:tc>
          <w:tcPr>
            <w:tcW w:w="680"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417"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402"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цисплатин</w:t>
            </w:r>
          </w:p>
        </w:tc>
        <w:tc>
          <w:tcPr>
            <w:tcW w:w="3686"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лекарственные формы для парентерального применения</w:t>
            </w:r>
          </w:p>
        </w:tc>
      </w:tr>
      <w:tr>
        <w:trPr/>
        <w:tc>
          <w:tcPr>
            <w:tcW w:w="68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370.</w:t>
            </w:r>
          </w:p>
        </w:tc>
        <w:tc>
          <w:tcPr>
            <w:tcW w:w="1417"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L01XB</w:t>
            </w:r>
          </w:p>
        </w:tc>
        <w:tc>
          <w:tcPr>
            <w:tcW w:w="3402"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метилгидразины</w:t>
            </w:r>
          </w:p>
        </w:tc>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прокарбазин</w:t>
            </w:r>
          </w:p>
        </w:tc>
        <w:tc>
          <w:tcPr>
            <w:tcW w:w="3686"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твердые лекарственные формы для приема внутрь с обычным высвобождением</w:t>
            </w:r>
          </w:p>
        </w:tc>
      </w:tr>
      <w:tr>
        <w:trPr/>
        <w:tc>
          <w:tcPr>
            <w:tcW w:w="68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371.</w:t>
            </w:r>
          </w:p>
        </w:tc>
        <w:tc>
          <w:tcPr>
            <w:tcW w:w="1417"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L01XF</w:t>
            </w:r>
          </w:p>
        </w:tc>
        <w:tc>
          <w:tcPr>
            <w:tcW w:w="3402"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ретиноиды для лечения злокачественных опухолей</w:t>
            </w:r>
          </w:p>
        </w:tc>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третиноин</w:t>
            </w:r>
          </w:p>
        </w:tc>
        <w:tc>
          <w:tcPr>
            <w:tcW w:w="3686"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твердые лекарственные формы для приема внутрь с обычным высвобождением</w:t>
            </w:r>
          </w:p>
        </w:tc>
      </w:tr>
      <w:tr>
        <w:trPr/>
        <w:tc>
          <w:tcPr>
            <w:tcW w:w="680" w:type="dxa"/>
            <w:vMerge w:val="restart"/>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372.</w:t>
            </w:r>
          </w:p>
        </w:tc>
        <w:tc>
          <w:tcPr>
            <w:tcW w:w="1417" w:type="dxa"/>
            <w:vMerge w:val="restart"/>
            <w:tcBorders>
              <w:top w:val="single" w:sz="4" w:space="0" w:color="000000"/>
              <w:left w:val="single" w:sz="4" w:space="0" w:color="000000"/>
              <w:bottom w:val="single" w:sz="4" w:space="0" w:color="000000"/>
              <w:right w:val="single" w:sz="4" w:space="0" w:color="000000"/>
            </w:tcBorders>
          </w:tcPr>
          <w:p>
            <w:pPr>
              <w:pStyle w:val="ConsPlusNormal"/>
              <w:rPr/>
            </w:pPr>
            <w:r>
              <w:rPr>
                <w:sz w:val="24"/>
              </w:rPr>
              <w:t>L01XG</w:t>
            </w:r>
          </w:p>
        </w:tc>
        <w:tc>
          <w:tcPr>
            <w:tcW w:w="3402" w:type="dxa"/>
            <w:vMerge w:val="restart"/>
            <w:tcBorders>
              <w:top w:val="single" w:sz="4" w:space="0" w:color="000000"/>
              <w:left w:val="single" w:sz="4" w:space="0" w:color="000000"/>
              <w:bottom w:val="single" w:sz="4" w:space="0" w:color="000000"/>
              <w:right w:val="single" w:sz="4" w:space="0" w:color="000000"/>
            </w:tcBorders>
          </w:tcPr>
          <w:p>
            <w:pPr>
              <w:pStyle w:val="ConsPlusNormal"/>
              <w:rPr/>
            </w:pPr>
            <w:r>
              <w:rPr>
                <w:sz w:val="24"/>
              </w:rPr>
              <w:t>ингибиторы протеасом</w:t>
            </w:r>
          </w:p>
        </w:tc>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бортезомиб</w:t>
            </w:r>
          </w:p>
        </w:tc>
        <w:tc>
          <w:tcPr>
            <w:tcW w:w="3686"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лекарственные формы для парентерального применения</w:t>
            </w:r>
          </w:p>
        </w:tc>
      </w:tr>
      <w:tr>
        <w:trPr/>
        <w:tc>
          <w:tcPr>
            <w:tcW w:w="680"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417"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402"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иксазомиб</w:t>
            </w:r>
          </w:p>
        </w:tc>
        <w:tc>
          <w:tcPr>
            <w:tcW w:w="3686"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твердые лекарственные формы для приема внутрь с обычным высвобождением</w:t>
            </w:r>
          </w:p>
        </w:tc>
      </w:tr>
      <w:tr>
        <w:trPr/>
        <w:tc>
          <w:tcPr>
            <w:tcW w:w="680"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417"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402"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карфилзомиб</w:t>
            </w:r>
          </w:p>
        </w:tc>
        <w:tc>
          <w:tcPr>
            <w:tcW w:w="3686"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лекарственные формы для парентерального применения</w:t>
            </w:r>
          </w:p>
        </w:tc>
      </w:tr>
      <w:tr>
        <w:trPr/>
        <w:tc>
          <w:tcPr>
            <w:tcW w:w="68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373.</w:t>
            </w:r>
          </w:p>
        </w:tc>
        <w:tc>
          <w:tcPr>
            <w:tcW w:w="1417"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L01XJ</w:t>
            </w:r>
          </w:p>
        </w:tc>
        <w:tc>
          <w:tcPr>
            <w:tcW w:w="3402"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ингибиторы сигнального пути Hedgehog</w:t>
            </w:r>
          </w:p>
        </w:tc>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висмодегиб</w:t>
            </w:r>
          </w:p>
        </w:tc>
        <w:tc>
          <w:tcPr>
            <w:tcW w:w="3686"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твердые лекарственные формы для приема внутрь с обычным высвобождением</w:t>
            </w:r>
          </w:p>
        </w:tc>
      </w:tr>
      <w:tr>
        <w:trPr/>
        <w:tc>
          <w:tcPr>
            <w:tcW w:w="680" w:type="dxa"/>
            <w:vMerge w:val="restart"/>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374.</w:t>
            </w:r>
          </w:p>
        </w:tc>
        <w:tc>
          <w:tcPr>
            <w:tcW w:w="1417" w:type="dxa"/>
            <w:vMerge w:val="restart"/>
            <w:tcBorders>
              <w:top w:val="single" w:sz="4" w:space="0" w:color="000000"/>
              <w:left w:val="single" w:sz="4" w:space="0" w:color="000000"/>
              <w:bottom w:val="single" w:sz="4" w:space="0" w:color="000000"/>
              <w:right w:val="single" w:sz="4" w:space="0" w:color="000000"/>
            </w:tcBorders>
          </w:tcPr>
          <w:p>
            <w:pPr>
              <w:pStyle w:val="ConsPlusNormal"/>
              <w:rPr/>
            </w:pPr>
            <w:r>
              <w:rPr>
                <w:sz w:val="24"/>
              </w:rPr>
              <w:t>L01XK</w:t>
            </w:r>
          </w:p>
        </w:tc>
        <w:tc>
          <w:tcPr>
            <w:tcW w:w="3402" w:type="dxa"/>
            <w:vMerge w:val="restart"/>
            <w:tcBorders>
              <w:top w:val="single" w:sz="4" w:space="0" w:color="000000"/>
              <w:left w:val="single" w:sz="4" w:space="0" w:color="000000"/>
              <w:bottom w:val="single" w:sz="4" w:space="0" w:color="000000"/>
              <w:right w:val="single" w:sz="4" w:space="0" w:color="000000"/>
            </w:tcBorders>
          </w:tcPr>
          <w:p>
            <w:pPr>
              <w:pStyle w:val="ConsPlusNormal"/>
              <w:rPr/>
            </w:pPr>
            <w:r>
              <w:rPr>
                <w:sz w:val="24"/>
              </w:rPr>
              <w:t>ингибиторы поли(АДФ-рибоза)-полимераз (PARP)</w:t>
            </w:r>
          </w:p>
        </w:tc>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олапариб</w:t>
            </w:r>
          </w:p>
        </w:tc>
        <w:tc>
          <w:tcPr>
            <w:tcW w:w="3686"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твердые лекарственные формы для приема внутрь с обычным высвобождением</w:t>
            </w:r>
          </w:p>
        </w:tc>
      </w:tr>
      <w:tr>
        <w:trPr/>
        <w:tc>
          <w:tcPr>
            <w:tcW w:w="680"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417"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402"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талазопариб</w:t>
            </w:r>
          </w:p>
        </w:tc>
        <w:tc>
          <w:tcPr>
            <w:tcW w:w="3686"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твердые лекарственные формы для приема внутрь с обычным высвобождением</w:t>
            </w:r>
          </w:p>
        </w:tc>
      </w:tr>
      <w:tr>
        <w:trPr/>
        <w:tc>
          <w:tcPr>
            <w:tcW w:w="680" w:type="dxa"/>
            <w:vMerge w:val="restart"/>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375.</w:t>
            </w:r>
          </w:p>
        </w:tc>
        <w:tc>
          <w:tcPr>
            <w:tcW w:w="1417" w:type="dxa"/>
            <w:vMerge w:val="restart"/>
            <w:tcBorders>
              <w:top w:val="single" w:sz="4" w:space="0" w:color="000000"/>
              <w:left w:val="single" w:sz="4" w:space="0" w:color="000000"/>
              <w:bottom w:val="single" w:sz="4" w:space="0" w:color="000000"/>
              <w:right w:val="single" w:sz="4" w:space="0" w:color="000000"/>
            </w:tcBorders>
          </w:tcPr>
          <w:p>
            <w:pPr>
              <w:pStyle w:val="ConsPlusNormal"/>
              <w:rPr/>
            </w:pPr>
            <w:r>
              <w:rPr>
                <w:sz w:val="24"/>
              </w:rPr>
              <w:t>L01XX</w:t>
            </w:r>
          </w:p>
        </w:tc>
        <w:tc>
          <w:tcPr>
            <w:tcW w:w="3402" w:type="dxa"/>
            <w:vMerge w:val="restart"/>
            <w:tcBorders>
              <w:top w:val="single" w:sz="4" w:space="0" w:color="000000"/>
              <w:left w:val="single" w:sz="4" w:space="0" w:color="000000"/>
              <w:bottom w:val="single" w:sz="4" w:space="0" w:color="000000"/>
              <w:right w:val="single" w:sz="4" w:space="0" w:color="000000"/>
            </w:tcBorders>
          </w:tcPr>
          <w:p>
            <w:pPr>
              <w:pStyle w:val="ConsPlusNormal"/>
              <w:rPr/>
            </w:pPr>
            <w:r>
              <w:rPr>
                <w:sz w:val="24"/>
              </w:rPr>
              <w:t>другие противоопухолевые средства</w:t>
            </w:r>
          </w:p>
        </w:tc>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аспарагиназа</w:t>
            </w:r>
          </w:p>
        </w:tc>
        <w:tc>
          <w:tcPr>
            <w:tcW w:w="3686"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лекарственные формы для парентерального применения</w:t>
            </w:r>
          </w:p>
        </w:tc>
      </w:tr>
      <w:tr>
        <w:trPr/>
        <w:tc>
          <w:tcPr>
            <w:tcW w:w="680"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417"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402"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афлиберцепт</w:t>
            </w:r>
          </w:p>
        </w:tc>
        <w:tc>
          <w:tcPr>
            <w:tcW w:w="3686"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жидкие лекарственные формы для парентерального внутриглазного применения;</w:t>
            </w:r>
          </w:p>
          <w:p>
            <w:pPr>
              <w:pStyle w:val="ConsPlusNormal"/>
              <w:rPr/>
            </w:pPr>
            <w:r>
              <w:rPr>
                <w:sz w:val="24"/>
              </w:rPr>
              <w:t>лекарственные формы для парентерального применения</w:t>
            </w:r>
          </w:p>
        </w:tc>
      </w:tr>
      <w:tr>
        <w:trPr/>
        <w:tc>
          <w:tcPr>
            <w:tcW w:w="680"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417"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402"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венетоклакс</w:t>
            </w:r>
          </w:p>
        </w:tc>
        <w:tc>
          <w:tcPr>
            <w:tcW w:w="3686"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твердые лекарственные формы для приема внутрь с обычным высвобождением</w:t>
            </w:r>
          </w:p>
        </w:tc>
      </w:tr>
      <w:tr>
        <w:trPr/>
        <w:tc>
          <w:tcPr>
            <w:tcW w:w="680"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417"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402"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гидроксикарбамид</w:t>
            </w:r>
          </w:p>
        </w:tc>
        <w:tc>
          <w:tcPr>
            <w:tcW w:w="3686"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твердые лекарственные формы для приема внутрь с обычным высвобождением</w:t>
            </w:r>
          </w:p>
        </w:tc>
      </w:tr>
      <w:tr>
        <w:trPr/>
        <w:tc>
          <w:tcPr>
            <w:tcW w:w="680"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417"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402"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митотан</w:t>
            </w:r>
          </w:p>
        </w:tc>
        <w:tc>
          <w:tcPr>
            <w:tcW w:w="3686"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твердые лекарственные формы для приема внутрь с обычным высвобождением</w:t>
            </w:r>
          </w:p>
        </w:tc>
      </w:tr>
      <w:tr>
        <w:trPr/>
        <w:tc>
          <w:tcPr>
            <w:tcW w:w="680"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417"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402"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пэгаспаргаза</w:t>
            </w:r>
          </w:p>
        </w:tc>
        <w:tc>
          <w:tcPr>
            <w:tcW w:w="3686"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лекарственные формы для парентерального применения</w:t>
            </w:r>
          </w:p>
        </w:tc>
      </w:tr>
      <w:tr>
        <w:trPr/>
        <w:tc>
          <w:tcPr>
            <w:tcW w:w="680"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417"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402"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фактор некроза опухолей-тимозин альфа-1 рекомбинантный</w:t>
            </w:r>
          </w:p>
        </w:tc>
        <w:tc>
          <w:tcPr>
            <w:tcW w:w="3686"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лекарственные формы для парентерального применения</w:t>
            </w:r>
          </w:p>
        </w:tc>
      </w:tr>
      <w:tr>
        <w:trPr/>
        <w:tc>
          <w:tcPr>
            <w:tcW w:w="680"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417"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402"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эрибулин</w:t>
            </w:r>
          </w:p>
        </w:tc>
        <w:tc>
          <w:tcPr>
            <w:tcW w:w="3686"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лекарственные формы для парентерального применения</w:t>
            </w:r>
          </w:p>
        </w:tc>
      </w:tr>
      <w:tr>
        <w:trPr/>
        <w:tc>
          <w:tcPr>
            <w:tcW w:w="68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376.</w:t>
            </w:r>
          </w:p>
        </w:tc>
        <w:tc>
          <w:tcPr>
            <w:tcW w:w="1417"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L01XY</w:t>
            </w:r>
          </w:p>
        </w:tc>
        <w:tc>
          <w:tcPr>
            <w:tcW w:w="3402"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комбинации противоопухолевых средств</w:t>
            </w:r>
          </w:p>
        </w:tc>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нурулимаб + пролголимаб</w:t>
            </w:r>
          </w:p>
        </w:tc>
        <w:tc>
          <w:tcPr>
            <w:tcW w:w="3686"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лекарственные формы для парентерального применения</w:t>
            </w:r>
          </w:p>
        </w:tc>
      </w:tr>
      <w:tr>
        <w:trPr/>
        <w:tc>
          <w:tcPr>
            <w:tcW w:w="68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377.</w:t>
            </w:r>
          </w:p>
        </w:tc>
        <w:tc>
          <w:tcPr>
            <w:tcW w:w="1417"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L02</w:t>
            </w:r>
          </w:p>
        </w:tc>
        <w:tc>
          <w:tcPr>
            <w:tcW w:w="3402"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противоопухолевые гормональные препараты и антагонисты гормонов</w:t>
            </w:r>
          </w:p>
        </w:tc>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686" w:type="dxa"/>
            <w:tcBorders>
              <w:top w:val="single" w:sz="4" w:space="0" w:color="000000"/>
              <w:left w:val="single" w:sz="4" w:space="0" w:color="000000"/>
              <w:bottom w:val="single" w:sz="4" w:space="0" w:color="000000"/>
              <w:right w:val="single" w:sz="4" w:space="0" w:color="000000"/>
            </w:tcBorders>
          </w:tcPr>
          <w:p>
            <w:pPr>
              <w:pStyle w:val="ConsPlusNormal"/>
              <w:rPr/>
            </w:pPr>
            <w:r>
              <w:rPr/>
            </w:r>
          </w:p>
        </w:tc>
      </w:tr>
      <w:tr>
        <w:trPr/>
        <w:tc>
          <w:tcPr>
            <w:tcW w:w="68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378.</w:t>
            </w:r>
          </w:p>
        </w:tc>
        <w:tc>
          <w:tcPr>
            <w:tcW w:w="1417"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L02A</w:t>
            </w:r>
          </w:p>
        </w:tc>
        <w:tc>
          <w:tcPr>
            <w:tcW w:w="3402"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гормоны и родственные соединения</w:t>
            </w:r>
          </w:p>
        </w:tc>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686" w:type="dxa"/>
            <w:tcBorders>
              <w:top w:val="single" w:sz="4" w:space="0" w:color="000000"/>
              <w:left w:val="single" w:sz="4" w:space="0" w:color="000000"/>
              <w:bottom w:val="single" w:sz="4" w:space="0" w:color="000000"/>
              <w:right w:val="single" w:sz="4" w:space="0" w:color="000000"/>
            </w:tcBorders>
          </w:tcPr>
          <w:p>
            <w:pPr>
              <w:pStyle w:val="ConsPlusNormal"/>
              <w:rPr/>
            </w:pPr>
            <w:r>
              <w:rPr/>
            </w:r>
          </w:p>
        </w:tc>
      </w:tr>
      <w:tr>
        <w:trPr/>
        <w:tc>
          <w:tcPr>
            <w:tcW w:w="68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379.</w:t>
            </w:r>
          </w:p>
        </w:tc>
        <w:tc>
          <w:tcPr>
            <w:tcW w:w="1417"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L02AB</w:t>
            </w:r>
          </w:p>
        </w:tc>
        <w:tc>
          <w:tcPr>
            <w:tcW w:w="3402"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гестагены</w:t>
            </w:r>
          </w:p>
        </w:tc>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медроксипрогестерон</w:t>
            </w:r>
          </w:p>
        </w:tc>
        <w:tc>
          <w:tcPr>
            <w:tcW w:w="3686"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лекарственные формы для парентерального применения;</w:t>
            </w:r>
          </w:p>
          <w:p>
            <w:pPr>
              <w:pStyle w:val="ConsPlusNormal"/>
              <w:rPr/>
            </w:pPr>
            <w:r>
              <w:rPr>
                <w:sz w:val="24"/>
              </w:rPr>
              <w:t>твердые лекарственные формы для приема внутрь с обычным высвобождением</w:t>
            </w:r>
          </w:p>
        </w:tc>
      </w:tr>
      <w:tr>
        <w:trPr/>
        <w:tc>
          <w:tcPr>
            <w:tcW w:w="680" w:type="dxa"/>
            <w:vMerge w:val="restart"/>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380.</w:t>
            </w:r>
          </w:p>
        </w:tc>
        <w:tc>
          <w:tcPr>
            <w:tcW w:w="1417" w:type="dxa"/>
            <w:vMerge w:val="restart"/>
            <w:tcBorders>
              <w:top w:val="single" w:sz="4" w:space="0" w:color="000000"/>
              <w:left w:val="single" w:sz="4" w:space="0" w:color="000000"/>
              <w:bottom w:val="single" w:sz="4" w:space="0" w:color="000000"/>
              <w:right w:val="single" w:sz="4" w:space="0" w:color="000000"/>
            </w:tcBorders>
          </w:tcPr>
          <w:p>
            <w:pPr>
              <w:pStyle w:val="ConsPlusNormal"/>
              <w:rPr/>
            </w:pPr>
            <w:r>
              <w:rPr>
                <w:sz w:val="24"/>
              </w:rPr>
              <w:t>L02AE</w:t>
            </w:r>
          </w:p>
        </w:tc>
        <w:tc>
          <w:tcPr>
            <w:tcW w:w="3402" w:type="dxa"/>
            <w:vMerge w:val="restart"/>
            <w:tcBorders>
              <w:top w:val="single" w:sz="4" w:space="0" w:color="000000"/>
              <w:left w:val="single" w:sz="4" w:space="0" w:color="000000"/>
              <w:bottom w:val="single" w:sz="4" w:space="0" w:color="000000"/>
              <w:right w:val="single" w:sz="4" w:space="0" w:color="000000"/>
            </w:tcBorders>
          </w:tcPr>
          <w:p>
            <w:pPr>
              <w:pStyle w:val="ConsPlusNormal"/>
              <w:rPr/>
            </w:pPr>
            <w:r>
              <w:rPr>
                <w:sz w:val="24"/>
              </w:rPr>
              <w:t>аналоги гонадотропин-рилизинг гормона</w:t>
            </w:r>
          </w:p>
        </w:tc>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бусерелин</w:t>
            </w:r>
          </w:p>
        </w:tc>
        <w:tc>
          <w:tcPr>
            <w:tcW w:w="3686"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лекарственные формы для парентерального применения</w:t>
            </w:r>
          </w:p>
        </w:tc>
      </w:tr>
      <w:tr>
        <w:trPr/>
        <w:tc>
          <w:tcPr>
            <w:tcW w:w="680"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417"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402"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гозерелин</w:t>
            </w:r>
          </w:p>
        </w:tc>
        <w:tc>
          <w:tcPr>
            <w:tcW w:w="3686"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твердые лекарственные формы для парентерального подкожного применения</w:t>
            </w:r>
          </w:p>
        </w:tc>
      </w:tr>
      <w:tr>
        <w:trPr/>
        <w:tc>
          <w:tcPr>
            <w:tcW w:w="680"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417"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402"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лейпрорелин</w:t>
            </w:r>
          </w:p>
        </w:tc>
        <w:tc>
          <w:tcPr>
            <w:tcW w:w="3686"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лекарственные формы для парентерального применения</w:t>
            </w:r>
          </w:p>
        </w:tc>
      </w:tr>
      <w:tr>
        <w:trPr/>
        <w:tc>
          <w:tcPr>
            <w:tcW w:w="680"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417"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402"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трипторелин</w:t>
            </w:r>
          </w:p>
        </w:tc>
        <w:tc>
          <w:tcPr>
            <w:tcW w:w="3686"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лекарственные формы для парентерального применения</w:t>
            </w:r>
          </w:p>
        </w:tc>
      </w:tr>
      <w:tr>
        <w:trPr/>
        <w:tc>
          <w:tcPr>
            <w:tcW w:w="68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381.</w:t>
            </w:r>
          </w:p>
        </w:tc>
        <w:tc>
          <w:tcPr>
            <w:tcW w:w="1417"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L02B</w:t>
            </w:r>
          </w:p>
        </w:tc>
        <w:tc>
          <w:tcPr>
            <w:tcW w:w="3402"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антагонисты гормонов и родственные соединения</w:t>
            </w:r>
          </w:p>
        </w:tc>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686" w:type="dxa"/>
            <w:tcBorders>
              <w:top w:val="single" w:sz="4" w:space="0" w:color="000000"/>
              <w:left w:val="single" w:sz="4" w:space="0" w:color="000000"/>
              <w:bottom w:val="single" w:sz="4" w:space="0" w:color="000000"/>
              <w:right w:val="single" w:sz="4" w:space="0" w:color="000000"/>
            </w:tcBorders>
          </w:tcPr>
          <w:p>
            <w:pPr>
              <w:pStyle w:val="ConsPlusNormal"/>
              <w:rPr/>
            </w:pPr>
            <w:r>
              <w:rPr/>
            </w:r>
          </w:p>
        </w:tc>
      </w:tr>
      <w:tr>
        <w:trPr/>
        <w:tc>
          <w:tcPr>
            <w:tcW w:w="680" w:type="dxa"/>
            <w:vMerge w:val="restart"/>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382.</w:t>
            </w:r>
          </w:p>
        </w:tc>
        <w:tc>
          <w:tcPr>
            <w:tcW w:w="1417" w:type="dxa"/>
            <w:vMerge w:val="restart"/>
            <w:tcBorders>
              <w:top w:val="single" w:sz="4" w:space="0" w:color="000000"/>
              <w:left w:val="single" w:sz="4" w:space="0" w:color="000000"/>
              <w:bottom w:val="single" w:sz="4" w:space="0" w:color="000000"/>
              <w:right w:val="single" w:sz="4" w:space="0" w:color="000000"/>
            </w:tcBorders>
          </w:tcPr>
          <w:p>
            <w:pPr>
              <w:pStyle w:val="ConsPlusNormal"/>
              <w:rPr/>
            </w:pPr>
            <w:r>
              <w:rPr>
                <w:sz w:val="24"/>
              </w:rPr>
              <w:t>L02BA</w:t>
            </w:r>
          </w:p>
        </w:tc>
        <w:tc>
          <w:tcPr>
            <w:tcW w:w="3402" w:type="dxa"/>
            <w:vMerge w:val="restart"/>
            <w:tcBorders>
              <w:top w:val="single" w:sz="4" w:space="0" w:color="000000"/>
              <w:left w:val="single" w:sz="4" w:space="0" w:color="000000"/>
              <w:bottom w:val="single" w:sz="4" w:space="0" w:color="000000"/>
              <w:right w:val="single" w:sz="4" w:space="0" w:color="000000"/>
            </w:tcBorders>
          </w:tcPr>
          <w:p>
            <w:pPr>
              <w:pStyle w:val="ConsPlusNormal"/>
              <w:rPr/>
            </w:pPr>
            <w:r>
              <w:rPr>
                <w:sz w:val="24"/>
              </w:rPr>
              <w:t>антиэстрогены</w:t>
            </w:r>
          </w:p>
        </w:tc>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тамоксифен</w:t>
            </w:r>
          </w:p>
        </w:tc>
        <w:tc>
          <w:tcPr>
            <w:tcW w:w="3686"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твердые лекарственные формы для приема внутрь с обычным высвобождением</w:t>
            </w:r>
          </w:p>
        </w:tc>
      </w:tr>
      <w:tr>
        <w:trPr/>
        <w:tc>
          <w:tcPr>
            <w:tcW w:w="680"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417"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402"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фулвестрант</w:t>
            </w:r>
          </w:p>
        </w:tc>
        <w:tc>
          <w:tcPr>
            <w:tcW w:w="3686"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лекарственные формы для парентерального применения</w:t>
            </w:r>
          </w:p>
        </w:tc>
      </w:tr>
      <w:tr>
        <w:trPr/>
        <w:tc>
          <w:tcPr>
            <w:tcW w:w="680" w:type="dxa"/>
            <w:vMerge w:val="restart"/>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383.</w:t>
            </w:r>
          </w:p>
        </w:tc>
        <w:tc>
          <w:tcPr>
            <w:tcW w:w="1417" w:type="dxa"/>
            <w:vMerge w:val="restart"/>
            <w:tcBorders>
              <w:top w:val="single" w:sz="4" w:space="0" w:color="000000"/>
              <w:left w:val="single" w:sz="4" w:space="0" w:color="000000"/>
              <w:bottom w:val="single" w:sz="4" w:space="0" w:color="000000"/>
              <w:right w:val="single" w:sz="4" w:space="0" w:color="000000"/>
            </w:tcBorders>
          </w:tcPr>
          <w:p>
            <w:pPr>
              <w:pStyle w:val="ConsPlusNormal"/>
              <w:rPr/>
            </w:pPr>
            <w:r>
              <w:rPr>
                <w:sz w:val="24"/>
              </w:rPr>
              <w:t>L02BB</w:t>
            </w:r>
          </w:p>
        </w:tc>
        <w:tc>
          <w:tcPr>
            <w:tcW w:w="3402" w:type="dxa"/>
            <w:vMerge w:val="restart"/>
            <w:tcBorders>
              <w:top w:val="single" w:sz="4" w:space="0" w:color="000000"/>
              <w:left w:val="single" w:sz="4" w:space="0" w:color="000000"/>
              <w:bottom w:val="single" w:sz="4" w:space="0" w:color="000000"/>
              <w:right w:val="single" w:sz="4" w:space="0" w:color="000000"/>
            </w:tcBorders>
          </w:tcPr>
          <w:p>
            <w:pPr>
              <w:pStyle w:val="ConsPlusNormal"/>
              <w:rPr/>
            </w:pPr>
            <w:r>
              <w:rPr>
                <w:sz w:val="24"/>
              </w:rPr>
              <w:t>антиандрогены</w:t>
            </w:r>
          </w:p>
        </w:tc>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апалутамид</w:t>
            </w:r>
          </w:p>
        </w:tc>
        <w:tc>
          <w:tcPr>
            <w:tcW w:w="3686"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твердые лекарственные формы для приема внутрь с обычным высвобождением</w:t>
            </w:r>
          </w:p>
        </w:tc>
      </w:tr>
      <w:tr>
        <w:trPr/>
        <w:tc>
          <w:tcPr>
            <w:tcW w:w="680"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417"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402"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бикалутамид</w:t>
            </w:r>
          </w:p>
        </w:tc>
        <w:tc>
          <w:tcPr>
            <w:tcW w:w="3686"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твердые лекарственные формы для приема внутрь с обычным высвобождением</w:t>
            </w:r>
          </w:p>
        </w:tc>
      </w:tr>
      <w:tr>
        <w:trPr/>
        <w:tc>
          <w:tcPr>
            <w:tcW w:w="680"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417"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402"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даролутамид</w:t>
            </w:r>
          </w:p>
        </w:tc>
        <w:tc>
          <w:tcPr>
            <w:tcW w:w="3686"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твердые лекарственные формы для приема внутрь с обычным высвобождением</w:t>
            </w:r>
          </w:p>
        </w:tc>
      </w:tr>
      <w:tr>
        <w:trPr/>
        <w:tc>
          <w:tcPr>
            <w:tcW w:w="680"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417"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402"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флутамид</w:t>
            </w:r>
          </w:p>
        </w:tc>
        <w:tc>
          <w:tcPr>
            <w:tcW w:w="3686"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твердые лекарственные формы для приема внутрь с обычным высвобождением</w:t>
            </w:r>
          </w:p>
        </w:tc>
      </w:tr>
      <w:tr>
        <w:trPr/>
        <w:tc>
          <w:tcPr>
            <w:tcW w:w="680"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417"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402"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энзалутамид</w:t>
            </w:r>
          </w:p>
        </w:tc>
        <w:tc>
          <w:tcPr>
            <w:tcW w:w="3686"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твердые лекарственные формы для приема внутрь с обычным высвобождением</w:t>
            </w:r>
          </w:p>
        </w:tc>
      </w:tr>
      <w:tr>
        <w:trPr/>
        <w:tc>
          <w:tcPr>
            <w:tcW w:w="68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384.</w:t>
            </w:r>
          </w:p>
        </w:tc>
        <w:tc>
          <w:tcPr>
            <w:tcW w:w="1417"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L02BG</w:t>
            </w:r>
          </w:p>
        </w:tc>
        <w:tc>
          <w:tcPr>
            <w:tcW w:w="3402"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ингибиторы ароматазы</w:t>
            </w:r>
          </w:p>
        </w:tc>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анастрозол</w:t>
            </w:r>
          </w:p>
        </w:tc>
        <w:tc>
          <w:tcPr>
            <w:tcW w:w="3686"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твердые лекарственные формы для приема внутрь с обычным высвобождением</w:t>
            </w:r>
          </w:p>
        </w:tc>
      </w:tr>
      <w:tr>
        <w:trPr/>
        <w:tc>
          <w:tcPr>
            <w:tcW w:w="680" w:type="dxa"/>
            <w:vMerge w:val="restart"/>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385.</w:t>
            </w:r>
          </w:p>
        </w:tc>
        <w:tc>
          <w:tcPr>
            <w:tcW w:w="1417" w:type="dxa"/>
            <w:vMerge w:val="restart"/>
            <w:tcBorders>
              <w:top w:val="single" w:sz="4" w:space="0" w:color="000000"/>
              <w:left w:val="single" w:sz="4" w:space="0" w:color="000000"/>
              <w:bottom w:val="single" w:sz="4" w:space="0" w:color="000000"/>
              <w:right w:val="single" w:sz="4" w:space="0" w:color="000000"/>
            </w:tcBorders>
          </w:tcPr>
          <w:p>
            <w:pPr>
              <w:pStyle w:val="ConsPlusNormal"/>
              <w:rPr/>
            </w:pPr>
            <w:r>
              <w:rPr>
                <w:sz w:val="24"/>
              </w:rPr>
              <w:t>L02BX</w:t>
            </w:r>
          </w:p>
        </w:tc>
        <w:tc>
          <w:tcPr>
            <w:tcW w:w="3402" w:type="dxa"/>
            <w:vMerge w:val="restart"/>
            <w:tcBorders>
              <w:top w:val="single" w:sz="4" w:space="0" w:color="000000"/>
              <w:left w:val="single" w:sz="4" w:space="0" w:color="000000"/>
              <w:bottom w:val="single" w:sz="4" w:space="0" w:color="000000"/>
              <w:right w:val="single" w:sz="4" w:space="0" w:color="000000"/>
            </w:tcBorders>
          </w:tcPr>
          <w:p>
            <w:pPr>
              <w:pStyle w:val="ConsPlusNormal"/>
              <w:rPr/>
            </w:pPr>
            <w:r>
              <w:rPr>
                <w:sz w:val="24"/>
              </w:rPr>
              <w:t>другие антагонисты гормонов и родственные соединения</w:t>
            </w:r>
          </w:p>
        </w:tc>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абиратерон</w:t>
            </w:r>
          </w:p>
        </w:tc>
        <w:tc>
          <w:tcPr>
            <w:tcW w:w="3686"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твердые лекарственные формы для приема внутрь с обычным высвобождением</w:t>
            </w:r>
          </w:p>
        </w:tc>
      </w:tr>
      <w:tr>
        <w:trPr/>
        <w:tc>
          <w:tcPr>
            <w:tcW w:w="680"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417"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402"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дегареликс</w:t>
            </w:r>
          </w:p>
        </w:tc>
        <w:tc>
          <w:tcPr>
            <w:tcW w:w="3686"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лекарственные формы для парентерального применения</w:t>
            </w:r>
          </w:p>
        </w:tc>
      </w:tr>
      <w:tr>
        <w:trPr/>
        <w:tc>
          <w:tcPr>
            <w:tcW w:w="68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386.</w:t>
            </w:r>
          </w:p>
        </w:tc>
        <w:tc>
          <w:tcPr>
            <w:tcW w:w="1417"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L03</w:t>
            </w:r>
          </w:p>
        </w:tc>
        <w:tc>
          <w:tcPr>
            <w:tcW w:w="3402"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иммуностимуляторы</w:t>
            </w:r>
          </w:p>
        </w:tc>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686" w:type="dxa"/>
            <w:tcBorders>
              <w:top w:val="single" w:sz="4" w:space="0" w:color="000000"/>
              <w:left w:val="single" w:sz="4" w:space="0" w:color="000000"/>
              <w:bottom w:val="single" w:sz="4" w:space="0" w:color="000000"/>
              <w:right w:val="single" w:sz="4" w:space="0" w:color="000000"/>
            </w:tcBorders>
          </w:tcPr>
          <w:p>
            <w:pPr>
              <w:pStyle w:val="ConsPlusNormal"/>
              <w:rPr/>
            </w:pPr>
            <w:r>
              <w:rPr/>
            </w:r>
          </w:p>
        </w:tc>
      </w:tr>
      <w:tr>
        <w:trPr/>
        <w:tc>
          <w:tcPr>
            <w:tcW w:w="68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387.</w:t>
            </w:r>
          </w:p>
        </w:tc>
        <w:tc>
          <w:tcPr>
            <w:tcW w:w="1417"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L03A</w:t>
            </w:r>
          </w:p>
        </w:tc>
        <w:tc>
          <w:tcPr>
            <w:tcW w:w="3402"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иммуностимуляторы</w:t>
            </w:r>
          </w:p>
        </w:tc>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686" w:type="dxa"/>
            <w:tcBorders>
              <w:top w:val="single" w:sz="4" w:space="0" w:color="000000"/>
              <w:left w:val="single" w:sz="4" w:space="0" w:color="000000"/>
              <w:bottom w:val="single" w:sz="4" w:space="0" w:color="000000"/>
              <w:right w:val="single" w:sz="4" w:space="0" w:color="000000"/>
            </w:tcBorders>
          </w:tcPr>
          <w:p>
            <w:pPr>
              <w:pStyle w:val="ConsPlusNormal"/>
              <w:rPr/>
            </w:pPr>
            <w:r>
              <w:rPr/>
            </w:r>
          </w:p>
        </w:tc>
      </w:tr>
      <w:tr>
        <w:trPr/>
        <w:tc>
          <w:tcPr>
            <w:tcW w:w="680" w:type="dxa"/>
            <w:vMerge w:val="restart"/>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388.</w:t>
            </w:r>
          </w:p>
        </w:tc>
        <w:tc>
          <w:tcPr>
            <w:tcW w:w="1417" w:type="dxa"/>
            <w:vMerge w:val="restart"/>
            <w:tcBorders>
              <w:top w:val="single" w:sz="4" w:space="0" w:color="000000"/>
              <w:left w:val="single" w:sz="4" w:space="0" w:color="000000"/>
              <w:bottom w:val="single" w:sz="4" w:space="0" w:color="000000"/>
              <w:right w:val="single" w:sz="4" w:space="0" w:color="000000"/>
            </w:tcBorders>
          </w:tcPr>
          <w:p>
            <w:pPr>
              <w:pStyle w:val="ConsPlusNormal"/>
              <w:rPr/>
            </w:pPr>
            <w:r>
              <w:rPr>
                <w:sz w:val="24"/>
              </w:rPr>
              <w:t>L03AA</w:t>
            </w:r>
          </w:p>
        </w:tc>
        <w:tc>
          <w:tcPr>
            <w:tcW w:w="3402" w:type="dxa"/>
            <w:vMerge w:val="restart"/>
            <w:tcBorders>
              <w:top w:val="single" w:sz="4" w:space="0" w:color="000000"/>
              <w:left w:val="single" w:sz="4" w:space="0" w:color="000000"/>
              <w:bottom w:val="single" w:sz="4" w:space="0" w:color="000000"/>
              <w:right w:val="single" w:sz="4" w:space="0" w:color="000000"/>
            </w:tcBorders>
          </w:tcPr>
          <w:p>
            <w:pPr>
              <w:pStyle w:val="ConsPlusNormal"/>
              <w:rPr/>
            </w:pPr>
            <w:r>
              <w:rPr>
                <w:sz w:val="24"/>
              </w:rPr>
              <w:t>колониестимулирующие факторы</w:t>
            </w:r>
          </w:p>
        </w:tc>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филграстим</w:t>
            </w:r>
          </w:p>
        </w:tc>
        <w:tc>
          <w:tcPr>
            <w:tcW w:w="3686"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лекарственные формы для парентерального применения</w:t>
            </w:r>
          </w:p>
        </w:tc>
      </w:tr>
      <w:tr>
        <w:trPr/>
        <w:tc>
          <w:tcPr>
            <w:tcW w:w="680"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417"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402"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пэгфилграстим</w:t>
            </w:r>
          </w:p>
        </w:tc>
        <w:tc>
          <w:tcPr>
            <w:tcW w:w="3686"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лекарственные формы для парентерального применения</w:t>
            </w:r>
          </w:p>
        </w:tc>
      </w:tr>
      <w:tr>
        <w:trPr/>
        <w:tc>
          <w:tcPr>
            <w:tcW w:w="680"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417"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402"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эмпэгфилграстим</w:t>
            </w:r>
          </w:p>
        </w:tc>
        <w:tc>
          <w:tcPr>
            <w:tcW w:w="3686"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лекарственные формы для парентерального применения</w:t>
            </w:r>
          </w:p>
        </w:tc>
      </w:tr>
      <w:tr>
        <w:trPr/>
        <w:tc>
          <w:tcPr>
            <w:tcW w:w="680" w:type="dxa"/>
            <w:vMerge w:val="restart"/>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389.</w:t>
            </w:r>
          </w:p>
        </w:tc>
        <w:tc>
          <w:tcPr>
            <w:tcW w:w="1417" w:type="dxa"/>
            <w:vMerge w:val="restart"/>
            <w:tcBorders>
              <w:top w:val="single" w:sz="4" w:space="0" w:color="000000"/>
              <w:left w:val="single" w:sz="4" w:space="0" w:color="000000"/>
              <w:bottom w:val="single" w:sz="4" w:space="0" w:color="000000"/>
              <w:right w:val="single" w:sz="4" w:space="0" w:color="000000"/>
            </w:tcBorders>
          </w:tcPr>
          <w:p>
            <w:pPr>
              <w:pStyle w:val="ConsPlusNormal"/>
              <w:rPr/>
            </w:pPr>
            <w:r>
              <w:rPr>
                <w:sz w:val="24"/>
              </w:rPr>
              <w:t>L03AB</w:t>
            </w:r>
          </w:p>
        </w:tc>
        <w:tc>
          <w:tcPr>
            <w:tcW w:w="3402" w:type="dxa"/>
            <w:vMerge w:val="restart"/>
            <w:tcBorders>
              <w:top w:val="single" w:sz="4" w:space="0" w:color="000000"/>
              <w:left w:val="single" w:sz="4" w:space="0" w:color="000000"/>
              <w:bottom w:val="single" w:sz="4" w:space="0" w:color="000000"/>
              <w:right w:val="single" w:sz="4" w:space="0" w:color="000000"/>
            </w:tcBorders>
          </w:tcPr>
          <w:p>
            <w:pPr>
              <w:pStyle w:val="ConsPlusNormal"/>
              <w:rPr/>
            </w:pPr>
            <w:r>
              <w:rPr>
                <w:sz w:val="24"/>
              </w:rPr>
              <w:t>интерфероны</w:t>
            </w:r>
          </w:p>
        </w:tc>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интерферон альфа</w:t>
            </w:r>
          </w:p>
        </w:tc>
        <w:tc>
          <w:tcPr>
            <w:tcW w:w="3686"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жидкие лекарственные формы для местного назального, и (или) местного офтальмологического, и (или) парентерального, и (или) парентерального субконъюнктивального применения;</w:t>
            </w:r>
          </w:p>
          <w:p>
            <w:pPr>
              <w:pStyle w:val="ConsPlusNormal"/>
              <w:rPr/>
            </w:pPr>
            <w:r>
              <w:rPr>
                <w:sz w:val="24"/>
              </w:rPr>
              <w:t>лекарственные формы для парентерального применения;</w:t>
            </w:r>
          </w:p>
          <w:p>
            <w:pPr>
              <w:pStyle w:val="ConsPlusNormal"/>
              <w:rPr/>
            </w:pPr>
            <w:r>
              <w:rPr>
                <w:sz w:val="24"/>
              </w:rPr>
              <w:t>мягкие лекарственные формы для местного и наружного применения;</w:t>
            </w:r>
          </w:p>
          <w:p>
            <w:pPr>
              <w:pStyle w:val="ConsPlusNormal"/>
              <w:rPr/>
            </w:pPr>
            <w:r>
              <w:rPr>
                <w:sz w:val="24"/>
              </w:rPr>
              <w:t>мягкие лекарственные формы для местного ректального применения;</w:t>
            </w:r>
          </w:p>
          <w:p>
            <w:pPr>
              <w:pStyle w:val="ConsPlusNormal"/>
              <w:rPr/>
            </w:pPr>
            <w:r>
              <w:rPr>
                <w:sz w:val="24"/>
              </w:rPr>
              <w:t>твердые лекарственные формы, предназначенные для приготовления жидких лекарственных форм для ингаляционного, и (или) местного назального, и (или) местного офтальмологического, и (или) парентерального, и (или) парентерального субконъюнктивального применения, и (или) приема внутрь</w:t>
            </w:r>
          </w:p>
        </w:tc>
      </w:tr>
      <w:tr>
        <w:trPr/>
        <w:tc>
          <w:tcPr>
            <w:tcW w:w="680"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417"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402"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интерферон бета-1a</w:t>
            </w:r>
          </w:p>
        </w:tc>
        <w:tc>
          <w:tcPr>
            <w:tcW w:w="3686"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лекарственные формы для парентерального применения</w:t>
            </w:r>
          </w:p>
        </w:tc>
      </w:tr>
      <w:tr>
        <w:trPr/>
        <w:tc>
          <w:tcPr>
            <w:tcW w:w="680"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417"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402"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интерферон бета-1b</w:t>
            </w:r>
          </w:p>
        </w:tc>
        <w:tc>
          <w:tcPr>
            <w:tcW w:w="3686"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лекарственные формы для парентерального применения</w:t>
            </w:r>
          </w:p>
        </w:tc>
      </w:tr>
      <w:tr>
        <w:trPr/>
        <w:tc>
          <w:tcPr>
            <w:tcW w:w="680"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417"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402"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интерферон гамма</w:t>
            </w:r>
          </w:p>
        </w:tc>
        <w:tc>
          <w:tcPr>
            <w:tcW w:w="3686"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лекарственные формы для парентерального применения</w:t>
            </w:r>
          </w:p>
        </w:tc>
      </w:tr>
      <w:tr>
        <w:trPr/>
        <w:tc>
          <w:tcPr>
            <w:tcW w:w="680"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417"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402"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пэгинтерферон альфа-2b</w:t>
            </w:r>
          </w:p>
        </w:tc>
        <w:tc>
          <w:tcPr>
            <w:tcW w:w="3686"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лекарственные формы для парентерального применения</w:t>
            </w:r>
          </w:p>
        </w:tc>
      </w:tr>
      <w:tr>
        <w:trPr/>
        <w:tc>
          <w:tcPr>
            <w:tcW w:w="680"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417"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402"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пэгинтерферон бета-1a</w:t>
            </w:r>
          </w:p>
        </w:tc>
        <w:tc>
          <w:tcPr>
            <w:tcW w:w="3686"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лекарственные формы для парентерального применения</w:t>
            </w:r>
          </w:p>
        </w:tc>
      </w:tr>
      <w:tr>
        <w:trPr/>
        <w:tc>
          <w:tcPr>
            <w:tcW w:w="680"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417"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402"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сампэгинтерферон бета-1a</w:t>
            </w:r>
          </w:p>
        </w:tc>
        <w:tc>
          <w:tcPr>
            <w:tcW w:w="3686"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лекарственные формы для парентерального применения</w:t>
            </w:r>
          </w:p>
        </w:tc>
      </w:tr>
      <w:tr>
        <w:trPr/>
        <w:tc>
          <w:tcPr>
            <w:tcW w:w="680" w:type="dxa"/>
            <w:vMerge w:val="restart"/>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390.</w:t>
            </w:r>
          </w:p>
        </w:tc>
        <w:tc>
          <w:tcPr>
            <w:tcW w:w="1417" w:type="dxa"/>
            <w:vMerge w:val="restart"/>
            <w:tcBorders>
              <w:top w:val="single" w:sz="4" w:space="0" w:color="000000"/>
              <w:left w:val="single" w:sz="4" w:space="0" w:color="000000"/>
              <w:bottom w:val="single" w:sz="4" w:space="0" w:color="000000"/>
              <w:right w:val="single" w:sz="4" w:space="0" w:color="000000"/>
            </w:tcBorders>
          </w:tcPr>
          <w:p>
            <w:pPr>
              <w:pStyle w:val="ConsPlusNormal"/>
              <w:rPr/>
            </w:pPr>
            <w:r>
              <w:rPr>
                <w:sz w:val="24"/>
              </w:rPr>
              <w:t>L03AX</w:t>
            </w:r>
          </w:p>
        </w:tc>
        <w:tc>
          <w:tcPr>
            <w:tcW w:w="3402" w:type="dxa"/>
            <w:vMerge w:val="restart"/>
            <w:tcBorders>
              <w:top w:val="single" w:sz="4" w:space="0" w:color="000000"/>
              <w:left w:val="single" w:sz="4" w:space="0" w:color="000000"/>
              <w:bottom w:val="single" w:sz="4" w:space="0" w:color="000000"/>
              <w:right w:val="single" w:sz="4" w:space="0" w:color="000000"/>
            </w:tcBorders>
          </w:tcPr>
          <w:p>
            <w:pPr>
              <w:pStyle w:val="ConsPlusNormal"/>
              <w:rPr/>
            </w:pPr>
            <w:r>
              <w:rPr>
                <w:sz w:val="24"/>
              </w:rPr>
              <w:t>другие иммуностимуляторы</w:t>
            </w:r>
          </w:p>
        </w:tc>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азоксимера бромид</w:t>
            </w:r>
          </w:p>
        </w:tc>
        <w:tc>
          <w:tcPr>
            <w:tcW w:w="3686"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лекарственные формы для местного и (или) парентерального применения;</w:t>
            </w:r>
          </w:p>
          <w:p>
            <w:pPr>
              <w:pStyle w:val="ConsPlusNormal"/>
              <w:rPr/>
            </w:pPr>
            <w:r>
              <w:rPr>
                <w:sz w:val="24"/>
              </w:rPr>
              <w:t>мягкие лекарственные формы для местного вагинального и (или) ректального применения;</w:t>
            </w:r>
          </w:p>
          <w:p>
            <w:pPr>
              <w:pStyle w:val="ConsPlusNormal"/>
              <w:rPr/>
            </w:pPr>
            <w:r>
              <w:rPr>
                <w:sz w:val="24"/>
              </w:rPr>
              <w:t>твердые лекарственные формы для приема внутрь с обычным высвобождением</w:t>
            </w:r>
          </w:p>
        </w:tc>
      </w:tr>
      <w:tr>
        <w:trPr/>
        <w:tc>
          <w:tcPr>
            <w:tcW w:w="680"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417"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402"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вакцина для лечения рака мочевого пузыря БЦЖ</w:t>
            </w:r>
          </w:p>
        </w:tc>
        <w:tc>
          <w:tcPr>
            <w:tcW w:w="3686"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лекарственные формы для парентерального применения</w:t>
            </w:r>
          </w:p>
        </w:tc>
      </w:tr>
      <w:tr>
        <w:trPr/>
        <w:tc>
          <w:tcPr>
            <w:tcW w:w="680"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417"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402"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глатирамера ацетат</w:t>
            </w:r>
          </w:p>
        </w:tc>
        <w:tc>
          <w:tcPr>
            <w:tcW w:w="3686"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лекарственные формы для парентерального применения</w:t>
            </w:r>
          </w:p>
        </w:tc>
      </w:tr>
      <w:tr>
        <w:trPr/>
        <w:tc>
          <w:tcPr>
            <w:tcW w:w="680"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417"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402"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глутамил-цистеинил-глицин динатрия</w:t>
            </w:r>
          </w:p>
        </w:tc>
        <w:tc>
          <w:tcPr>
            <w:tcW w:w="3686"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лекарственные формы для парентерального применения</w:t>
            </w:r>
          </w:p>
        </w:tc>
      </w:tr>
      <w:tr>
        <w:trPr/>
        <w:tc>
          <w:tcPr>
            <w:tcW w:w="68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391.</w:t>
            </w:r>
          </w:p>
        </w:tc>
        <w:tc>
          <w:tcPr>
            <w:tcW w:w="1417"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L04</w:t>
            </w:r>
          </w:p>
        </w:tc>
        <w:tc>
          <w:tcPr>
            <w:tcW w:w="3402"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иммунодепрессанты</w:t>
            </w:r>
          </w:p>
        </w:tc>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686" w:type="dxa"/>
            <w:tcBorders>
              <w:top w:val="single" w:sz="4" w:space="0" w:color="000000"/>
              <w:left w:val="single" w:sz="4" w:space="0" w:color="000000"/>
              <w:bottom w:val="single" w:sz="4" w:space="0" w:color="000000"/>
              <w:right w:val="single" w:sz="4" w:space="0" w:color="000000"/>
            </w:tcBorders>
          </w:tcPr>
          <w:p>
            <w:pPr>
              <w:pStyle w:val="ConsPlusNormal"/>
              <w:rPr/>
            </w:pPr>
            <w:r>
              <w:rPr/>
            </w:r>
          </w:p>
        </w:tc>
      </w:tr>
      <w:tr>
        <w:trPr/>
        <w:tc>
          <w:tcPr>
            <w:tcW w:w="68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392.</w:t>
            </w:r>
          </w:p>
        </w:tc>
        <w:tc>
          <w:tcPr>
            <w:tcW w:w="1417"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L04A</w:t>
            </w:r>
          </w:p>
        </w:tc>
        <w:tc>
          <w:tcPr>
            <w:tcW w:w="3402"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иммунодепрессанты</w:t>
            </w:r>
          </w:p>
        </w:tc>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686" w:type="dxa"/>
            <w:tcBorders>
              <w:top w:val="single" w:sz="4" w:space="0" w:color="000000"/>
              <w:left w:val="single" w:sz="4" w:space="0" w:color="000000"/>
              <w:bottom w:val="single" w:sz="4" w:space="0" w:color="000000"/>
              <w:right w:val="single" w:sz="4" w:space="0" w:color="000000"/>
            </w:tcBorders>
          </w:tcPr>
          <w:p>
            <w:pPr>
              <w:pStyle w:val="ConsPlusNormal"/>
              <w:rPr/>
            </w:pPr>
            <w:r>
              <w:rPr/>
            </w:r>
          </w:p>
        </w:tc>
      </w:tr>
      <w:tr>
        <w:trPr/>
        <w:tc>
          <w:tcPr>
            <w:tcW w:w="680" w:type="dxa"/>
            <w:vMerge w:val="restart"/>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393.</w:t>
            </w:r>
          </w:p>
        </w:tc>
        <w:tc>
          <w:tcPr>
            <w:tcW w:w="1417" w:type="dxa"/>
            <w:vMerge w:val="restart"/>
            <w:tcBorders>
              <w:top w:val="single" w:sz="4" w:space="0" w:color="000000"/>
              <w:left w:val="single" w:sz="4" w:space="0" w:color="000000"/>
              <w:bottom w:val="single" w:sz="4" w:space="0" w:color="000000"/>
              <w:right w:val="single" w:sz="4" w:space="0" w:color="000000"/>
            </w:tcBorders>
          </w:tcPr>
          <w:p>
            <w:pPr>
              <w:pStyle w:val="ConsPlusNormal"/>
              <w:rPr/>
            </w:pPr>
            <w:r>
              <w:rPr>
                <w:sz w:val="24"/>
              </w:rPr>
              <w:t>L04AA</w:t>
            </w:r>
          </w:p>
        </w:tc>
        <w:tc>
          <w:tcPr>
            <w:tcW w:w="3402" w:type="dxa"/>
            <w:vMerge w:val="restart"/>
            <w:tcBorders>
              <w:top w:val="single" w:sz="4" w:space="0" w:color="000000"/>
              <w:left w:val="single" w:sz="4" w:space="0" w:color="000000"/>
              <w:bottom w:val="single" w:sz="4" w:space="0" w:color="000000"/>
              <w:right w:val="single" w:sz="4" w:space="0" w:color="000000"/>
            </w:tcBorders>
          </w:tcPr>
          <w:p>
            <w:pPr>
              <w:pStyle w:val="ConsPlusNormal"/>
              <w:rPr/>
            </w:pPr>
            <w:r>
              <w:rPr>
                <w:sz w:val="24"/>
              </w:rPr>
              <w:t>селективные иммунодепрессанты</w:t>
            </w:r>
          </w:p>
        </w:tc>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абатацепт</w:t>
            </w:r>
          </w:p>
        </w:tc>
        <w:tc>
          <w:tcPr>
            <w:tcW w:w="3686"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лекарственные формы для парентерального применения</w:t>
            </w:r>
          </w:p>
        </w:tc>
      </w:tr>
      <w:tr>
        <w:trPr/>
        <w:tc>
          <w:tcPr>
            <w:tcW w:w="680"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417"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402"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алемтузумаб</w:t>
            </w:r>
          </w:p>
        </w:tc>
        <w:tc>
          <w:tcPr>
            <w:tcW w:w="3686"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лекарственные формы для парентерального применения</w:t>
            </w:r>
          </w:p>
        </w:tc>
      </w:tr>
      <w:tr>
        <w:trPr/>
        <w:tc>
          <w:tcPr>
            <w:tcW w:w="680"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417"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402"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апремиласт</w:t>
            </w:r>
          </w:p>
        </w:tc>
        <w:tc>
          <w:tcPr>
            <w:tcW w:w="3686"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твердые лекарственные формы для приема внутрь с обычным высвобождением</w:t>
            </w:r>
          </w:p>
        </w:tc>
      </w:tr>
      <w:tr>
        <w:trPr/>
        <w:tc>
          <w:tcPr>
            <w:tcW w:w="680"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417"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402"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дивозилимаб</w:t>
            </w:r>
          </w:p>
        </w:tc>
        <w:tc>
          <w:tcPr>
            <w:tcW w:w="3686"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лекарственные формы для парентерального применения</w:t>
            </w:r>
          </w:p>
        </w:tc>
      </w:tr>
      <w:tr>
        <w:trPr/>
        <w:tc>
          <w:tcPr>
            <w:tcW w:w="680"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417"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402"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иммуноглобулин антитимоцитарный</w:t>
            </w:r>
          </w:p>
        </w:tc>
        <w:tc>
          <w:tcPr>
            <w:tcW w:w="3686"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лекарственные формы для парентерального применения</w:t>
            </w:r>
          </w:p>
        </w:tc>
      </w:tr>
      <w:tr>
        <w:trPr/>
        <w:tc>
          <w:tcPr>
            <w:tcW w:w="680"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417"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402"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иммуноглобулин антитимоцитарный лошадиный</w:t>
            </w:r>
          </w:p>
        </w:tc>
        <w:tc>
          <w:tcPr>
            <w:tcW w:w="3686"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лекарственные формы для парентерального применения</w:t>
            </w:r>
          </w:p>
        </w:tc>
      </w:tr>
      <w:tr>
        <w:trPr/>
        <w:tc>
          <w:tcPr>
            <w:tcW w:w="680"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417"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402"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кладрибин</w:t>
            </w:r>
          </w:p>
        </w:tc>
        <w:tc>
          <w:tcPr>
            <w:tcW w:w="3686"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твердые лекарственные формы для приема внутрь с обычным высвобождением</w:t>
            </w:r>
          </w:p>
        </w:tc>
      </w:tr>
      <w:tr>
        <w:trPr/>
        <w:tc>
          <w:tcPr>
            <w:tcW w:w="680"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417"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402"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микофенолата мофетил</w:t>
            </w:r>
          </w:p>
        </w:tc>
        <w:tc>
          <w:tcPr>
            <w:tcW w:w="3686"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твердые лекарственные формы для приема внутрь с обычным высвобождением</w:t>
            </w:r>
          </w:p>
        </w:tc>
      </w:tr>
      <w:tr>
        <w:trPr/>
        <w:tc>
          <w:tcPr>
            <w:tcW w:w="680"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417"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402"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микофеноловая кислота</w:t>
            </w:r>
          </w:p>
        </w:tc>
        <w:tc>
          <w:tcPr>
            <w:tcW w:w="3686"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твердые лекарственные формы для приема внутрь с модифицированным высвобождением</w:t>
            </w:r>
          </w:p>
        </w:tc>
      </w:tr>
      <w:tr>
        <w:trPr/>
        <w:tc>
          <w:tcPr>
            <w:tcW w:w="680"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417"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402"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окрелизумаб</w:t>
            </w:r>
          </w:p>
        </w:tc>
        <w:tc>
          <w:tcPr>
            <w:tcW w:w="3686"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лекарственные формы для парентерального применения</w:t>
            </w:r>
          </w:p>
        </w:tc>
      </w:tr>
      <w:tr>
        <w:trPr/>
        <w:tc>
          <w:tcPr>
            <w:tcW w:w="680"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417"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402"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сипонимод</w:t>
            </w:r>
          </w:p>
        </w:tc>
        <w:tc>
          <w:tcPr>
            <w:tcW w:w="3686"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твердые лекарственные формы для приема внутрь с обычным высвобождением</w:t>
            </w:r>
          </w:p>
        </w:tc>
      </w:tr>
      <w:tr>
        <w:trPr/>
        <w:tc>
          <w:tcPr>
            <w:tcW w:w="680"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417"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402"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терифлуномид</w:t>
            </w:r>
          </w:p>
        </w:tc>
        <w:tc>
          <w:tcPr>
            <w:tcW w:w="3686"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твердые лекарственные формы для приема внутрь с обычным высвобождением</w:t>
            </w:r>
          </w:p>
        </w:tc>
      </w:tr>
      <w:tr>
        <w:trPr/>
        <w:tc>
          <w:tcPr>
            <w:tcW w:w="680"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417"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402"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финголимод</w:t>
            </w:r>
          </w:p>
        </w:tc>
        <w:tc>
          <w:tcPr>
            <w:tcW w:w="3686"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твердые лекарственные формы для приема внутрь с обычным высвобождением</w:t>
            </w:r>
          </w:p>
        </w:tc>
      </w:tr>
      <w:tr>
        <w:trPr/>
        <w:tc>
          <w:tcPr>
            <w:tcW w:w="680"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417"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402"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экулизумаб</w:t>
            </w:r>
          </w:p>
        </w:tc>
        <w:tc>
          <w:tcPr>
            <w:tcW w:w="3686"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лекарственные формы для парентерального применения</w:t>
            </w:r>
          </w:p>
        </w:tc>
      </w:tr>
      <w:tr>
        <w:trPr/>
        <w:tc>
          <w:tcPr>
            <w:tcW w:w="680" w:type="dxa"/>
            <w:vMerge w:val="restart"/>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394.</w:t>
            </w:r>
          </w:p>
        </w:tc>
        <w:tc>
          <w:tcPr>
            <w:tcW w:w="1417" w:type="dxa"/>
            <w:vMerge w:val="restart"/>
            <w:tcBorders>
              <w:top w:val="single" w:sz="4" w:space="0" w:color="000000"/>
              <w:left w:val="single" w:sz="4" w:space="0" w:color="000000"/>
              <w:bottom w:val="single" w:sz="4" w:space="0" w:color="000000"/>
              <w:right w:val="single" w:sz="4" w:space="0" w:color="000000"/>
            </w:tcBorders>
          </w:tcPr>
          <w:p>
            <w:pPr>
              <w:pStyle w:val="ConsPlusNormal"/>
              <w:rPr/>
            </w:pPr>
            <w:r>
              <w:rPr>
                <w:sz w:val="24"/>
              </w:rPr>
              <w:t>L04AB</w:t>
            </w:r>
          </w:p>
        </w:tc>
        <w:tc>
          <w:tcPr>
            <w:tcW w:w="3402" w:type="dxa"/>
            <w:vMerge w:val="restart"/>
            <w:tcBorders>
              <w:top w:val="single" w:sz="4" w:space="0" w:color="000000"/>
              <w:left w:val="single" w:sz="4" w:space="0" w:color="000000"/>
              <w:bottom w:val="single" w:sz="4" w:space="0" w:color="000000"/>
              <w:right w:val="single" w:sz="4" w:space="0" w:color="000000"/>
            </w:tcBorders>
          </w:tcPr>
          <w:p>
            <w:pPr>
              <w:pStyle w:val="ConsPlusNormal"/>
              <w:rPr/>
            </w:pPr>
            <w:r>
              <w:rPr>
                <w:sz w:val="24"/>
              </w:rPr>
              <w:t>ингибиторы фактора некроза опухоли альфа (ФНО-альфа)</w:t>
            </w:r>
          </w:p>
        </w:tc>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адалимумаб</w:t>
            </w:r>
          </w:p>
        </w:tc>
        <w:tc>
          <w:tcPr>
            <w:tcW w:w="3686"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лекарственные формы для парентерального применения</w:t>
            </w:r>
          </w:p>
        </w:tc>
      </w:tr>
      <w:tr>
        <w:trPr/>
        <w:tc>
          <w:tcPr>
            <w:tcW w:w="680"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417"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402"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голимумаб</w:t>
            </w:r>
          </w:p>
        </w:tc>
        <w:tc>
          <w:tcPr>
            <w:tcW w:w="3686"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лекарственные формы для парентерального применения</w:t>
            </w:r>
          </w:p>
        </w:tc>
      </w:tr>
      <w:tr>
        <w:trPr/>
        <w:tc>
          <w:tcPr>
            <w:tcW w:w="680"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417"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402"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инфликсимаб</w:t>
            </w:r>
          </w:p>
        </w:tc>
        <w:tc>
          <w:tcPr>
            <w:tcW w:w="3686"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лекарственные формы для парентерального применения</w:t>
            </w:r>
          </w:p>
        </w:tc>
      </w:tr>
      <w:tr>
        <w:trPr/>
        <w:tc>
          <w:tcPr>
            <w:tcW w:w="680"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417"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402"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цертолизумаба пэгол</w:t>
            </w:r>
          </w:p>
        </w:tc>
        <w:tc>
          <w:tcPr>
            <w:tcW w:w="3686"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лекарственные формы для парентерального применения</w:t>
            </w:r>
          </w:p>
        </w:tc>
      </w:tr>
      <w:tr>
        <w:trPr/>
        <w:tc>
          <w:tcPr>
            <w:tcW w:w="680"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417"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402"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этанерцепт</w:t>
            </w:r>
          </w:p>
        </w:tc>
        <w:tc>
          <w:tcPr>
            <w:tcW w:w="3686"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лекарственные формы для парентерального применения</w:t>
            </w:r>
          </w:p>
        </w:tc>
      </w:tr>
      <w:tr>
        <w:trPr/>
        <w:tc>
          <w:tcPr>
            <w:tcW w:w="680" w:type="dxa"/>
            <w:vMerge w:val="restart"/>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395.</w:t>
            </w:r>
          </w:p>
        </w:tc>
        <w:tc>
          <w:tcPr>
            <w:tcW w:w="1417" w:type="dxa"/>
            <w:vMerge w:val="restart"/>
            <w:tcBorders>
              <w:top w:val="single" w:sz="4" w:space="0" w:color="000000"/>
              <w:left w:val="single" w:sz="4" w:space="0" w:color="000000"/>
              <w:bottom w:val="single" w:sz="4" w:space="0" w:color="000000"/>
              <w:right w:val="single" w:sz="4" w:space="0" w:color="000000"/>
            </w:tcBorders>
          </w:tcPr>
          <w:p>
            <w:pPr>
              <w:pStyle w:val="ConsPlusNormal"/>
              <w:rPr/>
            </w:pPr>
            <w:r>
              <w:rPr>
                <w:sz w:val="24"/>
              </w:rPr>
              <w:t>L04AC</w:t>
            </w:r>
          </w:p>
        </w:tc>
        <w:tc>
          <w:tcPr>
            <w:tcW w:w="3402" w:type="dxa"/>
            <w:vMerge w:val="restart"/>
            <w:tcBorders>
              <w:top w:val="single" w:sz="4" w:space="0" w:color="000000"/>
              <w:left w:val="single" w:sz="4" w:space="0" w:color="000000"/>
              <w:bottom w:val="single" w:sz="4" w:space="0" w:color="000000"/>
              <w:right w:val="single" w:sz="4" w:space="0" w:color="000000"/>
            </w:tcBorders>
          </w:tcPr>
          <w:p>
            <w:pPr>
              <w:pStyle w:val="ConsPlusNormal"/>
              <w:rPr/>
            </w:pPr>
            <w:r>
              <w:rPr>
                <w:sz w:val="24"/>
              </w:rPr>
              <w:t>ингибиторы интерлейкинов</w:t>
            </w:r>
          </w:p>
        </w:tc>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анакинра</w:t>
            </w:r>
          </w:p>
        </w:tc>
        <w:tc>
          <w:tcPr>
            <w:tcW w:w="3686"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лекарственные формы для парентерального применения</w:t>
            </w:r>
          </w:p>
        </w:tc>
      </w:tr>
      <w:tr>
        <w:trPr/>
        <w:tc>
          <w:tcPr>
            <w:tcW w:w="680"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417"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402"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базиликсимаб</w:t>
            </w:r>
          </w:p>
        </w:tc>
        <w:tc>
          <w:tcPr>
            <w:tcW w:w="3686"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лекарственные формы для парентерального применения</w:t>
            </w:r>
          </w:p>
        </w:tc>
      </w:tr>
      <w:tr>
        <w:trPr/>
        <w:tc>
          <w:tcPr>
            <w:tcW w:w="680"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417"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402"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гуселькумаб</w:t>
            </w:r>
          </w:p>
        </w:tc>
        <w:tc>
          <w:tcPr>
            <w:tcW w:w="3686"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лекарственные формы для парентерального применения</w:t>
            </w:r>
          </w:p>
        </w:tc>
      </w:tr>
      <w:tr>
        <w:trPr/>
        <w:tc>
          <w:tcPr>
            <w:tcW w:w="680"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417"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402"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иксекизумаб</w:t>
            </w:r>
          </w:p>
        </w:tc>
        <w:tc>
          <w:tcPr>
            <w:tcW w:w="3686"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лекарственные формы для парентерального применения</w:t>
            </w:r>
          </w:p>
        </w:tc>
      </w:tr>
      <w:tr>
        <w:trPr/>
        <w:tc>
          <w:tcPr>
            <w:tcW w:w="680"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417"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402"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канакинумаб</w:t>
            </w:r>
          </w:p>
        </w:tc>
        <w:tc>
          <w:tcPr>
            <w:tcW w:w="3686"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лекарственные формы для парентерального применения</w:t>
            </w:r>
          </w:p>
        </w:tc>
      </w:tr>
      <w:tr>
        <w:trPr/>
        <w:tc>
          <w:tcPr>
            <w:tcW w:w="680"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417"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402"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левилимаб</w:t>
            </w:r>
          </w:p>
        </w:tc>
        <w:tc>
          <w:tcPr>
            <w:tcW w:w="3686"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лекарственные формы для парентерального применения</w:t>
            </w:r>
          </w:p>
        </w:tc>
      </w:tr>
      <w:tr>
        <w:trPr/>
        <w:tc>
          <w:tcPr>
            <w:tcW w:w="680"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417"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402"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нетакимаб</w:t>
            </w:r>
          </w:p>
        </w:tc>
        <w:tc>
          <w:tcPr>
            <w:tcW w:w="3686"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лекарственные формы для парентерального применения</w:t>
            </w:r>
          </w:p>
        </w:tc>
      </w:tr>
      <w:tr>
        <w:trPr/>
        <w:tc>
          <w:tcPr>
            <w:tcW w:w="680"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417"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402"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олокизумаб</w:t>
            </w:r>
          </w:p>
        </w:tc>
        <w:tc>
          <w:tcPr>
            <w:tcW w:w="3686"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лекарственные формы для парентерального применения</w:t>
            </w:r>
          </w:p>
        </w:tc>
      </w:tr>
      <w:tr>
        <w:trPr/>
        <w:tc>
          <w:tcPr>
            <w:tcW w:w="680"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417"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402"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рисанкизумаб</w:t>
            </w:r>
          </w:p>
        </w:tc>
        <w:tc>
          <w:tcPr>
            <w:tcW w:w="3686"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лекарственные формы для парентерального применения</w:t>
            </w:r>
          </w:p>
        </w:tc>
      </w:tr>
      <w:tr>
        <w:trPr/>
        <w:tc>
          <w:tcPr>
            <w:tcW w:w="680"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417"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402"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секукинумаб</w:t>
            </w:r>
          </w:p>
        </w:tc>
        <w:tc>
          <w:tcPr>
            <w:tcW w:w="3686"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лекарственные формы для парентерального применения</w:t>
            </w:r>
          </w:p>
        </w:tc>
      </w:tr>
      <w:tr>
        <w:trPr/>
        <w:tc>
          <w:tcPr>
            <w:tcW w:w="680"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417"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402"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тоцилизумаб</w:t>
            </w:r>
          </w:p>
        </w:tc>
        <w:tc>
          <w:tcPr>
            <w:tcW w:w="3686"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лекарственные формы для парентерального применения</w:t>
            </w:r>
          </w:p>
        </w:tc>
      </w:tr>
      <w:tr>
        <w:trPr/>
        <w:tc>
          <w:tcPr>
            <w:tcW w:w="680"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417"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402"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устекинумаб</w:t>
            </w:r>
          </w:p>
        </w:tc>
        <w:tc>
          <w:tcPr>
            <w:tcW w:w="3686"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лекарственные формы для парентерального применения, за исключением концентрата для приготовления раствора для инфузий</w:t>
            </w:r>
          </w:p>
        </w:tc>
      </w:tr>
      <w:tr>
        <w:trPr/>
        <w:tc>
          <w:tcPr>
            <w:tcW w:w="680"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417"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402"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гофликицепт</w:t>
            </w:r>
          </w:p>
        </w:tc>
        <w:tc>
          <w:tcPr>
            <w:tcW w:w="3686"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лекарственные формы для парентерального применения</w:t>
            </w:r>
          </w:p>
        </w:tc>
      </w:tr>
      <w:tr>
        <w:trPr/>
        <w:tc>
          <w:tcPr>
            <w:tcW w:w="680" w:type="dxa"/>
            <w:vMerge w:val="restart"/>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396.</w:t>
            </w:r>
          </w:p>
        </w:tc>
        <w:tc>
          <w:tcPr>
            <w:tcW w:w="1417" w:type="dxa"/>
            <w:vMerge w:val="restart"/>
            <w:tcBorders>
              <w:top w:val="single" w:sz="4" w:space="0" w:color="000000"/>
              <w:left w:val="single" w:sz="4" w:space="0" w:color="000000"/>
              <w:bottom w:val="single" w:sz="4" w:space="0" w:color="000000"/>
              <w:right w:val="single" w:sz="4" w:space="0" w:color="000000"/>
            </w:tcBorders>
          </w:tcPr>
          <w:p>
            <w:pPr>
              <w:pStyle w:val="ConsPlusNormal"/>
              <w:rPr/>
            </w:pPr>
            <w:r>
              <w:rPr>
                <w:sz w:val="24"/>
              </w:rPr>
              <w:t>L04AD</w:t>
            </w:r>
          </w:p>
        </w:tc>
        <w:tc>
          <w:tcPr>
            <w:tcW w:w="3402" w:type="dxa"/>
            <w:vMerge w:val="restart"/>
            <w:tcBorders>
              <w:top w:val="single" w:sz="4" w:space="0" w:color="000000"/>
              <w:left w:val="single" w:sz="4" w:space="0" w:color="000000"/>
              <w:bottom w:val="single" w:sz="4" w:space="0" w:color="000000"/>
              <w:right w:val="single" w:sz="4" w:space="0" w:color="000000"/>
            </w:tcBorders>
          </w:tcPr>
          <w:p>
            <w:pPr>
              <w:pStyle w:val="ConsPlusNormal"/>
              <w:rPr/>
            </w:pPr>
            <w:r>
              <w:rPr>
                <w:sz w:val="24"/>
              </w:rPr>
              <w:t>ингибиторы кальциневрина</w:t>
            </w:r>
          </w:p>
        </w:tc>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такролимус</w:t>
            </w:r>
          </w:p>
        </w:tc>
        <w:tc>
          <w:tcPr>
            <w:tcW w:w="3686"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лекарственные формы для парентерального применения;</w:t>
            </w:r>
          </w:p>
          <w:p>
            <w:pPr>
              <w:pStyle w:val="ConsPlusNormal"/>
              <w:rPr/>
            </w:pPr>
            <w:r>
              <w:rPr>
                <w:sz w:val="24"/>
              </w:rPr>
              <w:t>мягкие лекарственные формы для наружного применения;</w:t>
            </w:r>
          </w:p>
          <w:p>
            <w:pPr>
              <w:pStyle w:val="ConsPlusNormal"/>
              <w:rPr/>
            </w:pPr>
            <w:r>
              <w:rPr>
                <w:sz w:val="24"/>
              </w:rPr>
              <w:t>твердые лекарственные формы для приема внутрь с обычным или модифицированным высвобождением</w:t>
            </w:r>
          </w:p>
        </w:tc>
      </w:tr>
      <w:tr>
        <w:trPr/>
        <w:tc>
          <w:tcPr>
            <w:tcW w:w="680"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417"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402"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циклоспорин</w:t>
            </w:r>
          </w:p>
        </w:tc>
        <w:tc>
          <w:tcPr>
            <w:tcW w:w="3686"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жидкие лекарственные формы для приема внутрь;</w:t>
            </w:r>
          </w:p>
          <w:p>
            <w:pPr>
              <w:pStyle w:val="ConsPlusNormal"/>
              <w:rPr/>
            </w:pPr>
            <w:r>
              <w:rPr>
                <w:sz w:val="24"/>
              </w:rPr>
              <w:t>лекарственные формы для парентерального применения;</w:t>
            </w:r>
          </w:p>
          <w:p>
            <w:pPr>
              <w:pStyle w:val="ConsPlusNormal"/>
              <w:rPr/>
            </w:pPr>
            <w:r>
              <w:rPr>
                <w:sz w:val="24"/>
              </w:rPr>
              <w:t>твердые лекарственные формы для приема внутрь с обычным высвобождением</w:t>
            </w:r>
          </w:p>
        </w:tc>
      </w:tr>
      <w:tr>
        <w:trPr/>
        <w:tc>
          <w:tcPr>
            <w:tcW w:w="680" w:type="dxa"/>
            <w:vMerge w:val="restart"/>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397.</w:t>
            </w:r>
          </w:p>
        </w:tc>
        <w:tc>
          <w:tcPr>
            <w:tcW w:w="1417" w:type="dxa"/>
            <w:vMerge w:val="restart"/>
            <w:tcBorders>
              <w:top w:val="single" w:sz="4" w:space="0" w:color="000000"/>
              <w:left w:val="single" w:sz="4" w:space="0" w:color="000000"/>
              <w:bottom w:val="single" w:sz="4" w:space="0" w:color="000000"/>
              <w:right w:val="single" w:sz="4" w:space="0" w:color="000000"/>
            </w:tcBorders>
          </w:tcPr>
          <w:p>
            <w:pPr>
              <w:pStyle w:val="ConsPlusNormal"/>
              <w:rPr/>
            </w:pPr>
            <w:r>
              <w:rPr>
                <w:sz w:val="24"/>
              </w:rPr>
              <w:t>L04AF</w:t>
            </w:r>
          </w:p>
        </w:tc>
        <w:tc>
          <w:tcPr>
            <w:tcW w:w="3402" w:type="dxa"/>
            <w:vMerge w:val="restart"/>
            <w:tcBorders>
              <w:top w:val="single" w:sz="4" w:space="0" w:color="000000"/>
              <w:left w:val="single" w:sz="4" w:space="0" w:color="000000"/>
              <w:bottom w:val="single" w:sz="4" w:space="0" w:color="000000"/>
              <w:right w:val="single" w:sz="4" w:space="0" w:color="000000"/>
            </w:tcBorders>
          </w:tcPr>
          <w:p>
            <w:pPr>
              <w:pStyle w:val="ConsPlusNormal"/>
              <w:rPr/>
            </w:pPr>
            <w:r>
              <w:rPr>
                <w:sz w:val="24"/>
              </w:rPr>
              <w:t>ингибиторы Янус-киназ (JAK)</w:t>
            </w:r>
          </w:p>
        </w:tc>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барицитиниб</w:t>
            </w:r>
          </w:p>
        </w:tc>
        <w:tc>
          <w:tcPr>
            <w:tcW w:w="3686"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твердые лекарственные формы для приема внутрь с обычным высвобождением</w:t>
            </w:r>
          </w:p>
        </w:tc>
      </w:tr>
      <w:tr>
        <w:trPr/>
        <w:tc>
          <w:tcPr>
            <w:tcW w:w="680"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417"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402"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тофацитиниб</w:t>
            </w:r>
          </w:p>
        </w:tc>
        <w:tc>
          <w:tcPr>
            <w:tcW w:w="3686"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твердые лекарственные формы для приема внутрь с обычным высвобождением</w:t>
            </w:r>
          </w:p>
        </w:tc>
      </w:tr>
      <w:tr>
        <w:trPr/>
        <w:tc>
          <w:tcPr>
            <w:tcW w:w="680"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417"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402"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упадацитиниб</w:t>
            </w:r>
          </w:p>
        </w:tc>
        <w:tc>
          <w:tcPr>
            <w:tcW w:w="3686"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твердые лекарственные формы для приема внутрь с модифицированным высвобождением</w:t>
            </w:r>
          </w:p>
        </w:tc>
      </w:tr>
      <w:tr>
        <w:trPr/>
        <w:tc>
          <w:tcPr>
            <w:tcW w:w="680" w:type="dxa"/>
            <w:vMerge w:val="restart"/>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398.</w:t>
            </w:r>
          </w:p>
        </w:tc>
        <w:tc>
          <w:tcPr>
            <w:tcW w:w="1417" w:type="dxa"/>
            <w:vMerge w:val="restart"/>
            <w:tcBorders>
              <w:top w:val="single" w:sz="4" w:space="0" w:color="000000"/>
              <w:left w:val="single" w:sz="4" w:space="0" w:color="000000"/>
              <w:bottom w:val="single" w:sz="4" w:space="0" w:color="000000"/>
              <w:right w:val="single" w:sz="4" w:space="0" w:color="000000"/>
            </w:tcBorders>
          </w:tcPr>
          <w:p>
            <w:pPr>
              <w:pStyle w:val="ConsPlusNormal"/>
              <w:rPr/>
            </w:pPr>
            <w:r>
              <w:rPr>
                <w:sz w:val="24"/>
              </w:rPr>
              <w:t>L04AG</w:t>
            </w:r>
          </w:p>
        </w:tc>
        <w:tc>
          <w:tcPr>
            <w:tcW w:w="3402" w:type="dxa"/>
            <w:vMerge w:val="restart"/>
            <w:tcBorders>
              <w:top w:val="single" w:sz="4" w:space="0" w:color="000000"/>
              <w:left w:val="single" w:sz="4" w:space="0" w:color="000000"/>
              <w:bottom w:val="single" w:sz="4" w:space="0" w:color="000000"/>
              <w:right w:val="single" w:sz="4" w:space="0" w:color="000000"/>
            </w:tcBorders>
          </w:tcPr>
          <w:p>
            <w:pPr>
              <w:pStyle w:val="ConsPlusNormal"/>
              <w:rPr/>
            </w:pPr>
            <w:r>
              <w:rPr>
                <w:sz w:val="24"/>
              </w:rPr>
              <w:t>моноклональные антитела</w:t>
            </w:r>
          </w:p>
        </w:tc>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анифролумаб</w:t>
            </w:r>
          </w:p>
        </w:tc>
        <w:tc>
          <w:tcPr>
            <w:tcW w:w="3686"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лекарственные формы для парентерального применения</w:t>
            </w:r>
          </w:p>
        </w:tc>
      </w:tr>
      <w:tr>
        <w:trPr/>
        <w:tc>
          <w:tcPr>
            <w:tcW w:w="680"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417"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402"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белимумаб</w:t>
            </w:r>
          </w:p>
        </w:tc>
        <w:tc>
          <w:tcPr>
            <w:tcW w:w="3686"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лекарственные формы для парентерального применения, за исключением раствора для подкожного введения</w:t>
            </w:r>
          </w:p>
        </w:tc>
      </w:tr>
      <w:tr>
        <w:trPr/>
        <w:tc>
          <w:tcPr>
            <w:tcW w:w="680"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417"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402"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ведолизумаб</w:t>
            </w:r>
          </w:p>
        </w:tc>
        <w:tc>
          <w:tcPr>
            <w:tcW w:w="3686"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лекарственные формы для парентерального применения</w:t>
            </w:r>
          </w:p>
        </w:tc>
      </w:tr>
      <w:tr>
        <w:trPr/>
        <w:tc>
          <w:tcPr>
            <w:tcW w:w="680"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417"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402"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натализумаб</w:t>
            </w:r>
          </w:p>
        </w:tc>
        <w:tc>
          <w:tcPr>
            <w:tcW w:w="3686"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лекарственные формы для парентерального применения</w:t>
            </w:r>
          </w:p>
        </w:tc>
      </w:tr>
      <w:tr>
        <w:trPr/>
        <w:tc>
          <w:tcPr>
            <w:tcW w:w="68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399.</w:t>
            </w:r>
          </w:p>
        </w:tc>
        <w:tc>
          <w:tcPr>
            <w:tcW w:w="1417"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L04AК</w:t>
            </w:r>
          </w:p>
        </w:tc>
        <w:tc>
          <w:tcPr>
            <w:tcW w:w="3402"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ингибиторы дигидрооротатдегидрогеназы</w:t>
            </w:r>
          </w:p>
        </w:tc>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лефлуномид</w:t>
            </w:r>
          </w:p>
        </w:tc>
        <w:tc>
          <w:tcPr>
            <w:tcW w:w="3686"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твердые лекарственные формы для приема внутрь с обычным высвобождением</w:t>
            </w:r>
          </w:p>
        </w:tc>
      </w:tr>
      <w:tr>
        <w:trPr/>
        <w:tc>
          <w:tcPr>
            <w:tcW w:w="680" w:type="dxa"/>
            <w:vMerge w:val="restart"/>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400.</w:t>
            </w:r>
          </w:p>
        </w:tc>
        <w:tc>
          <w:tcPr>
            <w:tcW w:w="1417" w:type="dxa"/>
            <w:vMerge w:val="restart"/>
            <w:tcBorders>
              <w:top w:val="single" w:sz="4" w:space="0" w:color="000000"/>
              <w:left w:val="single" w:sz="4" w:space="0" w:color="000000"/>
              <w:bottom w:val="single" w:sz="4" w:space="0" w:color="000000"/>
              <w:right w:val="single" w:sz="4" w:space="0" w:color="000000"/>
            </w:tcBorders>
          </w:tcPr>
          <w:p>
            <w:pPr>
              <w:pStyle w:val="ConsPlusNormal"/>
              <w:rPr/>
            </w:pPr>
            <w:r>
              <w:rPr>
                <w:sz w:val="24"/>
              </w:rPr>
              <w:t>L04AX</w:t>
            </w:r>
          </w:p>
        </w:tc>
        <w:tc>
          <w:tcPr>
            <w:tcW w:w="3402" w:type="dxa"/>
            <w:vMerge w:val="restart"/>
            <w:tcBorders>
              <w:top w:val="single" w:sz="4" w:space="0" w:color="000000"/>
              <w:left w:val="single" w:sz="4" w:space="0" w:color="000000"/>
              <w:bottom w:val="single" w:sz="4" w:space="0" w:color="000000"/>
              <w:right w:val="single" w:sz="4" w:space="0" w:color="000000"/>
            </w:tcBorders>
          </w:tcPr>
          <w:p>
            <w:pPr>
              <w:pStyle w:val="ConsPlusNormal"/>
              <w:rPr/>
            </w:pPr>
            <w:r>
              <w:rPr>
                <w:sz w:val="24"/>
              </w:rPr>
              <w:t>другие иммунодепрессанты</w:t>
            </w:r>
          </w:p>
        </w:tc>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азатиоприн</w:t>
            </w:r>
          </w:p>
        </w:tc>
        <w:tc>
          <w:tcPr>
            <w:tcW w:w="3686"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твердые лекарственные формы для приема внутрь с обычным высвобождением</w:t>
            </w:r>
          </w:p>
        </w:tc>
      </w:tr>
      <w:tr>
        <w:trPr/>
        <w:tc>
          <w:tcPr>
            <w:tcW w:w="680"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417"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402"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диметилфумарат</w:t>
            </w:r>
          </w:p>
        </w:tc>
        <w:tc>
          <w:tcPr>
            <w:tcW w:w="3686"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твердые лекарственные формы для приема внутрь с модифицированным высвобождением</w:t>
            </w:r>
          </w:p>
        </w:tc>
      </w:tr>
      <w:tr>
        <w:trPr/>
        <w:tc>
          <w:tcPr>
            <w:tcW w:w="680"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417"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402"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леналидомид</w:t>
            </w:r>
          </w:p>
        </w:tc>
        <w:tc>
          <w:tcPr>
            <w:tcW w:w="3686"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твердые лекарственные формы для приема внутрь с обычным высвобождением</w:t>
            </w:r>
          </w:p>
        </w:tc>
      </w:tr>
      <w:tr>
        <w:trPr/>
        <w:tc>
          <w:tcPr>
            <w:tcW w:w="680"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417"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402"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пирфенидон</w:t>
            </w:r>
          </w:p>
        </w:tc>
        <w:tc>
          <w:tcPr>
            <w:tcW w:w="3686"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твердые лекарственные формы для приема внутрь с обычным высвобождением</w:t>
            </w:r>
          </w:p>
        </w:tc>
      </w:tr>
      <w:tr>
        <w:trPr/>
        <w:tc>
          <w:tcPr>
            <w:tcW w:w="680"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417"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402"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помалидомид</w:t>
            </w:r>
          </w:p>
        </w:tc>
        <w:tc>
          <w:tcPr>
            <w:tcW w:w="3686"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твердые лекарственные формы для приема внутрь с обычным высвобождением</w:t>
            </w:r>
          </w:p>
        </w:tc>
      </w:tr>
      <w:tr>
        <w:trPr/>
        <w:tc>
          <w:tcPr>
            <w:tcW w:w="68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401.</w:t>
            </w:r>
          </w:p>
        </w:tc>
        <w:tc>
          <w:tcPr>
            <w:tcW w:w="1417"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M</w:t>
            </w:r>
          </w:p>
        </w:tc>
        <w:tc>
          <w:tcPr>
            <w:tcW w:w="3402"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костно-мышечная система</w:t>
            </w:r>
          </w:p>
        </w:tc>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686" w:type="dxa"/>
            <w:tcBorders>
              <w:top w:val="single" w:sz="4" w:space="0" w:color="000000"/>
              <w:left w:val="single" w:sz="4" w:space="0" w:color="000000"/>
              <w:bottom w:val="single" w:sz="4" w:space="0" w:color="000000"/>
              <w:right w:val="single" w:sz="4" w:space="0" w:color="000000"/>
            </w:tcBorders>
          </w:tcPr>
          <w:p>
            <w:pPr>
              <w:pStyle w:val="ConsPlusNormal"/>
              <w:rPr/>
            </w:pPr>
            <w:r>
              <w:rPr/>
            </w:r>
          </w:p>
        </w:tc>
      </w:tr>
      <w:tr>
        <w:trPr/>
        <w:tc>
          <w:tcPr>
            <w:tcW w:w="68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402.</w:t>
            </w:r>
          </w:p>
        </w:tc>
        <w:tc>
          <w:tcPr>
            <w:tcW w:w="1417"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M01</w:t>
            </w:r>
          </w:p>
        </w:tc>
        <w:tc>
          <w:tcPr>
            <w:tcW w:w="3402"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противовоспалительные и противоревматические препараты</w:t>
            </w:r>
          </w:p>
        </w:tc>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686" w:type="dxa"/>
            <w:tcBorders>
              <w:top w:val="single" w:sz="4" w:space="0" w:color="000000"/>
              <w:left w:val="single" w:sz="4" w:space="0" w:color="000000"/>
              <w:bottom w:val="single" w:sz="4" w:space="0" w:color="000000"/>
              <w:right w:val="single" w:sz="4" w:space="0" w:color="000000"/>
            </w:tcBorders>
          </w:tcPr>
          <w:p>
            <w:pPr>
              <w:pStyle w:val="ConsPlusNormal"/>
              <w:rPr/>
            </w:pPr>
            <w:r>
              <w:rPr/>
            </w:r>
          </w:p>
        </w:tc>
      </w:tr>
      <w:tr>
        <w:trPr/>
        <w:tc>
          <w:tcPr>
            <w:tcW w:w="68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403.</w:t>
            </w:r>
          </w:p>
        </w:tc>
        <w:tc>
          <w:tcPr>
            <w:tcW w:w="1417"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M01A</w:t>
            </w:r>
          </w:p>
        </w:tc>
        <w:tc>
          <w:tcPr>
            <w:tcW w:w="3402"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нестероидные противовоспалительные и противоревматические препараты</w:t>
            </w:r>
          </w:p>
        </w:tc>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686" w:type="dxa"/>
            <w:tcBorders>
              <w:top w:val="single" w:sz="4" w:space="0" w:color="000000"/>
              <w:left w:val="single" w:sz="4" w:space="0" w:color="000000"/>
              <w:bottom w:val="single" w:sz="4" w:space="0" w:color="000000"/>
              <w:right w:val="single" w:sz="4" w:space="0" w:color="000000"/>
            </w:tcBorders>
          </w:tcPr>
          <w:p>
            <w:pPr>
              <w:pStyle w:val="ConsPlusNormal"/>
              <w:rPr/>
            </w:pPr>
            <w:r>
              <w:rPr/>
            </w:r>
          </w:p>
        </w:tc>
      </w:tr>
      <w:tr>
        <w:trPr/>
        <w:tc>
          <w:tcPr>
            <w:tcW w:w="680" w:type="dxa"/>
            <w:vMerge w:val="restart"/>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404.</w:t>
            </w:r>
          </w:p>
        </w:tc>
        <w:tc>
          <w:tcPr>
            <w:tcW w:w="1417" w:type="dxa"/>
            <w:vMerge w:val="restart"/>
            <w:tcBorders>
              <w:top w:val="single" w:sz="4" w:space="0" w:color="000000"/>
              <w:left w:val="single" w:sz="4" w:space="0" w:color="000000"/>
              <w:bottom w:val="single" w:sz="4" w:space="0" w:color="000000"/>
              <w:right w:val="single" w:sz="4" w:space="0" w:color="000000"/>
            </w:tcBorders>
          </w:tcPr>
          <w:p>
            <w:pPr>
              <w:pStyle w:val="ConsPlusNormal"/>
              <w:rPr/>
            </w:pPr>
            <w:r>
              <w:rPr>
                <w:sz w:val="24"/>
              </w:rPr>
              <w:t>M01AB</w:t>
            </w:r>
          </w:p>
        </w:tc>
        <w:tc>
          <w:tcPr>
            <w:tcW w:w="3402" w:type="dxa"/>
            <w:vMerge w:val="restart"/>
            <w:tcBorders>
              <w:top w:val="single" w:sz="4" w:space="0" w:color="000000"/>
              <w:left w:val="single" w:sz="4" w:space="0" w:color="000000"/>
              <w:bottom w:val="single" w:sz="4" w:space="0" w:color="000000"/>
              <w:right w:val="single" w:sz="4" w:space="0" w:color="000000"/>
            </w:tcBorders>
          </w:tcPr>
          <w:p>
            <w:pPr>
              <w:pStyle w:val="ConsPlusNormal"/>
              <w:rPr/>
            </w:pPr>
            <w:r>
              <w:rPr>
                <w:sz w:val="24"/>
              </w:rPr>
              <w:t>производные уксусной кислоты и родственные соединения</w:t>
            </w:r>
          </w:p>
        </w:tc>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диклофенак</w:t>
            </w:r>
          </w:p>
        </w:tc>
        <w:tc>
          <w:tcPr>
            <w:tcW w:w="3686"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жидкие лекарственные формы для местного офтальмологического применения;</w:t>
            </w:r>
          </w:p>
          <w:p>
            <w:pPr>
              <w:pStyle w:val="ConsPlusNormal"/>
              <w:rPr/>
            </w:pPr>
            <w:r>
              <w:rPr>
                <w:sz w:val="24"/>
              </w:rPr>
              <w:t>лекарственные формы для парентерального применения;</w:t>
            </w:r>
          </w:p>
          <w:p>
            <w:pPr>
              <w:pStyle w:val="ConsPlusNormal"/>
              <w:rPr/>
            </w:pPr>
            <w:r>
              <w:rPr>
                <w:sz w:val="24"/>
              </w:rPr>
              <w:t>твердые лекарственные формы для приема внутрь с обычным или модифицированным высвобождением</w:t>
            </w:r>
          </w:p>
        </w:tc>
      </w:tr>
      <w:tr>
        <w:trPr/>
        <w:tc>
          <w:tcPr>
            <w:tcW w:w="680"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417"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402"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кеторолак</w:t>
            </w:r>
          </w:p>
        </w:tc>
        <w:tc>
          <w:tcPr>
            <w:tcW w:w="3686"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лекарственные формы для парентерального применения;</w:t>
            </w:r>
          </w:p>
          <w:p>
            <w:pPr>
              <w:pStyle w:val="ConsPlusNormal"/>
              <w:rPr/>
            </w:pPr>
            <w:r>
              <w:rPr>
                <w:sz w:val="24"/>
              </w:rPr>
              <w:t>твердые лекарственные формы для приема внутрь с обычным высвобождением</w:t>
            </w:r>
          </w:p>
        </w:tc>
      </w:tr>
      <w:tr>
        <w:trPr/>
        <w:tc>
          <w:tcPr>
            <w:tcW w:w="680" w:type="dxa"/>
            <w:vMerge w:val="restart"/>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405.</w:t>
            </w:r>
          </w:p>
        </w:tc>
        <w:tc>
          <w:tcPr>
            <w:tcW w:w="1417" w:type="dxa"/>
            <w:vMerge w:val="restart"/>
            <w:tcBorders>
              <w:top w:val="single" w:sz="4" w:space="0" w:color="000000"/>
              <w:left w:val="single" w:sz="4" w:space="0" w:color="000000"/>
              <w:bottom w:val="single" w:sz="4" w:space="0" w:color="000000"/>
              <w:right w:val="single" w:sz="4" w:space="0" w:color="000000"/>
            </w:tcBorders>
          </w:tcPr>
          <w:p>
            <w:pPr>
              <w:pStyle w:val="ConsPlusNormal"/>
              <w:rPr/>
            </w:pPr>
            <w:r>
              <w:rPr>
                <w:sz w:val="24"/>
              </w:rPr>
              <w:t>M01AE</w:t>
            </w:r>
          </w:p>
        </w:tc>
        <w:tc>
          <w:tcPr>
            <w:tcW w:w="3402" w:type="dxa"/>
            <w:vMerge w:val="restart"/>
            <w:tcBorders>
              <w:top w:val="single" w:sz="4" w:space="0" w:color="000000"/>
              <w:left w:val="single" w:sz="4" w:space="0" w:color="000000"/>
              <w:bottom w:val="single" w:sz="4" w:space="0" w:color="000000"/>
              <w:right w:val="single" w:sz="4" w:space="0" w:color="000000"/>
            </w:tcBorders>
          </w:tcPr>
          <w:p>
            <w:pPr>
              <w:pStyle w:val="ConsPlusNormal"/>
              <w:rPr/>
            </w:pPr>
            <w:r>
              <w:rPr>
                <w:sz w:val="24"/>
              </w:rPr>
              <w:t>производные пропионовой кислоты</w:t>
            </w:r>
          </w:p>
        </w:tc>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декскетопрофен</w:t>
            </w:r>
          </w:p>
        </w:tc>
        <w:tc>
          <w:tcPr>
            <w:tcW w:w="3686"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лекарственные формы для парентерального применения</w:t>
            </w:r>
          </w:p>
        </w:tc>
      </w:tr>
      <w:tr>
        <w:trPr/>
        <w:tc>
          <w:tcPr>
            <w:tcW w:w="680"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417"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402"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ибупрофен</w:t>
            </w:r>
          </w:p>
        </w:tc>
        <w:tc>
          <w:tcPr>
            <w:tcW w:w="3686"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жидкие лекарственные формы для приема внутрь;</w:t>
            </w:r>
          </w:p>
          <w:p>
            <w:pPr>
              <w:pStyle w:val="ConsPlusNormal"/>
              <w:rPr/>
            </w:pPr>
            <w:r>
              <w:rPr>
                <w:sz w:val="24"/>
              </w:rPr>
              <w:t>лекарственные формы для парентерального применения;</w:t>
            </w:r>
          </w:p>
          <w:p>
            <w:pPr>
              <w:pStyle w:val="ConsPlusNormal"/>
              <w:rPr/>
            </w:pPr>
            <w:r>
              <w:rPr>
                <w:sz w:val="24"/>
              </w:rPr>
              <w:t>мягкие лекарственные формы для местного ректального применения;</w:t>
            </w:r>
          </w:p>
          <w:p>
            <w:pPr>
              <w:pStyle w:val="ConsPlusNormal"/>
              <w:rPr/>
            </w:pPr>
            <w:r>
              <w:rPr>
                <w:sz w:val="24"/>
              </w:rPr>
              <w:t>мягкие лекарственные формы для наружного применения;</w:t>
            </w:r>
          </w:p>
          <w:p>
            <w:pPr>
              <w:pStyle w:val="ConsPlusNormal"/>
              <w:rPr/>
            </w:pPr>
            <w:r>
              <w:rPr>
                <w:sz w:val="24"/>
              </w:rPr>
              <w:t>твердые лекарственные формы для приема внутрь с обычным или модифицированным высвобождением;</w:t>
            </w:r>
          </w:p>
          <w:p>
            <w:pPr>
              <w:pStyle w:val="ConsPlusNormal"/>
              <w:rPr/>
            </w:pPr>
            <w:r>
              <w:rPr>
                <w:sz w:val="24"/>
              </w:rPr>
              <w:t>твердые лекарственные формы, предназначенные для приготовления жидких лекарственных форм для приема внутрь</w:t>
            </w:r>
          </w:p>
        </w:tc>
      </w:tr>
      <w:tr>
        <w:trPr/>
        <w:tc>
          <w:tcPr>
            <w:tcW w:w="680"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417"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402"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кетопрофен</w:t>
            </w:r>
          </w:p>
        </w:tc>
        <w:tc>
          <w:tcPr>
            <w:tcW w:w="3686"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лекарственные формы для парентерального применения;</w:t>
            </w:r>
          </w:p>
          <w:p>
            <w:pPr>
              <w:pStyle w:val="ConsPlusNormal"/>
              <w:rPr/>
            </w:pPr>
            <w:r>
              <w:rPr>
                <w:sz w:val="24"/>
              </w:rPr>
              <w:t>мягкие лекарственные формы для местного ректального применения;</w:t>
            </w:r>
          </w:p>
          <w:p>
            <w:pPr>
              <w:pStyle w:val="ConsPlusNormal"/>
              <w:rPr/>
            </w:pPr>
            <w:r>
              <w:rPr>
                <w:sz w:val="24"/>
              </w:rPr>
              <w:t>твердые лекарственные формы для приема внутрь с обычным или модифицированным высвобождением</w:t>
            </w:r>
          </w:p>
        </w:tc>
      </w:tr>
      <w:tr>
        <w:trPr/>
        <w:tc>
          <w:tcPr>
            <w:tcW w:w="68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406.</w:t>
            </w:r>
          </w:p>
        </w:tc>
        <w:tc>
          <w:tcPr>
            <w:tcW w:w="1417"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M01C</w:t>
            </w:r>
          </w:p>
        </w:tc>
        <w:tc>
          <w:tcPr>
            <w:tcW w:w="3402"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базисные противоревматические средства</w:t>
            </w:r>
          </w:p>
        </w:tc>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686" w:type="dxa"/>
            <w:tcBorders>
              <w:top w:val="single" w:sz="4" w:space="0" w:color="000000"/>
              <w:left w:val="single" w:sz="4" w:space="0" w:color="000000"/>
              <w:bottom w:val="single" w:sz="4" w:space="0" w:color="000000"/>
              <w:right w:val="single" w:sz="4" w:space="0" w:color="000000"/>
            </w:tcBorders>
          </w:tcPr>
          <w:p>
            <w:pPr>
              <w:pStyle w:val="ConsPlusNormal"/>
              <w:rPr/>
            </w:pPr>
            <w:r>
              <w:rPr/>
            </w:r>
          </w:p>
        </w:tc>
      </w:tr>
      <w:tr>
        <w:trPr/>
        <w:tc>
          <w:tcPr>
            <w:tcW w:w="68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407.</w:t>
            </w:r>
          </w:p>
        </w:tc>
        <w:tc>
          <w:tcPr>
            <w:tcW w:w="1417"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M01CC</w:t>
            </w:r>
          </w:p>
        </w:tc>
        <w:tc>
          <w:tcPr>
            <w:tcW w:w="3402"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пеницилламин и подобные средства</w:t>
            </w:r>
          </w:p>
        </w:tc>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пеницилламин</w:t>
            </w:r>
          </w:p>
        </w:tc>
        <w:tc>
          <w:tcPr>
            <w:tcW w:w="3686"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твердые лекарственные формы для приема внутрь с обычным высвобождением</w:t>
            </w:r>
          </w:p>
        </w:tc>
      </w:tr>
      <w:tr>
        <w:trPr/>
        <w:tc>
          <w:tcPr>
            <w:tcW w:w="68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408.</w:t>
            </w:r>
          </w:p>
        </w:tc>
        <w:tc>
          <w:tcPr>
            <w:tcW w:w="1417"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M03</w:t>
            </w:r>
          </w:p>
        </w:tc>
        <w:tc>
          <w:tcPr>
            <w:tcW w:w="3402"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миорелаксанты</w:t>
            </w:r>
          </w:p>
        </w:tc>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686" w:type="dxa"/>
            <w:tcBorders>
              <w:top w:val="single" w:sz="4" w:space="0" w:color="000000"/>
              <w:left w:val="single" w:sz="4" w:space="0" w:color="000000"/>
              <w:bottom w:val="single" w:sz="4" w:space="0" w:color="000000"/>
              <w:right w:val="single" w:sz="4" w:space="0" w:color="000000"/>
            </w:tcBorders>
          </w:tcPr>
          <w:p>
            <w:pPr>
              <w:pStyle w:val="ConsPlusNormal"/>
              <w:rPr/>
            </w:pPr>
            <w:r>
              <w:rPr/>
            </w:r>
          </w:p>
        </w:tc>
      </w:tr>
      <w:tr>
        <w:trPr/>
        <w:tc>
          <w:tcPr>
            <w:tcW w:w="68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409.</w:t>
            </w:r>
          </w:p>
        </w:tc>
        <w:tc>
          <w:tcPr>
            <w:tcW w:w="1417"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M03A</w:t>
            </w:r>
          </w:p>
        </w:tc>
        <w:tc>
          <w:tcPr>
            <w:tcW w:w="3402"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миорелаксанты периферического действия</w:t>
            </w:r>
          </w:p>
        </w:tc>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686" w:type="dxa"/>
            <w:tcBorders>
              <w:top w:val="single" w:sz="4" w:space="0" w:color="000000"/>
              <w:left w:val="single" w:sz="4" w:space="0" w:color="000000"/>
              <w:bottom w:val="single" w:sz="4" w:space="0" w:color="000000"/>
              <w:right w:val="single" w:sz="4" w:space="0" w:color="000000"/>
            </w:tcBorders>
          </w:tcPr>
          <w:p>
            <w:pPr>
              <w:pStyle w:val="ConsPlusNormal"/>
              <w:rPr/>
            </w:pPr>
            <w:r>
              <w:rPr/>
            </w:r>
          </w:p>
        </w:tc>
      </w:tr>
      <w:tr>
        <w:trPr/>
        <w:tc>
          <w:tcPr>
            <w:tcW w:w="680" w:type="dxa"/>
            <w:vMerge w:val="restart"/>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410.</w:t>
            </w:r>
          </w:p>
        </w:tc>
        <w:tc>
          <w:tcPr>
            <w:tcW w:w="1417" w:type="dxa"/>
            <w:vMerge w:val="restart"/>
            <w:tcBorders>
              <w:top w:val="single" w:sz="4" w:space="0" w:color="000000"/>
              <w:left w:val="single" w:sz="4" w:space="0" w:color="000000"/>
              <w:bottom w:val="single" w:sz="4" w:space="0" w:color="000000"/>
              <w:right w:val="single" w:sz="4" w:space="0" w:color="000000"/>
            </w:tcBorders>
          </w:tcPr>
          <w:p>
            <w:pPr>
              <w:pStyle w:val="ConsPlusNormal"/>
              <w:rPr/>
            </w:pPr>
            <w:r>
              <w:rPr>
                <w:sz w:val="24"/>
              </w:rPr>
              <w:t>M03AB</w:t>
            </w:r>
          </w:p>
        </w:tc>
        <w:tc>
          <w:tcPr>
            <w:tcW w:w="3402" w:type="dxa"/>
            <w:vMerge w:val="restart"/>
            <w:tcBorders>
              <w:top w:val="single" w:sz="4" w:space="0" w:color="000000"/>
              <w:left w:val="single" w:sz="4" w:space="0" w:color="000000"/>
              <w:bottom w:val="single" w:sz="4" w:space="0" w:color="000000"/>
              <w:right w:val="single" w:sz="4" w:space="0" w:color="000000"/>
            </w:tcBorders>
          </w:tcPr>
          <w:p>
            <w:pPr>
              <w:pStyle w:val="ConsPlusNormal"/>
              <w:rPr/>
            </w:pPr>
            <w:r>
              <w:rPr>
                <w:sz w:val="24"/>
              </w:rPr>
              <w:t>производные холина</w:t>
            </w:r>
          </w:p>
        </w:tc>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суксаметония йодид</w:t>
            </w:r>
          </w:p>
        </w:tc>
        <w:tc>
          <w:tcPr>
            <w:tcW w:w="3686"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лекарственные формы для парентерального применения</w:t>
            </w:r>
          </w:p>
        </w:tc>
      </w:tr>
      <w:tr>
        <w:trPr/>
        <w:tc>
          <w:tcPr>
            <w:tcW w:w="680"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417"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402"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суксаметония хлорид</w:t>
            </w:r>
          </w:p>
        </w:tc>
        <w:tc>
          <w:tcPr>
            <w:tcW w:w="3686"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лекарственные формы для парентерального применения</w:t>
            </w:r>
          </w:p>
        </w:tc>
      </w:tr>
      <w:tr>
        <w:trPr/>
        <w:tc>
          <w:tcPr>
            <w:tcW w:w="680" w:type="dxa"/>
            <w:vMerge w:val="restart"/>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411.</w:t>
            </w:r>
          </w:p>
        </w:tc>
        <w:tc>
          <w:tcPr>
            <w:tcW w:w="1417" w:type="dxa"/>
            <w:vMerge w:val="restart"/>
            <w:tcBorders>
              <w:top w:val="single" w:sz="4" w:space="0" w:color="000000"/>
              <w:left w:val="single" w:sz="4" w:space="0" w:color="000000"/>
              <w:bottom w:val="single" w:sz="4" w:space="0" w:color="000000"/>
              <w:right w:val="single" w:sz="4" w:space="0" w:color="000000"/>
            </w:tcBorders>
          </w:tcPr>
          <w:p>
            <w:pPr>
              <w:pStyle w:val="ConsPlusNormal"/>
              <w:rPr/>
            </w:pPr>
            <w:r>
              <w:rPr>
                <w:sz w:val="24"/>
              </w:rPr>
              <w:t>M03AC</w:t>
            </w:r>
          </w:p>
        </w:tc>
        <w:tc>
          <w:tcPr>
            <w:tcW w:w="3402" w:type="dxa"/>
            <w:vMerge w:val="restart"/>
            <w:tcBorders>
              <w:top w:val="single" w:sz="4" w:space="0" w:color="000000"/>
              <w:left w:val="single" w:sz="4" w:space="0" w:color="000000"/>
              <w:bottom w:val="single" w:sz="4" w:space="0" w:color="000000"/>
              <w:right w:val="single" w:sz="4" w:space="0" w:color="000000"/>
            </w:tcBorders>
          </w:tcPr>
          <w:p>
            <w:pPr>
              <w:pStyle w:val="ConsPlusNormal"/>
              <w:rPr/>
            </w:pPr>
            <w:r>
              <w:rPr>
                <w:sz w:val="24"/>
              </w:rPr>
              <w:t>другие четвертичные аммониевые соединения</w:t>
            </w:r>
          </w:p>
        </w:tc>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пипекурония бромид</w:t>
            </w:r>
          </w:p>
        </w:tc>
        <w:tc>
          <w:tcPr>
            <w:tcW w:w="3686"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лекарственные формы для парентерального применения</w:t>
            </w:r>
          </w:p>
        </w:tc>
      </w:tr>
      <w:tr>
        <w:trPr/>
        <w:tc>
          <w:tcPr>
            <w:tcW w:w="680"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417"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402"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рокурония бромид</w:t>
            </w:r>
          </w:p>
        </w:tc>
        <w:tc>
          <w:tcPr>
            <w:tcW w:w="3686"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лекарственные формы для парентерального применения</w:t>
            </w:r>
          </w:p>
        </w:tc>
      </w:tr>
      <w:tr>
        <w:trPr/>
        <w:tc>
          <w:tcPr>
            <w:tcW w:w="680" w:type="dxa"/>
            <w:vMerge w:val="restart"/>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412.</w:t>
            </w:r>
          </w:p>
        </w:tc>
        <w:tc>
          <w:tcPr>
            <w:tcW w:w="1417" w:type="dxa"/>
            <w:vMerge w:val="restart"/>
            <w:tcBorders>
              <w:top w:val="single" w:sz="4" w:space="0" w:color="000000"/>
              <w:left w:val="single" w:sz="4" w:space="0" w:color="000000"/>
              <w:bottom w:val="single" w:sz="4" w:space="0" w:color="000000"/>
              <w:right w:val="single" w:sz="4" w:space="0" w:color="000000"/>
            </w:tcBorders>
          </w:tcPr>
          <w:p>
            <w:pPr>
              <w:pStyle w:val="ConsPlusNormal"/>
              <w:rPr/>
            </w:pPr>
            <w:r>
              <w:rPr>
                <w:sz w:val="24"/>
              </w:rPr>
              <w:t>M03AX</w:t>
            </w:r>
          </w:p>
        </w:tc>
        <w:tc>
          <w:tcPr>
            <w:tcW w:w="3402" w:type="dxa"/>
            <w:vMerge w:val="restart"/>
            <w:tcBorders>
              <w:top w:val="single" w:sz="4" w:space="0" w:color="000000"/>
              <w:left w:val="single" w:sz="4" w:space="0" w:color="000000"/>
              <w:bottom w:val="single" w:sz="4" w:space="0" w:color="000000"/>
              <w:right w:val="single" w:sz="4" w:space="0" w:color="000000"/>
            </w:tcBorders>
          </w:tcPr>
          <w:p>
            <w:pPr>
              <w:pStyle w:val="ConsPlusNormal"/>
              <w:rPr/>
            </w:pPr>
            <w:r>
              <w:rPr>
                <w:sz w:val="24"/>
              </w:rPr>
              <w:t>другие миорелаксанты периферического действия</w:t>
            </w:r>
          </w:p>
        </w:tc>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ботулинический токсин типа A</w:t>
            </w:r>
          </w:p>
        </w:tc>
        <w:tc>
          <w:tcPr>
            <w:tcW w:w="3686"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лекарственные формы для парентерального применения</w:t>
            </w:r>
          </w:p>
        </w:tc>
      </w:tr>
      <w:tr>
        <w:trPr/>
        <w:tc>
          <w:tcPr>
            <w:tcW w:w="680"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417"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402"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ботулинический токсин типа A-гемагглютинин комплекс</w:t>
            </w:r>
          </w:p>
        </w:tc>
        <w:tc>
          <w:tcPr>
            <w:tcW w:w="3686"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лекарственные формы для парентерального применения</w:t>
            </w:r>
          </w:p>
        </w:tc>
      </w:tr>
      <w:tr>
        <w:trPr/>
        <w:tc>
          <w:tcPr>
            <w:tcW w:w="68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413.</w:t>
            </w:r>
          </w:p>
        </w:tc>
        <w:tc>
          <w:tcPr>
            <w:tcW w:w="1417"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M03B</w:t>
            </w:r>
          </w:p>
        </w:tc>
        <w:tc>
          <w:tcPr>
            <w:tcW w:w="3402"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миорелаксанты центрального действия</w:t>
            </w:r>
          </w:p>
        </w:tc>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686" w:type="dxa"/>
            <w:tcBorders>
              <w:top w:val="single" w:sz="4" w:space="0" w:color="000000"/>
              <w:left w:val="single" w:sz="4" w:space="0" w:color="000000"/>
              <w:bottom w:val="single" w:sz="4" w:space="0" w:color="000000"/>
              <w:right w:val="single" w:sz="4" w:space="0" w:color="000000"/>
            </w:tcBorders>
          </w:tcPr>
          <w:p>
            <w:pPr>
              <w:pStyle w:val="ConsPlusNormal"/>
              <w:rPr/>
            </w:pPr>
            <w:r>
              <w:rPr/>
            </w:r>
          </w:p>
        </w:tc>
      </w:tr>
      <w:tr>
        <w:trPr/>
        <w:tc>
          <w:tcPr>
            <w:tcW w:w="680" w:type="dxa"/>
            <w:vMerge w:val="restart"/>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414.</w:t>
            </w:r>
          </w:p>
        </w:tc>
        <w:tc>
          <w:tcPr>
            <w:tcW w:w="1417" w:type="dxa"/>
            <w:vMerge w:val="restart"/>
            <w:tcBorders>
              <w:top w:val="single" w:sz="4" w:space="0" w:color="000000"/>
              <w:left w:val="single" w:sz="4" w:space="0" w:color="000000"/>
              <w:bottom w:val="single" w:sz="4" w:space="0" w:color="000000"/>
              <w:right w:val="single" w:sz="4" w:space="0" w:color="000000"/>
            </w:tcBorders>
          </w:tcPr>
          <w:p>
            <w:pPr>
              <w:pStyle w:val="ConsPlusNormal"/>
              <w:rPr/>
            </w:pPr>
            <w:r>
              <w:rPr>
                <w:sz w:val="24"/>
              </w:rPr>
              <w:t>M03BX</w:t>
            </w:r>
          </w:p>
        </w:tc>
        <w:tc>
          <w:tcPr>
            <w:tcW w:w="3402" w:type="dxa"/>
            <w:vMerge w:val="restart"/>
            <w:tcBorders>
              <w:top w:val="single" w:sz="4" w:space="0" w:color="000000"/>
              <w:left w:val="single" w:sz="4" w:space="0" w:color="000000"/>
              <w:bottom w:val="single" w:sz="4" w:space="0" w:color="000000"/>
              <w:right w:val="single" w:sz="4" w:space="0" w:color="000000"/>
            </w:tcBorders>
          </w:tcPr>
          <w:p>
            <w:pPr>
              <w:pStyle w:val="ConsPlusNormal"/>
              <w:rPr/>
            </w:pPr>
            <w:r>
              <w:rPr>
                <w:sz w:val="24"/>
              </w:rPr>
              <w:t>другие миорелаксанты центрального действия</w:t>
            </w:r>
          </w:p>
        </w:tc>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баклофен</w:t>
            </w:r>
          </w:p>
        </w:tc>
        <w:tc>
          <w:tcPr>
            <w:tcW w:w="3686"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лекарственные формы для парентерального интратекального применения;</w:t>
            </w:r>
          </w:p>
          <w:p>
            <w:pPr>
              <w:pStyle w:val="ConsPlusNormal"/>
              <w:rPr/>
            </w:pPr>
            <w:r>
              <w:rPr>
                <w:sz w:val="24"/>
              </w:rPr>
              <w:t>твердые лекарственные формы для приема внутрь с обычным высвобождением</w:t>
            </w:r>
          </w:p>
        </w:tc>
      </w:tr>
      <w:tr>
        <w:trPr/>
        <w:tc>
          <w:tcPr>
            <w:tcW w:w="680"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417"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402"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тизанидин</w:t>
            </w:r>
          </w:p>
        </w:tc>
        <w:tc>
          <w:tcPr>
            <w:tcW w:w="3686"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твердые лекарственные формы для приема внутрь с обычным или модифицированным высвобождением</w:t>
            </w:r>
          </w:p>
        </w:tc>
      </w:tr>
      <w:tr>
        <w:trPr/>
        <w:tc>
          <w:tcPr>
            <w:tcW w:w="68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415.</w:t>
            </w:r>
          </w:p>
        </w:tc>
        <w:tc>
          <w:tcPr>
            <w:tcW w:w="1417"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M04</w:t>
            </w:r>
          </w:p>
        </w:tc>
        <w:tc>
          <w:tcPr>
            <w:tcW w:w="3402"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противоподагрические препараты</w:t>
            </w:r>
          </w:p>
        </w:tc>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686" w:type="dxa"/>
            <w:tcBorders>
              <w:top w:val="single" w:sz="4" w:space="0" w:color="000000"/>
              <w:left w:val="single" w:sz="4" w:space="0" w:color="000000"/>
              <w:bottom w:val="single" w:sz="4" w:space="0" w:color="000000"/>
              <w:right w:val="single" w:sz="4" w:space="0" w:color="000000"/>
            </w:tcBorders>
          </w:tcPr>
          <w:p>
            <w:pPr>
              <w:pStyle w:val="ConsPlusNormal"/>
              <w:rPr/>
            </w:pPr>
            <w:r>
              <w:rPr/>
            </w:r>
          </w:p>
        </w:tc>
      </w:tr>
      <w:tr>
        <w:trPr/>
        <w:tc>
          <w:tcPr>
            <w:tcW w:w="68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416.</w:t>
            </w:r>
          </w:p>
        </w:tc>
        <w:tc>
          <w:tcPr>
            <w:tcW w:w="1417"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M04A</w:t>
            </w:r>
          </w:p>
        </w:tc>
        <w:tc>
          <w:tcPr>
            <w:tcW w:w="3402"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противоподагрические препараты</w:t>
            </w:r>
          </w:p>
        </w:tc>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686" w:type="dxa"/>
            <w:tcBorders>
              <w:top w:val="single" w:sz="4" w:space="0" w:color="000000"/>
              <w:left w:val="single" w:sz="4" w:space="0" w:color="000000"/>
              <w:bottom w:val="single" w:sz="4" w:space="0" w:color="000000"/>
              <w:right w:val="single" w:sz="4" w:space="0" w:color="000000"/>
            </w:tcBorders>
          </w:tcPr>
          <w:p>
            <w:pPr>
              <w:pStyle w:val="ConsPlusNormal"/>
              <w:rPr/>
            </w:pPr>
            <w:r>
              <w:rPr/>
            </w:r>
          </w:p>
        </w:tc>
      </w:tr>
      <w:tr>
        <w:trPr/>
        <w:tc>
          <w:tcPr>
            <w:tcW w:w="68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417.</w:t>
            </w:r>
          </w:p>
        </w:tc>
        <w:tc>
          <w:tcPr>
            <w:tcW w:w="1417"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M04AA</w:t>
            </w:r>
          </w:p>
        </w:tc>
        <w:tc>
          <w:tcPr>
            <w:tcW w:w="3402"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препараты, ингибирующие синтез мочевой кислоты</w:t>
            </w:r>
          </w:p>
        </w:tc>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аллопуринол</w:t>
            </w:r>
          </w:p>
        </w:tc>
        <w:tc>
          <w:tcPr>
            <w:tcW w:w="3686"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твердые лекарственные формы для приема внутрь с обычным высвобождением</w:t>
            </w:r>
          </w:p>
        </w:tc>
      </w:tr>
      <w:tr>
        <w:trPr/>
        <w:tc>
          <w:tcPr>
            <w:tcW w:w="68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418.</w:t>
            </w:r>
          </w:p>
        </w:tc>
        <w:tc>
          <w:tcPr>
            <w:tcW w:w="1417"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M05</w:t>
            </w:r>
          </w:p>
        </w:tc>
        <w:tc>
          <w:tcPr>
            <w:tcW w:w="3402"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препараты для лечения заболеваний костей</w:t>
            </w:r>
          </w:p>
        </w:tc>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686" w:type="dxa"/>
            <w:tcBorders>
              <w:top w:val="single" w:sz="4" w:space="0" w:color="000000"/>
              <w:left w:val="single" w:sz="4" w:space="0" w:color="000000"/>
              <w:bottom w:val="single" w:sz="4" w:space="0" w:color="000000"/>
              <w:right w:val="single" w:sz="4" w:space="0" w:color="000000"/>
            </w:tcBorders>
          </w:tcPr>
          <w:p>
            <w:pPr>
              <w:pStyle w:val="ConsPlusNormal"/>
              <w:rPr/>
            </w:pPr>
            <w:r>
              <w:rPr/>
            </w:r>
          </w:p>
        </w:tc>
      </w:tr>
      <w:tr>
        <w:trPr/>
        <w:tc>
          <w:tcPr>
            <w:tcW w:w="68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419.</w:t>
            </w:r>
          </w:p>
        </w:tc>
        <w:tc>
          <w:tcPr>
            <w:tcW w:w="1417"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M05B</w:t>
            </w:r>
          </w:p>
        </w:tc>
        <w:tc>
          <w:tcPr>
            <w:tcW w:w="3402"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препараты, влияющие на структуру и минерализацию костей</w:t>
            </w:r>
          </w:p>
        </w:tc>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686" w:type="dxa"/>
            <w:tcBorders>
              <w:top w:val="single" w:sz="4" w:space="0" w:color="000000"/>
              <w:left w:val="single" w:sz="4" w:space="0" w:color="000000"/>
              <w:bottom w:val="single" w:sz="4" w:space="0" w:color="000000"/>
              <w:right w:val="single" w:sz="4" w:space="0" w:color="000000"/>
            </w:tcBorders>
          </w:tcPr>
          <w:p>
            <w:pPr>
              <w:pStyle w:val="ConsPlusNormal"/>
              <w:rPr/>
            </w:pPr>
            <w:r>
              <w:rPr/>
            </w:r>
          </w:p>
        </w:tc>
      </w:tr>
      <w:tr>
        <w:trPr/>
        <w:tc>
          <w:tcPr>
            <w:tcW w:w="680" w:type="dxa"/>
            <w:vMerge w:val="restart"/>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420.</w:t>
            </w:r>
          </w:p>
        </w:tc>
        <w:tc>
          <w:tcPr>
            <w:tcW w:w="1417" w:type="dxa"/>
            <w:vMerge w:val="restart"/>
            <w:tcBorders>
              <w:top w:val="single" w:sz="4" w:space="0" w:color="000000"/>
              <w:left w:val="single" w:sz="4" w:space="0" w:color="000000"/>
              <w:bottom w:val="single" w:sz="4" w:space="0" w:color="000000"/>
              <w:right w:val="single" w:sz="4" w:space="0" w:color="000000"/>
            </w:tcBorders>
          </w:tcPr>
          <w:p>
            <w:pPr>
              <w:pStyle w:val="ConsPlusNormal"/>
              <w:rPr/>
            </w:pPr>
            <w:r>
              <w:rPr>
                <w:sz w:val="24"/>
              </w:rPr>
              <w:t>M05BA</w:t>
            </w:r>
          </w:p>
        </w:tc>
        <w:tc>
          <w:tcPr>
            <w:tcW w:w="3402" w:type="dxa"/>
            <w:vMerge w:val="restart"/>
            <w:tcBorders>
              <w:top w:val="single" w:sz="4" w:space="0" w:color="000000"/>
              <w:left w:val="single" w:sz="4" w:space="0" w:color="000000"/>
              <w:bottom w:val="single" w:sz="4" w:space="0" w:color="000000"/>
              <w:right w:val="single" w:sz="4" w:space="0" w:color="000000"/>
            </w:tcBorders>
          </w:tcPr>
          <w:p>
            <w:pPr>
              <w:pStyle w:val="ConsPlusNormal"/>
              <w:rPr/>
            </w:pPr>
            <w:r>
              <w:rPr>
                <w:sz w:val="24"/>
              </w:rPr>
              <w:t>бисфосфонаты</w:t>
            </w:r>
          </w:p>
        </w:tc>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алендроновая кислота</w:t>
            </w:r>
          </w:p>
        </w:tc>
        <w:tc>
          <w:tcPr>
            <w:tcW w:w="3686"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твердые лекарственные формы для приема внутрь с обычным высвобождением</w:t>
            </w:r>
          </w:p>
        </w:tc>
      </w:tr>
      <w:tr>
        <w:trPr/>
        <w:tc>
          <w:tcPr>
            <w:tcW w:w="680"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417"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402"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золедроновая кислота</w:t>
            </w:r>
          </w:p>
        </w:tc>
        <w:tc>
          <w:tcPr>
            <w:tcW w:w="3686"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лекарственные формы для парентерального применения</w:t>
            </w:r>
          </w:p>
        </w:tc>
      </w:tr>
      <w:tr>
        <w:trPr/>
        <w:tc>
          <w:tcPr>
            <w:tcW w:w="680" w:type="dxa"/>
            <w:vMerge w:val="restart"/>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421.</w:t>
            </w:r>
          </w:p>
        </w:tc>
        <w:tc>
          <w:tcPr>
            <w:tcW w:w="1417" w:type="dxa"/>
            <w:vMerge w:val="restart"/>
            <w:tcBorders>
              <w:top w:val="single" w:sz="4" w:space="0" w:color="000000"/>
              <w:left w:val="single" w:sz="4" w:space="0" w:color="000000"/>
              <w:bottom w:val="single" w:sz="4" w:space="0" w:color="000000"/>
              <w:right w:val="single" w:sz="4" w:space="0" w:color="000000"/>
            </w:tcBorders>
          </w:tcPr>
          <w:p>
            <w:pPr>
              <w:pStyle w:val="ConsPlusNormal"/>
              <w:rPr/>
            </w:pPr>
            <w:r>
              <w:rPr>
                <w:sz w:val="24"/>
              </w:rPr>
              <w:t>M05BX</w:t>
            </w:r>
          </w:p>
        </w:tc>
        <w:tc>
          <w:tcPr>
            <w:tcW w:w="3402" w:type="dxa"/>
            <w:vMerge w:val="restart"/>
            <w:tcBorders>
              <w:top w:val="single" w:sz="4" w:space="0" w:color="000000"/>
              <w:left w:val="single" w:sz="4" w:space="0" w:color="000000"/>
              <w:bottom w:val="single" w:sz="4" w:space="0" w:color="000000"/>
              <w:right w:val="single" w:sz="4" w:space="0" w:color="000000"/>
            </w:tcBorders>
          </w:tcPr>
          <w:p>
            <w:pPr>
              <w:pStyle w:val="ConsPlusNormal"/>
              <w:rPr/>
            </w:pPr>
            <w:r>
              <w:rPr>
                <w:sz w:val="24"/>
              </w:rPr>
              <w:t>другие препараты, влияющие на структуру и минерализацию костей</w:t>
            </w:r>
          </w:p>
        </w:tc>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деносумаб</w:t>
            </w:r>
          </w:p>
        </w:tc>
        <w:tc>
          <w:tcPr>
            <w:tcW w:w="3686"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лекарственные формы для парентерального применения</w:t>
            </w:r>
          </w:p>
        </w:tc>
      </w:tr>
      <w:tr>
        <w:trPr/>
        <w:tc>
          <w:tcPr>
            <w:tcW w:w="680"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417"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402"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стронция ранелат</w:t>
            </w:r>
          </w:p>
        </w:tc>
        <w:tc>
          <w:tcPr>
            <w:tcW w:w="3686"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твердые лекарственные формы, предназначенные для приготовления жидких лекарственных форм для приема внутрь</w:t>
            </w:r>
          </w:p>
        </w:tc>
      </w:tr>
      <w:tr>
        <w:trPr/>
        <w:tc>
          <w:tcPr>
            <w:tcW w:w="68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422.</w:t>
            </w:r>
          </w:p>
        </w:tc>
        <w:tc>
          <w:tcPr>
            <w:tcW w:w="1417"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M09</w:t>
            </w:r>
          </w:p>
        </w:tc>
        <w:tc>
          <w:tcPr>
            <w:tcW w:w="3402"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другие препараты для лечения заболеваний костно-мышечной системы</w:t>
            </w:r>
          </w:p>
        </w:tc>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686" w:type="dxa"/>
            <w:tcBorders>
              <w:top w:val="single" w:sz="4" w:space="0" w:color="000000"/>
              <w:left w:val="single" w:sz="4" w:space="0" w:color="000000"/>
              <w:bottom w:val="single" w:sz="4" w:space="0" w:color="000000"/>
              <w:right w:val="single" w:sz="4" w:space="0" w:color="000000"/>
            </w:tcBorders>
          </w:tcPr>
          <w:p>
            <w:pPr>
              <w:pStyle w:val="ConsPlusNormal"/>
              <w:rPr/>
            </w:pPr>
            <w:r>
              <w:rPr/>
            </w:r>
          </w:p>
        </w:tc>
      </w:tr>
      <w:tr>
        <w:trPr/>
        <w:tc>
          <w:tcPr>
            <w:tcW w:w="68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423.</w:t>
            </w:r>
          </w:p>
        </w:tc>
        <w:tc>
          <w:tcPr>
            <w:tcW w:w="1417"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M09A</w:t>
            </w:r>
          </w:p>
        </w:tc>
        <w:tc>
          <w:tcPr>
            <w:tcW w:w="3402"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другие препараты для лечения заболеваний костно-мышечной системы</w:t>
            </w:r>
          </w:p>
        </w:tc>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686" w:type="dxa"/>
            <w:tcBorders>
              <w:top w:val="single" w:sz="4" w:space="0" w:color="000000"/>
              <w:left w:val="single" w:sz="4" w:space="0" w:color="000000"/>
              <w:bottom w:val="single" w:sz="4" w:space="0" w:color="000000"/>
              <w:right w:val="single" w:sz="4" w:space="0" w:color="000000"/>
            </w:tcBorders>
          </w:tcPr>
          <w:p>
            <w:pPr>
              <w:pStyle w:val="ConsPlusNormal"/>
              <w:rPr/>
            </w:pPr>
            <w:r>
              <w:rPr/>
            </w:r>
          </w:p>
        </w:tc>
      </w:tr>
      <w:tr>
        <w:trPr/>
        <w:tc>
          <w:tcPr>
            <w:tcW w:w="680" w:type="dxa"/>
            <w:vMerge w:val="restart"/>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424.</w:t>
            </w:r>
          </w:p>
        </w:tc>
        <w:tc>
          <w:tcPr>
            <w:tcW w:w="1417" w:type="dxa"/>
            <w:vMerge w:val="restart"/>
            <w:tcBorders>
              <w:top w:val="single" w:sz="4" w:space="0" w:color="000000"/>
              <w:left w:val="single" w:sz="4" w:space="0" w:color="000000"/>
              <w:bottom w:val="single" w:sz="4" w:space="0" w:color="000000"/>
              <w:right w:val="single" w:sz="4" w:space="0" w:color="000000"/>
            </w:tcBorders>
          </w:tcPr>
          <w:p>
            <w:pPr>
              <w:pStyle w:val="ConsPlusNormal"/>
              <w:rPr/>
            </w:pPr>
            <w:r>
              <w:rPr>
                <w:sz w:val="24"/>
              </w:rPr>
              <w:t>M09AX</w:t>
            </w:r>
          </w:p>
        </w:tc>
        <w:tc>
          <w:tcPr>
            <w:tcW w:w="3402" w:type="dxa"/>
            <w:vMerge w:val="restart"/>
            <w:tcBorders>
              <w:top w:val="single" w:sz="4" w:space="0" w:color="000000"/>
              <w:left w:val="single" w:sz="4" w:space="0" w:color="000000"/>
              <w:bottom w:val="single" w:sz="4" w:space="0" w:color="000000"/>
              <w:right w:val="single" w:sz="4" w:space="0" w:color="000000"/>
            </w:tcBorders>
          </w:tcPr>
          <w:p>
            <w:pPr>
              <w:pStyle w:val="ConsPlusNormal"/>
              <w:rPr/>
            </w:pPr>
            <w:r>
              <w:rPr>
                <w:sz w:val="24"/>
              </w:rPr>
              <w:t>прочие препараты для лечения заболеваний костно-мышечной системы</w:t>
            </w:r>
          </w:p>
        </w:tc>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нусинерсен</w:t>
            </w:r>
          </w:p>
        </w:tc>
        <w:tc>
          <w:tcPr>
            <w:tcW w:w="3686"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лекарственные формы для парентерального интратекального применения</w:t>
            </w:r>
          </w:p>
        </w:tc>
      </w:tr>
      <w:tr>
        <w:trPr/>
        <w:tc>
          <w:tcPr>
            <w:tcW w:w="680"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417"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402"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рисдиплам</w:t>
            </w:r>
          </w:p>
        </w:tc>
        <w:tc>
          <w:tcPr>
            <w:tcW w:w="3686"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твердые лекарственные формы, предназначенные для приготовления жидких лекарственных форм для приема внутрь</w:t>
            </w:r>
          </w:p>
        </w:tc>
      </w:tr>
      <w:tr>
        <w:trPr/>
        <w:tc>
          <w:tcPr>
            <w:tcW w:w="68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425.</w:t>
            </w:r>
          </w:p>
        </w:tc>
        <w:tc>
          <w:tcPr>
            <w:tcW w:w="1417"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N</w:t>
            </w:r>
          </w:p>
        </w:tc>
        <w:tc>
          <w:tcPr>
            <w:tcW w:w="3402"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нервная система</w:t>
            </w:r>
          </w:p>
        </w:tc>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686" w:type="dxa"/>
            <w:tcBorders>
              <w:top w:val="single" w:sz="4" w:space="0" w:color="000000"/>
              <w:left w:val="single" w:sz="4" w:space="0" w:color="000000"/>
              <w:bottom w:val="single" w:sz="4" w:space="0" w:color="000000"/>
              <w:right w:val="single" w:sz="4" w:space="0" w:color="000000"/>
            </w:tcBorders>
          </w:tcPr>
          <w:p>
            <w:pPr>
              <w:pStyle w:val="ConsPlusNormal"/>
              <w:rPr/>
            </w:pPr>
            <w:r>
              <w:rPr/>
            </w:r>
          </w:p>
        </w:tc>
      </w:tr>
      <w:tr>
        <w:trPr/>
        <w:tc>
          <w:tcPr>
            <w:tcW w:w="68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426.</w:t>
            </w:r>
          </w:p>
        </w:tc>
        <w:tc>
          <w:tcPr>
            <w:tcW w:w="1417"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N01</w:t>
            </w:r>
          </w:p>
        </w:tc>
        <w:tc>
          <w:tcPr>
            <w:tcW w:w="3402"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анестетики</w:t>
            </w:r>
          </w:p>
        </w:tc>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686" w:type="dxa"/>
            <w:tcBorders>
              <w:top w:val="single" w:sz="4" w:space="0" w:color="000000"/>
              <w:left w:val="single" w:sz="4" w:space="0" w:color="000000"/>
              <w:bottom w:val="single" w:sz="4" w:space="0" w:color="000000"/>
              <w:right w:val="single" w:sz="4" w:space="0" w:color="000000"/>
            </w:tcBorders>
          </w:tcPr>
          <w:p>
            <w:pPr>
              <w:pStyle w:val="ConsPlusNormal"/>
              <w:rPr/>
            </w:pPr>
            <w:r>
              <w:rPr/>
            </w:r>
          </w:p>
        </w:tc>
      </w:tr>
      <w:tr>
        <w:trPr/>
        <w:tc>
          <w:tcPr>
            <w:tcW w:w="68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427.</w:t>
            </w:r>
          </w:p>
        </w:tc>
        <w:tc>
          <w:tcPr>
            <w:tcW w:w="1417"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N01A</w:t>
            </w:r>
          </w:p>
        </w:tc>
        <w:tc>
          <w:tcPr>
            <w:tcW w:w="3402"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общие анестетики</w:t>
            </w:r>
          </w:p>
        </w:tc>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686" w:type="dxa"/>
            <w:tcBorders>
              <w:top w:val="single" w:sz="4" w:space="0" w:color="000000"/>
              <w:left w:val="single" w:sz="4" w:space="0" w:color="000000"/>
              <w:bottom w:val="single" w:sz="4" w:space="0" w:color="000000"/>
              <w:right w:val="single" w:sz="4" w:space="0" w:color="000000"/>
            </w:tcBorders>
          </w:tcPr>
          <w:p>
            <w:pPr>
              <w:pStyle w:val="ConsPlusNormal"/>
              <w:rPr/>
            </w:pPr>
            <w:r>
              <w:rPr/>
            </w:r>
          </w:p>
        </w:tc>
      </w:tr>
      <w:tr>
        <w:trPr/>
        <w:tc>
          <w:tcPr>
            <w:tcW w:w="680" w:type="dxa"/>
            <w:vMerge w:val="restart"/>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428.</w:t>
            </w:r>
          </w:p>
        </w:tc>
        <w:tc>
          <w:tcPr>
            <w:tcW w:w="1417" w:type="dxa"/>
            <w:vMerge w:val="restart"/>
            <w:tcBorders>
              <w:top w:val="single" w:sz="4" w:space="0" w:color="000000"/>
              <w:left w:val="single" w:sz="4" w:space="0" w:color="000000"/>
              <w:bottom w:val="single" w:sz="4" w:space="0" w:color="000000"/>
              <w:right w:val="single" w:sz="4" w:space="0" w:color="000000"/>
            </w:tcBorders>
          </w:tcPr>
          <w:p>
            <w:pPr>
              <w:pStyle w:val="ConsPlusNormal"/>
              <w:rPr/>
            </w:pPr>
            <w:r>
              <w:rPr>
                <w:sz w:val="24"/>
              </w:rPr>
              <w:t>N01AB</w:t>
            </w:r>
          </w:p>
        </w:tc>
        <w:tc>
          <w:tcPr>
            <w:tcW w:w="3402" w:type="dxa"/>
            <w:vMerge w:val="restart"/>
            <w:tcBorders>
              <w:top w:val="single" w:sz="4" w:space="0" w:color="000000"/>
              <w:left w:val="single" w:sz="4" w:space="0" w:color="000000"/>
              <w:bottom w:val="single" w:sz="4" w:space="0" w:color="000000"/>
              <w:right w:val="single" w:sz="4" w:space="0" w:color="000000"/>
            </w:tcBorders>
          </w:tcPr>
          <w:p>
            <w:pPr>
              <w:pStyle w:val="ConsPlusNormal"/>
              <w:rPr/>
            </w:pPr>
            <w:r>
              <w:rPr>
                <w:sz w:val="24"/>
              </w:rPr>
              <w:t>галогенированные углеводороды</w:t>
            </w:r>
          </w:p>
        </w:tc>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галотан</w:t>
            </w:r>
          </w:p>
        </w:tc>
        <w:tc>
          <w:tcPr>
            <w:tcW w:w="3686"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лекарственные формы для ингаляционного применения</w:t>
            </w:r>
          </w:p>
        </w:tc>
      </w:tr>
      <w:tr>
        <w:trPr/>
        <w:tc>
          <w:tcPr>
            <w:tcW w:w="680"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417"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402"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десфлуран</w:t>
            </w:r>
          </w:p>
        </w:tc>
        <w:tc>
          <w:tcPr>
            <w:tcW w:w="3686"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лекарственные формы для ингаляционного применения</w:t>
            </w:r>
          </w:p>
        </w:tc>
      </w:tr>
      <w:tr>
        <w:trPr/>
        <w:tc>
          <w:tcPr>
            <w:tcW w:w="680"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417"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402"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севофлуран</w:t>
            </w:r>
          </w:p>
        </w:tc>
        <w:tc>
          <w:tcPr>
            <w:tcW w:w="3686"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лекарственные формы для ингаляционного применения</w:t>
            </w:r>
          </w:p>
        </w:tc>
      </w:tr>
      <w:tr>
        <w:trPr/>
        <w:tc>
          <w:tcPr>
            <w:tcW w:w="68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429.</w:t>
            </w:r>
          </w:p>
        </w:tc>
        <w:tc>
          <w:tcPr>
            <w:tcW w:w="1417"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N01AF</w:t>
            </w:r>
          </w:p>
        </w:tc>
        <w:tc>
          <w:tcPr>
            <w:tcW w:w="3402"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барбитураты</w:t>
            </w:r>
          </w:p>
        </w:tc>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тиопентал натрия</w:t>
            </w:r>
          </w:p>
        </w:tc>
        <w:tc>
          <w:tcPr>
            <w:tcW w:w="3686"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лекарственные формы для парентерального применения</w:t>
            </w:r>
          </w:p>
        </w:tc>
      </w:tr>
      <w:tr>
        <w:trPr/>
        <w:tc>
          <w:tcPr>
            <w:tcW w:w="68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430.</w:t>
            </w:r>
          </w:p>
        </w:tc>
        <w:tc>
          <w:tcPr>
            <w:tcW w:w="1417"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N01AH</w:t>
            </w:r>
          </w:p>
        </w:tc>
        <w:tc>
          <w:tcPr>
            <w:tcW w:w="3402"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опиоидные анальгетики</w:t>
            </w:r>
          </w:p>
        </w:tc>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тримеперидин</w:t>
            </w:r>
          </w:p>
        </w:tc>
        <w:tc>
          <w:tcPr>
            <w:tcW w:w="3686"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лекарственные формы для парентерального применения;</w:t>
            </w:r>
          </w:p>
          <w:p>
            <w:pPr>
              <w:pStyle w:val="ConsPlusNormal"/>
              <w:rPr/>
            </w:pPr>
            <w:r>
              <w:rPr>
                <w:sz w:val="24"/>
              </w:rPr>
              <w:t>твердые лекарственные формы для приема внутрь с обычным высвобождением</w:t>
            </w:r>
          </w:p>
        </w:tc>
      </w:tr>
      <w:tr>
        <w:trPr/>
        <w:tc>
          <w:tcPr>
            <w:tcW w:w="680" w:type="dxa"/>
            <w:vMerge w:val="restart"/>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431.</w:t>
            </w:r>
          </w:p>
        </w:tc>
        <w:tc>
          <w:tcPr>
            <w:tcW w:w="1417" w:type="dxa"/>
            <w:vMerge w:val="restart"/>
            <w:tcBorders>
              <w:top w:val="single" w:sz="4" w:space="0" w:color="000000"/>
              <w:left w:val="single" w:sz="4" w:space="0" w:color="000000"/>
              <w:bottom w:val="single" w:sz="4" w:space="0" w:color="000000"/>
              <w:right w:val="single" w:sz="4" w:space="0" w:color="000000"/>
            </w:tcBorders>
          </w:tcPr>
          <w:p>
            <w:pPr>
              <w:pStyle w:val="ConsPlusNormal"/>
              <w:rPr/>
            </w:pPr>
            <w:r>
              <w:rPr>
                <w:sz w:val="24"/>
              </w:rPr>
              <w:t>N01AX</w:t>
            </w:r>
          </w:p>
        </w:tc>
        <w:tc>
          <w:tcPr>
            <w:tcW w:w="3402" w:type="dxa"/>
            <w:vMerge w:val="restart"/>
            <w:tcBorders>
              <w:top w:val="single" w:sz="4" w:space="0" w:color="000000"/>
              <w:left w:val="single" w:sz="4" w:space="0" w:color="000000"/>
              <w:bottom w:val="single" w:sz="4" w:space="0" w:color="000000"/>
              <w:right w:val="single" w:sz="4" w:space="0" w:color="000000"/>
            </w:tcBorders>
          </w:tcPr>
          <w:p>
            <w:pPr>
              <w:pStyle w:val="ConsPlusNormal"/>
              <w:rPr/>
            </w:pPr>
            <w:r>
              <w:rPr>
                <w:sz w:val="24"/>
              </w:rPr>
              <w:t>другие общие анестетики</w:t>
            </w:r>
          </w:p>
        </w:tc>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динитрогена оксид</w:t>
            </w:r>
          </w:p>
        </w:tc>
        <w:tc>
          <w:tcPr>
            <w:tcW w:w="3686"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лекарственные формы для ингаляционного применения</w:t>
            </w:r>
          </w:p>
        </w:tc>
      </w:tr>
      <w:tr>
        <w:trPr/>
        <w:tc>
          <w:tcPr>
            <w:tcW w:w="680"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417"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402"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кетамин</w:t>
            </w:r>
          </w:p>
        </w:tc>
        <w:tc>
          <w:tcPr>
            <w:tcW w:w="3686"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лекарственные формы для парентерального применения</w:t>
            </w:r>
          </w:p>
        </w:tc>
      </w:tr>
      <w:tr>
        <w:trPr/>
        <w:tc>
          <w:tcPr>
            <w:tcW w:w="680"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417"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402"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натрия оксибутират</w:t>
            </w:r>
          </w:p>
        </w:tc>
        <w:tc>
          <w:tcPr>
            <w:tcW w:w="3686"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лекарственные формы для парентерального применения</w:t>
            </w:r>
          </w:p>
        </w:tc>
      </w:tr>
      <w:tr>
        <w:trPr/>
        <w:tc>
          <w:tcPr>
            <w:tcW w:w="680"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417"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402"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пропофол</w:t>
            </w:r>
          </w:p>
        </w:tc>
        <w:tc>
          <w:tcPr>
            <w:tcW w:w="3686"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лекарственные формы для парентерального применения</w:t>
            </w:r>
          </w:p>
        </w:tc>
      </w:tr>
      <w:tr>
        <w:trPr/>
        <w:tc>
          <w:tcPr>
            <w:tcW w:w="68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432.</w:t>
            </w:r>
          </w:p>
        </w:tc>
        <w:tc>
          <w:tcPr>
            <w:tcW w:w="1417"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N01B</w:t>
            </w:r>
          </w:p>
        </w:tc>
        <w:tc>
          <w:tcPr>
            <w:tcW w:w="3402"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местные анестетики</w:t>
            </w:r>
          </w:p>
        </w:tc>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686" w:type="dxa"/>
            <w:tcBorders>
              <w:top w:val="single" w:sz="4" w:space="0" w:color="000000"/>
              <w:left w:val="single" w:sz="4" w:space="0" w:color="000000"/>
              <w:bottom w:val="single" w:sz="4" w:space="0" w:color="000000"/>
              <w:right w:val="single" w:sz="4" w:space="0" w:color="000000"/>
            </w:tcBorders>
          </w:tcPr>
          <w:p>
            <w:pPr>
              <w:pStyle w:val="ConsPlusNormal"/>
              <w:rPr/>
            </w:pPr>
            <w:r>
              <w:rPr/>
            </w:r>
          </w:p>
        </w:tc>
      </w:tr>
      <w:tr>
        <w:trPr/>
        <w:tc>
          <w:tcPr>
            <w:tcW w:w="68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433.</w:t>
            </w:r>
          </w:p>
        </w:tc>
        <w:tc>
          <w:tcPr>
            <w:tcW w:w="1417"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N01BA</w:t>
            </w:r>
          </w:p>
        </w:tc>
        <w:tc>
          <w:tcPr>
            <w:tcW w:w="3402"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эфиры аминобензойной кислоты</w:t>
            </w:r>
          </w:p>
        </w:tc>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прокаин</w:t>
            </w:r>
          </w:p>
        </w:tc>
        <w:tc>
          <w:tcPr>
            <w:tcW w:w="3686"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лекарственные формы для парентерального применения</w:t>
            </w:r>
          </w:p>
        </w:tc>
      </w:tr>
      <w:tr>
        <w:trPr/>
        <w:tc>
          <w:tcPr>
            <w:tcW w:w="680" w:type="dxa"/>
            <w:vMerge w:val="restart"/>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434.</w:t>
            </w:r>
          </w:p>
        </w:tc>
        <w:tc>
          <w:tcPr>
            <w:tcW w:w="1417" w:type="dxa"/>
            <w:vMerge w:val="restart"/>
            <w:tcBorders>
              <w:top w:val="single" w:sz="4" w:space="0" w:color="000000"/>
              <w:left w:val="single" w:sz="4" w:space="0" w:color="000000"/>
              <w:bottom w:val="single" w:sz="4" w:space="0" w:color="000000"/>
              <w:right w:val="single" w:sz="4" w:space="0" w:color="000000"/>
            </w:tcBorders>
          </w:tcPr>
          <w:p>
            <w:pPr>
              <w:pStyle w:val="ConsPlusNormal"/>
              <w:rPr/>
            </w:pPr>
            <w:r>
              <w:rPr>
                <w:sz w:val="24"/>
              </w:rPr>
              <w:t>N01BB</w:t>
            </w:r>
          </w:p>
        </w:tc>
        <w:tc>
          <w:tcPr>
            <w:tcW w:w="3402" w:type="dxa"/>
            <w:vMerge w:val="restart"/>
            <w:tcBorders>
              <w:top w:val="single" w:sz="4" w:space="0" w:color="000000"/>
              <w:left w:val="single" w:sz="4" w:space="0" w:color="000000"/>
              <w:bottom w:val="single" w:sz="4" w:space="0" w:color="000000"/>
              <w:right w:val="single" w:sz="4" w:space="0" w:color="000000"/>
            </w:tcBorders>
          </w:tcPr>
          <w:p>
            <w:pPr>
              <w:pStyle w:val="ConsPlusNormal"/>
              <w:rPr/>
            </w:pPr>
            <w:r>
              <w:rPr>
                <w:sz w:val="24"/>
              </w:rPr>
              <w:t>амиды</w:t>
            </w:r>
          </w:p>
        </w:tc>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бупивакаин</w:t>
            </w:r>
          </w:p>
        </w:tc>
        <w:tc>
          <w:tcPr>
            <w:tcW w:w="3686"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лекарственные формы для парентерального или парентерального интратекального применения</w:t>
            </w:r>
          </w:p>
        </w:tc>
      </w:tr>
      <w:tr>
        <w:trPr/>
        <w:tc>
          <w:tcPr>
            <w:tcW w:w="680"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417"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402"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левобупивакаин</w:t>
            </w:r>
          </w:p>
        </w:tc>
        <w:tc>
          <w:tcPr>
            <w:tcW w:w="3686"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лекарственные формы для парентерального применения</w:t>
            </w:r>
          </w:p>
        </w:tc>
      </w:tr>
      <w:tr>
        <w:trPr/>
        <w:tc>
          <w:tcPr>
            <w:tcW w:w="680"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417"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402"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лидокаин</w:t>
            </w:r>
          </w:p>
        </w:tc>
        <w:tc>
          <w:tcPr>
            <w:tcW w:w="3686"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жидкие лекарственные формы для местного офтальмологического и (или) наружного применения;</w:t>
            </w:r>
          </w:p>
          <w:p>
            <w:pPr>
              <w:pStyle w:val="ConsPlusNormal"/>
              <w:rPr/>
            </w:pPr>
            <w:r>
              <w:rPr>
                <w:sz w:val="24"/>
              </w:rPr>
              <w:t>лекарственные формы для парентерального применения</w:t>
            </w:r>
          </w:p>
        </w:tc>
      </w:tr>
      <w:tr>
        <w:trPr/>
        <w:tc>
          <w:tcPr>
            <w:tcW w:w="680"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417"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402"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ропивакаин</w:t>
            </w:r>
          </w:p>
        </w:tc>
        <w:tc>
          <w:tcPr>
            <w:tcW w:w="3686"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лекарственные формы для парентерального применения</w:t>
            </w:r>
          </w:p>
        </w:tc>
      </w:tr>
      <w:tr>
        <w:trPr/>
        <w:tc>
          <w:tcPr>
            <w:tcW w:w="68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435.</w:t>
            </w:r>
          </w:p>
        </w:tc>
        <w:tc>
          <w:tcPr>
            <w:tcW w:w="1417"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N02</w:t>
            </w:r>
          </w:p>
        </w:tc>
        <w:tc>
          <w:tcPr>
            <w:tcW w:w="3402"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анальгетики</w:t>
            </w:r>
          </w:p>
        </w:tc>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686" w:type="dxa"/>
            <w:tcBorders>
              <w:top w:val="single" w:sz="4" w:space="0" w:color="000000"/>
              <w:left w:val="single" w:sz="4" w:space="0" w:color="000000"/>
              <w:bottom w:val="single" w:sz="4" w:space="0" w:color="000000"/>
              <w:right w:val="single" w:sz="4" w:space="0" w:color="000000"/>
            </w:tcBorders>
          </w:tcPr>
          <w:p>
            <w:pPr>
              <w:pStyle w:val="ConsPlusNormal"/>
              <w:rPr/>
            </w:pPr>
            <w:r>
              <w:rPr/>
            </w:r>
          </w:p>
        </w:tc>
      </w:tr>
      <w:tr>
        <w:trPr/>
        <w:tc>
          <w:tcPr>
            <w:tcW w:w="68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436.</w:t>
            </w:r>
          </w:p>
        </w:tc>
        <w:tc>
          <w:tcPr>
            <w:tcW w:w="1417"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N02A</w:t>
            </w:r>
          </w:p>
        </w:tc>
        <w:tc>
          <w:tcPr>
            <w:tcW w:w="3402"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опиоиды</w:t>
            </w:r>
          </w:p>
        </w:tc>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686" w:type="dxa"/>
            <w:tcBorders>
              <w:top w:val="single" w:sz="4" w:space="0" w:color="000000"/>
              <w:left w:val="single" w:sz="4" w:space="0" w:color="000000"/>
              <w:bottom w:val="single" w:sz="4" w:space="0" w:color="000000"/>
              <w:right w:val="single" w:sz="4" w:space="0" w:color="000000"/>
            </w:tcBorders>
          </w:tcPr>
          <w:p>
            <w:pPr>
              <w:pStyle w:val="ConsPlusNormal"/>
              <w:rPr/>
            </w:pPr>
            <w:r>
              <w:rPr/>
            </w:r>
          </w:p>
        </w:tc>
      </w:tr>
      <w:tr>
        <w:trPr/>
        <w:tc>
          <w:tcPr>
            <w:tcW w:w="680" w:type="dxa"/>
            <w:vMerge w:val="restart"/>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437.</w:t>
            </w:r>
          </w:p>
        </w:tc>
        <w:tc>
          <w:tcPr>
            <w:tcW w:w="1417" w:type="dxa"/>
            <w:vMerge w:val="restart"/>
            <w:tcBorders>
              <w:top w:val="single" w:sz="4" w:space="0" w:color="000000"/>
              <w:left w:val="single" w:sz="4" w:space="0" w:color="000000"/>
              <w:bottom w:val="single" w:sz="4" w:space="0" w:color="000000"/>
              <w:right w:val="single" w:sz="4" w:space="0" w:color="000000"/>
            </w:tcBorders>
          </w:tcPr>
          <w:p>
            <w:pPr>
              <w:pStyle w:val="ConsPlusNormal"/>
              <w:rPr/>
            </w:pPr>
            <w:r>
              <w:rPr>
                <w:sz w:val="24"/>
              </w:rPr>
              <w:t>N02AA</w:t>
            </w:r>
          </w:p>
        </w:tc>
        <w:tc>
          <w:tcPr>
            <w:tcW w:w="3402" w:type="dxa"/>
            <w:vMerge w:val="restart"/>
            <w:tcBorders>
              <w:top w:val="single" w:sz="4" w:space="0" w:color="000000"/>
              <w:left w:val="single" w:sz="4" w:space="0" w:color="000000"/>
              <w:bottom w:val="single" w:sz="4" w:space="0" w:color="000000"/>
              <w:right w:val="single" w:sz="4" w:space="0" w:color="000000"/>
            </w:tcBorders>
          </w:tcPr>
          <w:p>
            <w:pPr>
              <w:pStyle w:val="ConsPlusNormal"/>
              <w:rPr/>
            </w:pPr>
            <w:r>
              <w:rPr>
                <w:sz w:val="24"/>
              </w:rPr>
              <w:t>природные алкалоиды опия</w:t>
            </w:r>
          </w:p>
        </w:tc>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морфин</w:t>
            </w:r>
          </w:p>
        </w:tc>
        <w:tc>
          <w:tcPr>
            <w:tcW w:w="3686"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жидкие лекарственные формы для приема внутрь;</w:t>
            </w:r>
          </w:p>
          <w:p>
            <w:pPr>
              <w:pStyle w:val="ConsPlusNormal"/>
              <w:rPr/>
            </w:pPr>
            <w:r>
              <w:rPr>
                <w:sz w:val="24"/>
              </w:rPr>
              <w:t>лекарственные формы для парентерального применения;</w:t>
            </w:r>
          </w:p>
          <w:p>
            <w:pPr>
              <w:pStyle w:val="ConsPlusNormal"/>
              <w:rPr/>
            </w:pPr>
            <w:r>
              <w:rPr>
                <w:sz w:val="24"/>
              </w:rPr>
              <w:t>твердые лекарственные формы для приема внутрь с обычным или модифицированным высвобождением</w:t>
            </w:r>
          </w:p>
        </w:tc>
      </w:tr>
      <w:tr>
        <w:trPr/>
        <w:tc>
          <w:tcPr>
            <w:tcW w:w="680"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417"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402"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налоксон + оксикодон</w:t>
            </w:r>
          </w:p>
        </w:tc>
        <w:tc>
          <w:tcPr>
            <w:tcW w:w="3686"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твердые лекарственные формы для приема внутрь с модифицированным высвобождением</w:t>
            </w:r>
          </w:p>
        </w:tc>
      </w:tr>
      <w:tr>
        <w:trPr/>
        <w:tc>
          <w:tcPr>
            <w:tcW w:w="680" w:type="dxa"/>
            <w:vMerge w:val="restart"/>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438.</w:t>
            </w:r>
          </w:p>
        </w:tc>
        <w:tc>
          <w:tcPr>
            <w:tcW w:w="1417" w:type="dxa"/>
            <w:vMerge w:val="restart"/>
            <w:tcBorders>
              <w:top w:val="single" w:sz="4" w:space="0" w:color="000000"/>
              <w:left w:val="single" w:sz="4" w:space="0" w:color="000000"/>
              <w:bottom w:val="single" w:sz="4" w:space="0" w:color="000000"/>
              <w:right w:val="single" w:sz="4" w:space="0" w:color="000000"/>
            </w:tcBorders>
          </w:tcPr>
          <w:p>
            <w:pPr>
              <w:pStyle w:val="ConsPlusNormal"/>
              <w:rPr/>
            </w:pPr>
            <w:r>
              <w:rPr>
                <w:sz w:val="24"/>
              </w:rPr>
              <w:t>N02AB</w:t>
            </w:r>
          </w:p>
        </w:tc>
        <w:tc>
          <w:tcPr>
            <w:tcW w:w="3402" w:type="dxa"/>
            <w:vMerge w:val="restart"/>
            <w:tcBorders>
              <w:top w:val="single" w:sz="4" w:space="0" w:color="000000"/>
              <w:left w:val="single" w:sz="4" w:space="0" w:color="000000"/>
              <w:bottom w:val="single" w:sz="4" w:space="0" w:color="000000"/>
              <w:right w:val="single" w:sz="4" w:space="0" w:color="000000"/>
            </w:tcBorders>
          </w:tcPr>
          <w:p>
            <w:pPr>
              <w:pStyle w:val="ConsPlusNormal"/>
              <w:rPr/>
            </w:pPr>
            <w:r>
              <w:rPr>
                <w:sz w:val="24"/>
              </w:rPr>
              <w:t>производные фенилпиперидина</w:t>
            </w:r>
          </w:p>
        </w:tc>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фентанил</w:t>
            </w:r>
          </w:p>
        </w:tc>
        <w:tc>
          <w:tcPr>
            <w:tcW w:w="3686"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лекарственные формы для парентерального применения;</w:t>
            </w:r>
          </w:p>
          <w:p>
            <w:pPr>
              <w:pStyle w:val="ConsPlusNormal"/>
              <w:rPr/>
            </w:pPr>
            <w:r>
              <w:rPr>
                <w:sz w:val="24"/>
              </w:rPr>
              <w:t>мягкие лекарственные формы для наружного трансдермального применения</w:t>
            </w:r>
          </w:p>
        </w:tc>
      </w:tr>
      <w:tr>
        <w:trPr/>
        <w:tc>
          <w:tcPr>
            <w:tcW w:w="680"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417"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402"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пропионилфенилэтоксиэтилпиперидин</w:t>
            </w:r>
          </w:p>
        </w:tc>
        <w:tc>
          <w:tcPr>
            <w:tcW w:w="3686"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твердые лекарственные формы для местного подъязычного применения</w:t>
            </w:r>
          </w:p>
        </w:tc>
      </w:tr>
      <w:tr>
        <w:trPr/>
        <w:tc>
          <w:tcPr>
            <w:tcW w:w="68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439.</w:t>
            </w:r>
          </w:p>
        </w:tc>
        <w:tc>
          <w:tcPr>
            <w:tcW w:w="1417"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N02AE</w:t>
            </w:r>
          </w:p>
        </w:tc>
        <w:tc>
          <w:tcPr>
            <w:tcW w:w="3402"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производные орипавина</w:t>
            </w:r>
          </w:p>
        </w:tc>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бупренорфин</w:t>
            </w:r>
          </w:p>
        </w:tc>
        <w:tc>
          <w:tcPr>
            <w:tcW w:w="3686"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лекарственные формы для парентерального применения</w:t>
            </w:r>
          </w:p>
        </w:tc>
      </w:tr>
      <w:tr>
        <w:trPr/>
        <w:tc>
          <w:tcPr>
            <w:tcW w:w="680" w:type="dxa"/>
            <w:vMerge w:val="restart"/>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440.</w:t>
            </w:r>
          </w:p>
        </w:tc>
        <w:tc>
          <w:tcPr>
            <w:tcW w:w="1417" w:type="dxa"/>
            <w:vMerge w:val="restart"/>
            <w:tcBorders>
              <w:top w:val="single" w:sz="4" w:space="0" w:color="000000"/>
              <w:left w:val="single" w:sz="4" w:space="0" w:color="000000"/>
              <w:bottom w:val="single" w:sz="4" w:space="0" w:color="000000"/>
              <w:right w:val="single" w:sz="4" w:space="0" w:color="000000"/>
            </w:tcBorders>
          </w:tcPr>
          <w:p>
            <w:pPr>
              <w:pStyle w:val="ConsPlusNormal"/>
              <w:rPr/>
            </w:pPr>
            <w:r>
              <w:rPr>
                <w:sz w:val="24"/>
              </w:rPr>
              <w:t>N02AX</w:t>
            </w:r>
          </w:p>
        </w:tc>
        <w:tc>
          <w:tcPr>
            <w:tcW w:w="3402" w:type="dxa"/>
            <w:vMerge w:val="restart"/>
            <w:tcBorders>
              <w:top w:val="single" w:sz="4" w:space="0" w:color="000000"/>
              <w:left w:val="single" w:sz="4" w:space="0" w:color="000000"/>
              <w:bottom w:val="single" w:sz="4" w:space="0" w:color="000000"/>
              <w:right w:val="single" w:sz="4" w:space="0" w:color="000000"/>
            </w:tcBorders>
          </w:tcPr>
          <w:p>
            <w:pPr>
              <w:pStyle w:val="ConsPlusNormal"/>
              <w:rPr/>
            </w:pPr>
            <w:r>
              <w:rPr>
                <w:sz w:val="24"/>
              </w:rPr>
              <w:t>другие опиоиды</w:t>
            </w:r>
          </w:p>
        </w:tc>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тапентадол</w:t>
            </w:r>
          </w:p>
        </w:tc>
        <w:tc>
          <w:tcPr>
            <w:tcW w:w="3686"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твердые лекарственные формы для приема внутрь с модифицированным высвобождением</w:t>
            </w:r>
          </w:p>
        </w:tc>
      </w:tr>
      <w:tr>
        <w:trPr/>
        <w:tc>
          <w:tcPr>
            <w:tcW w:w="680"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417"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402"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трамадол</w:t>
            </w:r>
          </w:p>
        </w:tc>
        <w:tc>
          <w:tcPr>
            <w:tcW w:w="3686"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лекарственные формы для парентерального применения;</w:t>
            </w:r>
          </w:p>
          <w:p>
            <w:pPr>
              <w:pStyle w:val="ConsPlusNormal"/>
              <w:rPr/>
            </w:pPr>
            <w:r>
              <w:rPr>
                <w:sz w:val="24"/>
              </w:rPr>
              <w:t>твердые лекарственные формы для приема внутрь с обычным или модифицированным высвобождением</w:t>
            </w:r>
          </w:p>
        </w:tc>
      </w:tr>
      <w:tr>
        <w:trPr/>
        <w:tc>
          <w:tcPr>
            <w:tcW w:w="68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441.</w:t>
            </w:r>
          </w:p>
        </w:tc>
        <w:tc>
          <w:tcPr>
            <w:tcW w:w="1417"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N02B</w:t>
            </w:r>
          </w:p>
        </w:tc>
        <w:tc>
          <w:tcPr>
            <w:tcW w:w="3402"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другие анальгетики и антипиретики</w:t>
            </w:r>
          </w:p>
        </w:tc>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686" w:type="dxa"/>
            <w:tcBorders>
              <w:top w:val="single" w:sz="4" w:space="0" w:color="000000"/>
              <w:left w:val="single" w:sz="4" w:space="0" w:color="000000"/>
              <w:bottom w:val="single" w:sz="4" w:space="0" w:color="000000"/>
              <w:right w:val="single" w:sz="4" w:space="0" w:color="000000"/>
            </w:tcBorders>
          </w:tcPr>
          <w:p>
            <w:pPr>
              <w:pStyle w:val="ConsPlusNormal"/>
              <w:rPr/>
            </w:pPr>
            <w:r>
              <w:rPr/>
            </w:r>
          </w:p>
        </w:tc>
      </w:tr>
      <w:tr>
        <w:trPr/>
        <w:tc>
          <w:tcPr>
            <w:tcW w:w="68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442.</w:t>
            </w:r>
          </w:p>
        </w:tc>
        <w:tc>
          <w:tcPr>
            <w:tcW w:w="1417"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N02BA</w:t>
            </w:r>
          </w:p>
        </w:tc>
        <w:tc>
          <w:tcPr>
            <w:tcW w:w="3402"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салициловая кислота и ее производные</w:t>
            </w:r>
          </w:p>
        </w:tc>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ацетилсалициловая кислота</w:t>
            </w:r>
          </w:p>
        </w:tc>
        <w:tc>
          <w:tcPr>
            <w:tcW w:w="3686"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твердые лекарственные формы для приема внутрь с обычным или модифицированным высвобождением, за исключением таблеток шипучих</w:t>
            </w:r>
          </w:p>
        </w:tc>
      </w:tr>
      <w:tr>
        <w:trPr/>
        <w:tc>
          <w:tcPr>
            <w:tcW w:w="68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443.</w:t>
            </w:r>
          </w:p>
        </w:tc>
        <w:tc>
          <w:tcPr>
            <w:tcW w:w="1417"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N02BE</w:t>
            </w:r>
          </w:p>
        </w:tc>
        <w:tc>
          <w:tcPr>
            <w:tcW w:w="3402"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анилиды</w:t>
            </w:r>
          </w:p>
        </w:tc>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парацетамол</w:t>
            </w:r>
          </w:p>
        </w:tc>
        <w:tc>
          <w:tcPr>
            <w:tcW w:w="3686"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жидкие лекарственные формы для приема внутрь;</w:t>
            </w:r>
          </w:p>
          <w:p>
            <w:pPr>
              <w:pStyle w:val="ConsPlusNormal"/>
              <w:rPr/>
            </w:pPr>
            <w:r>
              <w:rPr>
                <w:sz w:val="24"/>
              </w:rPr>
              <w:t>лекарственные формы для парентерального применения;</w:t>
            </w:r>
          </w:p>
          <w:p>
            <w:pPr>
              <w:pStyle w:val="ConsPlusNormal"/>
              <w:rPr/>
            </w:pPr>
            <w:r>
              <w:rPr>
                <w:sz w:val="24"/>
              </w:rPr>
              <w:t>мягкие лекарственные формы для местного ректального применения;</w:t>
            </w:r>
          </w:p>
          <w:p>
            <w:pPr>
              <w:pStyle w:val="ConsPlusNormal"/>
              <w:rPr/>
            </w:pPr>
            <w:r>
              <w:rPr>
                <w:sz w:val="24"/>
              </w:rPr>
              <w:t>твердые лекарственные формы для приема внутрь с обычным высвобождением</w:t>
            </w:r>
          </w:p>
        </w:tc>
      </w:tr>
      <w:tr>
        <w:trPr/>
        <w:tc>
          <w:tcPr>
            <w:tcW w:w="68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444.</w:t>
            </w:r>
          </w:p>
        </w:tc>
        <w:tc>
          <w:tcPr>
            <w:tcW w:w="1417"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N02BF</w:t>
            </w:r>
          </w:p>
        </w:tc>
        <w:tc>
          <w:tcPr>
            <w:tcW w:w="3402"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габапентиноиды</w:t>
            </w:r>
          </w:p>
        </w:tc>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прегабалин</w:t>
            </w:r>
          </w:p>
        </w:tc>
        <w:tc>
          <w:tcPr>
            <w:tcW w:w="3686"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твердые лекарственные формы для приема внутрь с обычным высвобождением</w:t>
            </w:r>
          </w:p>
        </w:tc>
      </w:tr>
      <w:tr>
        <w:trPr/>
        <w:tc>
          <w:tcPr>
            <w:tcW w:w="68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445.</w:t>
            </w:r>
          </w:p>
        </w:tc>
        <w:tc>
          <w:tcPr>
            <w:tcW w:w="1417"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N03</w:t>
            </w:r>
          </w:p>
        </w:tc>
        <w:tc>
          <w:tcPr>
            <w:tcW w:w="3402"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противоэпилептические средства</w:t>
            </w:r>
          </w:p>
        </w:tc>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686" w:type="dxa"/>
            <w:tcBorders>
              <w:top w:val="single" w:sz="4" w:space="0" w:color="000000"/>
              <w:left w:val="single" w:sz="4" w:space="0" w:color="000000"/>
              <w:bottom w:val="single" w:sz="4" w:space="0" w:color="000000"/>
              <w:right w:val="single" w:sz="4" w:space="0" w:color="000000"/>
            </w:tcBorders>
          </w:tcPr>
          <w:p>
            <w:pPr>
              <w:pStyle w:val="ConsPlusNormal"/>
              <w:rPr/>
            </w:pPr>
            <w:r>
              <w:rPr/>
            </w:r>
          </w:p>
        </w:tc>
      </w:tr>
      <w:tr>
        <w:trPr/>
        <w:tc>
          <w:tcPr>
            <w:tcW w:w="68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446.</w:t>
            </w:r>
          </w:p>
        </w:tc>
        <w:tc>
          <w:tcPr>
            <w:tcW w:w="1417"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N03A</w:t>
            </w:r>
          </w:p>
        </w:tc>
        <w:tc>
          <w:tcPr>
            <w:tcW w:w="3402"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противоэпилептические средства</w:t>
            </w:r>
          </w:p>
        </w:tc>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686" w:type="dxa"/>
            <w:tcBorders>
              <w:top w:val="single" w:sz="4" w:space="0" w:color="000000"/>
              <w:left w:val="single" w:sz="4" w:space="0" w:color="000000"/>
              <w:bottom w:val="single" w:sz="4" w:space="0" w:color="000000"/>
              <w:right w:val="single" w:sz="4" w:space="0" w:color="000000"/>
            </w:tcBorders>
          </w:tcPr>
          <w:p>
            <w:pPr>
              <w:pStyle w:val="ConsPlusNormal"/>
              <w:rPr/>
            </w:pPr>
            <w:r>
              <w:rPr/>
            </w:r>
          </w:p>
        </w:tc>
      </w:tr>
      <w:tr>
        <w:trPr/>
        <w:tc>
          <w:tcPr>
            <w:tcW w:w="680" w:type="dxa"/>
            <w:vMerge w:val="restart"/>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447.</w:t>
            </w:r>
          </w:p>
        </w:tc>
        <w:tc>
          <w:tcPr>
            <w:tcW w:w="1417" w:type="dxa"/>
            <w:vMerge w:val="restart"/>
            <w:tcBorders>
              <w:top w:val="single" w:sz="4" w:space="0" w:color="000000"/>
              <w:left w:val="single" w:sz="4" w:space="0" w:color="000000"/>
              <w:bottom w:val="single" w:sz="4" w:space="0" w:color="000000"/>
              <w:right w:val="single" w:sz="4" w:space="0" w:color="000000"/>
            </w:tcBorders>
          </w:tcPr>
          <w:p>
            <w:pPr>
              <w:pStyle w:val="ConsPlusNormal"/>
              <w:rPr/>
            </w:pPr>
            <w:r>
              <w:rPr>
                <w:sz w:val="24"/>
              </w:rPr>
              <w:t>N03AA</w:t>
            </w:r>
          </w:p>
        </w:tc>
        <w:tc>
          <w:tcPr>
            <w:tcW w:w="3402" w:type="dxa"/>
            <w:vMerge w:val="restart"/>
            <w:tcBorders>
              <w:top w:val="single" w:sz="4" w:space="0" w:color="000000"/>
              <w:left w:val="single" w:sz="4" w:space="0" w:color="000000"/>
              <w:bottom w:val="single" w:sz="4" w:space="0" w:color="000000"/>
              <w:right w:val="single" w:sz="4" w:space="0" w:color="000000"/>
            </w:tcBorders>
          </w:tcPr>
          <w:p>
            <w:pPr>
              <w:pStyle w:val="ConsPlusNormal"/>
              <w:rPr/>
            </w:pPr>
            <w:r>
              <w:rPr>
                <w:sz w:val="24"/>
              </w:rPr>
              <w:t>барбитураты и их производные</w:t>
            </w:r>
          </w:p>
        </w:tc>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бензобарбитал</w:t>
            </w:r>
          </w:p>
        </w:tc>
        <w:tc>
          <w:tcPr>
            <w:tcW w:w="3686"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твердые лекарственные формы для приема внутрь с обычным высвобождением</w:t>
            </w:r>
          </w:p>
        </w:tc>
      </w:tr>
      <w:tr>
        <w:trPr/>
        <w:tc>
          <w:tcPr>
            <w:tcW w:w="680"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417"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402"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фенобарбитал</w:t>
            </w:r>
          </w:p>
        </w:tc>
        <w:tc>
          <w:tcPr>
            <w:tcW w:w="3686"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твердые лекарственные формы для приема внутрь с обычным высвобождением</w:t>
            </w:r>
          </w:p>
        </w:tc>
      </w:tr>
      <w:tr>
        <w:trPr/>
        <w:tc>
          <w:tcPr>
            <w:tcW w:w="68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448.</w:t>
            </w:r>
          </w:p>
        </w:tc>
        <w:tc>
          <w:tcPr>
            <w:tcW w:w="1417"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N03AB</w:t>
            </w:r>
          </w:p>
        </w:tc>
        <w:tc>
          <w:tcPr>
            <w:tcW w:w="3402"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производные гидантоина</w:t>
            </w:r>
          </w:p>
        </w:tc>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фенитоин</w:t>
            </w:r>
          </w:p>
        </w:tc>
        <w:tc>
          <w:tcPr>
            <w:tcW w:w="3686"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твердые лекарственные формы для приема внутрь с обычным высвобождением</w:t>
            </w:r>
          </w:p>
        </w:tc>
      </w:tr>
      <w:tr>
        <w:trPr/>
        <w:tc>
          <w:tcPr>
            <w:tcW w:w="68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449.</w:t>
            </w:r>
          </w:p>
        </w:tc>
        <w:tc>
          <w:tcPr>
            <w:tcW w:w="1417"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N03AD</w:t>
            </w:r>
          </w:p>
        </w:tc>
        <w:tc>
          <w:tcPr>
            <w:tcW w:w="3402"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производные сукцинимида</w:t>
            </w:r>
          </w:p>
        </w:tc>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этосуксимид</w:t>
            </w:r>
          </w:p>
        </w:tc>
        <w:tc>
          <w:tcPr>
            <w:tcW w:w="3686"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твердые лекарственные формы для приема внутрь с обычным высвобождением</w:t>
            </w:r>
          </w:p>
        </w:tc>
      </w:tr>
      <w:tr>
        <w:trPr/>
        <w:tc>
          <w:tcPr>
            <w:tcW w:w="68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450.</w:t>
            </w:r>
          </w:p>
        </w:tc>
        <w:tc>
          <w:tcPr>
            <w:tcW w:w="1417"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N03AE</w:t>
            </w:r>
          </w:p>
        </w:tc>
        <w:tc>
          <w:tcPr>
            <w:tcW w:w="3402"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производные бензодиазепина</w:t>
            </w:r>
          </w:p>
        </w:tc>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клоназепам</w:t>
            </w:r>
          </w:p>
        </w:tc>
        <w:tc>
          <w:tcPr>
            <w:tcW w:w="3686"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твердые лекарственные формы для приема внутрь с обычным высвобождением</w:t>
            </w:r>
          </w:p>
        </w:tc>
      </w:tr>
      <w:tr>
        <w:trPr/>
        <w:tc>
          <w:tcPr>
            <w:tcW w:w="680" w:type="dxa"/>
            <w:vMerge w:val="restart"/>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451.</w:t>
            </w:r>
          </w:p>
        </w:tc>
        <w:tc>
          <w:tcPr>
            <w:tcW w:w="1417" w:type="dxa"/>
            <w:vMerge w:val="restart"/>
            <w:tcBorders>
              <w:top w:val="single" w:sz="4" w:space="0" w:color="000000"/>
              <w:left w:val="single" w:sz="4" w:space="0" w:color="000000"/>
              <w:bottom w:val="single" w:sz="4" w:space="0" w:color="000000"/>
              <w:right w:val="single" w:sz="4" w:space="0" w:color="000000"/>
            </w:tcBorders>
          </w:tcPr>
          <w:p>
            <w:pPr>
              <w:pStyle w:val="ConsPlusNormal"/>
              <w:rPr/>
            </w:pPr>
            <w:r>
              <w:rPr>
                <w:sz w:val="24"/>
              </w:rPr>
              <w:t>N03AF</w:t>
            </w:r>
          </w:p>
        </w:tc>
        <w:tc>
          <w:tcPr>
            <w:tcW w:w="3402" w:type="dxa"/>
            <w:vMerge w:val="restart"/>
            <w:tcBorders>
              <w:top w:val="single" w:sz="4" w:space="0" w:color="000000"/>
              <w:left w:val="single" w:sz="4" w:space="0" w:color="000000"/>
              <w:bottom w:val="single" w:sz="4" w:space="0" w:color="000000"/>
              <w:right w:val="single" w:sz="4" w:space="0" w:color="000000"/>
            </w:tcBorders>
          </w:tcPr>
          <w:p>
            <w:pPr>
              <w:pStyle w:val="ConsPlusNormal"/>
              <w:rPr/>
            </w:pPr>
            <w:r>
              <w:rPr>
                <w:sz w:val="24"/>
              </w:rPr>
              <w:t>производные карбоксамида</w:t>
            </w:r>
          </w:p>
        </w:tc>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карбамазепин</w:t>
            </w:r>
          </w:p>
        </w:tc>
        <w:tc>
          <w:tcPr>
            <w:tcW w:w="3686"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твердые лекарственные формы для приема внутрь с обычным или модифицированным высвобождением</w:t>
            </w:r>
          </w:p>
        </w:tc>
      </w:tr>
      <w:tr>
        <w:trPr/>
        <w:tc>
          <w:tcPr>
            <w:tcW w:w="680"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417"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402"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окскарбазепин</w:t>
            </w:r>
          </w:p>
        </w:tc>
        <w:tc>
          <w:tcPr>
            <w:tcW w:w="3686"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жидкие лекарственные формы для приема внутрь;</w:t>
            </w:r>
          </w:p>
          <w:p>
            <w:pPr>
              <w:pStyle w:val="ConsPlusNormal"/>
              <w:rPr/>
            </w:pPr>
            <w:r>
              <w:rPr>
                <w:sz w:val="24"/>
              </w:rPr>
              <w:t>твердые лекарственные формы для приема внутрь с обычным высвобождением</w:t>
            </w:r>
          </w:p>
        </w:tc>
      </w:tr>
      <w:tr>
        <w:trPr/>
        <w:tc>
          <w:tcPr>
            <w:tcW w:w="68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452.</w:t>
            </w:r>
          </w:p>
        </w:tc>
        <w:tc>
          <w:tcPr>
            <w:tcW w:w="1417"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N03AG</w:t>
            </w:r>
          </w:p>
        </w:tc>
        <w:tc>
          <w:tcPr>
            <w:tcW w:w="3402"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производные жирных кислот</w:t>
            </w:r>
          </w:p>
        </w:tc>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вальпроевая кислота</w:t>
            </w:r>
          </w:p>
        </w:tc>
        <w:tc>
          <w:tcPr>
            <w:tcW w:w="3686"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жидкие лекарственные формы для приема внутрь;</w:t>
            </w:r>
          </w:p>
          <w:p>
            <w:pPr>
              <w:pStyle w:val="ConsPlusNormal"/>
              <w:rPr/>
            </w:pPr>
            <w:r>
              <w:rPr>
                <w:sz w:val="24"/>
              </w:rPr>
              <w:t>лекарственные формы для парентерального применения;</w:t>
            </w:r>
          </w:p>
          <w:p>
            <w:pPr>
              <w:pStyle w:val="ConsPlusNormal"/>
              <w:rPr/>
            </w:pPr>
            <w:r>
              <w:rPr>
                <w:sz w:val="24"/>
              </w:rPr>
              <w:t>твердые лекарственные формы для приема внутрь с модифицированным высвобождением</w:t>
            </w:r>
          </w:p>
        </w:tc>
      </w:tr>
      <w:tr>
        <w:trPr/>
        <w:tc>
          <w:tcPr>
            <w:tcW w:w="680" w:type="dxa"/>
            <w:vMerge w:val="restart"/>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453.</w:t>
            </w:r>
          </w:p>
        </w:tc>
        <w:tc>
          <w:tcPr>
            <w:tcW w:w="1417" w:type="dxa"/>
            <w:vMerge w:val="restart"/>
            <w:tcBorders>
              <w:top w:val="single" w:sz="4" w:space="0" w:color="000000"/>
              <w:left w:val="single" w:sz="4" w:space="0" w:color="000000"/>
              <w:bottom w:val="single" w:sz="4" w:space="0" w:color="000000"/>
              <w:right w:val="single" w:sz="4" w:space="0" w:color="000000"/>
            </w:tcBorders>
          </w:tcPr>
          <w:p>
            <w:pPr>
              <w:pStyle w:val="ConsPlusNormal"/>
              <w:rPr/>
            </w:pPr>
            <w:r>
              <w:rPr>
                <w:sz w:val="24"/>
              </w:rPr>
              <w:t>N03AX</w:t>
            </w:r>
          </w:p>
        </w:tc>
        <w:tc>
          <w:tcPr>
            <w:tcW w:w="3402" w:type="dxa"/>
            <w:vMerge w:val="restart"/>
            <w:tcBorders>
              <w:top w:val="single" w:sz="4" w:space="0" w:color="000000"/>
              <w:left w:val="single" w:sz="4" w:space="0" w:color="000000"/>
              <w:bottom w:val="single" w:sz="4" w:space="0" w:color="000000"/>
              <w:right w:val="single" w:sz="4" w:space="0" w:color="000000"/>
            </w:tcBorders>
          </w:tcPr>
          <w:p>
            <w:pPr>
              <w:pStyle w:val="ConsPlusNormal"/>
              <w:rPr/>
            </w:pPr>
            <w:r>
              <w:rPr>
                <w:sz w:val="24"/>
              </w:rPr>
              <w:t>другие противоэпилептические средства</w:t>
            </w:r>
          </w:p>
        </w:tc>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бриварацетам</w:t>
            </w:r>
          </w:p>
        </w:tc>
        <w:tc>
          <w:tcPr>
            <w:tcW w:w="3686"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твердые лекарственные формы для приема внутрь с обычным высвобождением</w:t>
            </w:r>
          </w:p>
        </w:tc>
      </w:tr>
      <w:tr>
        <w:trPr/>
        <w:tc>
          <w:tcPr>
            <w:tcW w:w="680"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417"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402"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лакосамид</w:t>
            </w:r>
          </w:p>
        </w:tc>
        <w:tc>
          <w:tcPr>
            <w:tcW w:w="3686"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лекарственные формы для парентерального применения;</w:t>
            </w:r>
          </w:p>
          <w:p>
            <w:pPr>
              <w:pStyle w:val="ConsPlusNormal"/>
              <w:rPr/>
            </w:pPr>
            <w:r>
              <w:rPr>
                <w:sz w:val="24"/>
              </w:rPr>
              <w:t>твердые лекарственные формы для приема внутрь с обычным высвобождением</w:t>
            </w:r>
          </w:p>
        </w:tc>
      </w:tr>
      <w:tr>
        <w:trPr/>
        <w:tc>
          <w:tcPr>
            <w:tcW w:w="680"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417"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402"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леветирацетам</w:t>
            </w:r>
          </w:p>
        </w:tc>
        <w:tc>
          <w:tcPr>
            <w:tcW w:w="3686"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жидкие лекарственные формы для приема внутрь;</w:t>
            </w:r>
          </w:p>
          <w:p>
            <w:pPr>
              <w:pStyle w:val="ConsPlusNormal"/>
              <w:rPr/>
            </w:pPr>
            <w:r>
              <w:rPr>
                <w:sz w:val="24"/>
              </w:rPr>
              <w:t>лекарственные формы для парентерального применения;</w:t>
            </w:r>
          </w:p>
          <w:p>
            <w:pPr>
              <w:pStyle w:val="ConsPlusNormal"/>
              <w:rPr/>
            </w:pPr>
            <w:r>
              <w:rPr>
                <w:sz w:val="24"/>
              </w:rPr>
              <w:t>твердые лекарственные формы для приема внутрь с обычным высвобождением</w:t>
            </w:r>
          </w:p>
        </w:tc>
      </w:tr>
      <w:tr>
        <w:trPr/>
        <w:tc>
          <w:tcPr>
            <w:tcW w:w="680"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417"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402"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перампанел</w:t>
            </w:r>
          </w:p>
        </w:tc>
        <w:tc>
          <w:tcPr>
            <w:tcW w:w="3686"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твердые лекарственные формы для приема внутрь с обычным высвобождением</w:t>
            </w:r>
          </w:p>
        </w:tc>
      </w:tr>
      <w:tr>
        <w:trPr/>
        <w:tc>
          <w:tcPr>
            <w:tcW w:w="680"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417"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402"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топирамат</w:t>
            </w:r>
          </w:p>
        </w:tc>
        <w:tc>
          <w:tcPr>
            <w:tcW w:w="3686"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твердые лекарственные формы для приема внутрь с обычным высвобождением</w:t>
            </w:r>
          </w:p>
        </w:tc>
      </w:tr>
      <w:tr>
        <w:trPr/>
        <w:tc>
          <w:tcPr>
            <w:tcW w:w="68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454.</w:t>
            </w:r>
          </w:p>
        </w:tc>
        <w:tc>
          <w:tcPr>
            <w:tcW w:w="1417"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N04</w:t>
            </w:r>
          </w:p>
        </w:tc>
        <w:tc>
          <w:tcPr>
            <w:tcW w:w="3402"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противопаркинсонические средства</w:t>
            </w:r>
          </w:p>
        </w:tc>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686" w:type="dxa"/>
            <w:tcBorders>
              <w:top w:val="single" w:sz="4" w:space="0" w:color="000000"/>
              <w:left w:val="single" w:sz="4" w:space="0" w:color="000000"/>
              <w:bottom w:val="single" w:sz="4" w:space="0" w:color="000000"/>
              <w:right w:val="single" w:sz="4" w:space="0" w:color="000000"/>
            </w:tcBorders>
          </w:tcPr>
          <w:p>
            <w:pPr>
              <w:pStyle w:val="ConsPlusNormal"/>
              <w:rPr/>
            </w:pPr>
            <w:r>
              <w:rPr/>
            </w:r>
          </w:p>
        </w:tc>
      </w:tr>
      <w:tr>
        <w:trPr/>
        <w:tc>
          <w:tcPr>
            <w:tcW w:w="68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455.</w:t>
            </w:r>
          </w:p>
        </w:tc>
        <w:tc>
          <w:tcPr>
            <w:tcW w:w="1417"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N04A</w:t>
            </w:r>
          </w:p>
        </w:tc>
        <w:tc>
          <w:tcPr>
            <w:tcW w:w="3402"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антихолинергические средства</w:t>
            </w:r>
          </w:p>
        </w:tc>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686" w:type="dxa"/>
            <w:tcBorders>
              <w:top w:val="single" w:sz="4" w:space="0" w:color="000000"/>
              <w:left w:val="single" w:sz="4" w:space="0" w:color="000000"/>
              <w:bottom w:val="single" w:sz="4" w:space="0" w:color="000000"/>
              <w:right w:val="single" w:sz="4" w:space="0" w:color="000000"/>
            </w:tcBorders>
          </w:tcPr>
          <w:p>
            <w:pPr>
              <w:pStyle w:val="ConsPlusNormal"/>
              <w:rPr/>
            </w:pPr>
            <w:r>
              <w:rPr/>
            </w:r>
          </w:p>
        </w:tc>
      </w:tr>
      <w:tr>
        <w:trPr/>
        <w:tc>
          <w:tcPr>
            <w:tcW w:w="680" w:type="dxa"/>
            <w:vMerge w:val="restart"/>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456.</w:t>
            </w:r>
          </w:p>
        </w:tc>
        <w:tc>
          <w:tcPr>
            <w:tcW w:w="1417" w:type="dxa"/>
            <w:vMerge w:val="restart"/>
            <w:tcBorders>
              <w:top w:val="single" w:sz="4" w:space="0" w:color="000000"/>
              <w:left w:val="single" w:sz="4" w:space="0" w:color="000000"/>
              <w:bottom w:val="single" w:sz="4" w:space="0" w:color="000000"/>
              <w:right w:val="single" w:sz="4" w:space="0" w:color="000000"/>
            </w:tcBorders>
          </w:tcPr>
          <w:p>
            <w:pPr>
              <w:pStyle w:val="ConsPlusNormal"/>
              <w:rPr/>
            </w:pPr>
            <w:r>
              <w:rPr>
                <w:sz w:val="24"/>
              </w:rPr>
              <w:t>N04AA</w:t>
            </w:r>
          </w:p>
        </w:tc>
        <w:tc>
          <w:tcPr>
            <w:tcW w:w="3402" w:type="dxa"/>
            <w:vMerge w:val="restart"/>
            <w:tcBorders>
              <w:top w:val="single" w:sz="4" w:space="0" w:color="000000"/>
              <w:left w:val="single" w:sz="4" w:space="0" w:color="000000"/>
              <w:bottom w:val="single" w:sz="4" w:space="0" w:color="000000"/>
              <w:right w:val="single" w:sz="4" w:space="0" w:color="000000"/>
            </w:tcBorders>
          </w:tcPr>
          <w:p>
            <w:pPr>
              <w:pStyle w:val="ConsPlusNormal"/>
              <w:rPr/>
            </w:pPr>
            <w:r>
              <w:rPr>
                <w:sz w:val="24"/>
              </w:rPr>
              <w:t>третичные амины</w:t>
            </w:r>
          </w:p>
        </w:tc>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бипериден</w:t>
            </w:r>
          </w:p>
        </w:tc>
        <w:tc>
          <w:tcPr>
            <w:tcW w:w="3686"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лекарственные формы для парентерального применения;</w:t>
            </w:r>
          </w:p>
          <w:p>
            <w:pPr>
              <w:pStyle w:val="ConsPlusNormal"/>
              <w:rPr/>
            </w:pPr>
            <w:r>
              <w:rPr>
                <w:sz w:val="24"/>
              </w:rPr>
              <w:t>твердые лекарственные формы для приема внутрь с обычным высвобождением</w:t>
            </w:r>
          </w:p>
        </w:tc>
      </w:tr>
      <w:tr>
        <w:trPr/>
        <w:tc>
          <w:tcPr>
            <w:tcW w:w="680"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417"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402"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тригексифенидил</w:t>
            </w:r>
          </w:p>
        </w:tc>
        <w:tc>
          <w:tcPr>
            <w:tcW w:w="3686"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твердые лекарственные формы для приема внутрь с обычным высвобождением</w:t>
            </w:r>
          </w:p>
        </w:tc>
      </w:tr>
      <w:tr>
        <w:trPr/>
        <w:tc>
          <w:tcPr>
            <w:tcW w:w="68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457.</w:t>
            </w:r>
          </w:p>
        </w:tc>
        <w:tc>
          <w:tcPr>
            <w:tcW w:w="1417"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N04B</w:t>
            </w:r>
          </w:p>
        </w:tc>
        <w:tc>
          <w:tcPr>
            <w:tcW w:w="3402"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дофаминергические средства</w:t>
            </w:r>
          </w:p>
        </w:tc>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686" w:type="dxa"/>
            <w:tcBorders>
              <w:top w:val="single" w:sz="4" w:space="0" w:color="000000"/>
              <w:left w:val="single" w:sz="4" w:space="0" w:color="000000"/>
              <w:bottom w:val="single" w:sz="4" w:space="0" w:color="000000"/>
              <w:right w:val="single" w:sz="4" w:space="0" w:color="000000"/>
            </w:tcBorders>
          </w:tcPr>
          <w:p>
            <w:pPr>
              <w:pStyle w:val="ConsPlusNormal"/>
              <w:rPr/>
            </w:pPr>
            <w:r>
              <w:rPr/>
            </w:r>
          </w:p>
        </w:tc>
      </w:tr>
      <w:tr>
        <w:trPr/>
        <w:tc>
          <w:tcPr>
            <w:tcW w:w="680" w:type="dxa"/>
            <w:vMerge w:val="restart"/>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458.</w:t>
            </w:r>
          </w:p>
        </w:tc>
        <w:tc>
          <w:tcPr>
            <w:tcW w:w="1417" w:type="dxa"/>
            <w:vMerge w:val="restart"/>
            <w:tcBorders>
              <w:top w:val="single" w:sz="4" w:space="0" w:color="000000"/>
              <w:left w:val="single" w:sz="4" w:space="0" w:color="000000"/>
              <w:bottom w:val="single" w:sz="4" w:space="0" w:color="000000"/>
              <w:right w:val="single" w:sz="4" w:space="0" w:color="000000"/>
            </w:tcBorders>
          </w:tcPr>
          <w:p>
            <w:pPr>
              <w:pStyle w:val="ConsPlusNormal"/>
              <w:rPr/>
            </w:pPr>
            <w:r>
              <w:rPr>
                <w:sz w:val="24"/>
              </w:rPr>
              <w:t>N04BA</w:t>
            </w:r>
          </w:p>
        </w:tc>
        <w:tc>
          <w:tcPr>
            <w:tcW w:w="3402" w:type="dxa"/>
            <w:vMerge w:val="restart"/>
            <w:tcBorders>
              <w:top w:val="single" w:sz="4" w:space="0" w:color="000000"/>
              <w:left w:val="single" w:sz="4" w:space="0" w:color="000000"/>
              <w:bottom w:val="single" w:sz="4" w:space="0" w:color="000000"/>
              <w:right w:val="single" w:sz="4" w:space="0" w:color="000000"/>
            </w:tcBorders>
          </w:tcPr>
          <w:p>
            <w:pPr>
              <w:pStyle w:val="ConsPlusNormal"/>
              <w:rPr/>
            </w:pPr>
            <w:r>
              <w:rPr>
                <w:sz w:val="24"/>
              </w:rPr>
              <w:t>ДОФА и его производные</w:t>
            </w:r>
          </w:p>
        </w:tc>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леводопа + [бенсеразид]</w:t>
            </w:r>
          </w:p>
        </w:tc>
        <w:tc>
          <w:tcPr>
            <w:tcW w:w="3686"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твердые лекарственные формы для приема внутрь с обычным или модифицированным высвобождением</w:t>
            </w:r>
          </w:p>
        </w:tc>
      </w:tr>
      <w:tr>
        <w:trPr/>
        <w:tc>
          <w:tcPr>
            <w:tcW w:w="680"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417"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402"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леводопа + [карбидопа]</w:t>
            </w:r>
          </w:p>
        </w:tc>
        <w:tc>
          <w:tcPr>
            <w:tcW w:w="3686"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твердые лекарственные формы для приема внутрь с обычным высвобождением</w:t>
            </w:r>
          </w:p>
        </w:tc>
      </w:tr>
      <w:tr>
        <w:trPr/>
        <w:tc>
          <w:tcPr>
            <w:tcW w:w="68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459.</w:t>
            </w:r>
          </w:p>
        </w:tc>
        <w:tc>
          <w:tcPr>
            <w:tcW w:w="1417"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N04BB</w:t>
            </w:r>
          </w:p>
        </w:tc>
        <w:tc>
          <w:tcPr>
            <w:tcW w:w="3402"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производные адамантана</w:t>
            </w:r>
          </w:p>
        </w:tc>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амантадин</w:t>
            </w:r>
          </w:p>
        </w:tc>
        <w:tc>
          <w:tcPr>
            <w:tcW w:w="3686"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лекарственные формы для парентерального применения;</w:t>
            </w:r>
          </w:p>
          <w:p>
            <w:pPr>
              <w:pStyle w:val="ConsPlusNormal"/>
              <w:rPr/>
            </w:pPr>
            <w:r>
              <w:rPr>
                <w:sz w:val="24"/>
              </w:rPr>
              <w:t>твердые лекарственные формы для приема внутрь с обычным высвобождением</w:t>
            </w:r>
          </w:p>
        </w:tc>
      </w:tr>
      <w:tr>
        <w:trPr/>
        <w:tc>
          <w:tcPr>
            <w:tcW w:w="680" w:type="dxa"/>
            <w:vMerge w:val="restart"/>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460.</w:t>
            </w:r>
          </w:p>
        </w:tc>
        <w:tc>
          <w:tcPr>
            <w:tcW w:w="1417" w:type="dxa"/>
            <w:vMerge w:val="restart"/>
            <w:tcBorders>
              <w:top w:val="single" w:sz="4" w:space="0" w:color="000000"/>
              <w:left w:val="single" w:sz="4" w:space="0" w:color="000000"/>
              <w:bottom w:val="single" w:sz="4" w:space="0" w:color="000000"/>
              <w:right w:val="single" w:sz="4" w:space="0" w:color="000000"/>
            </w:tcBorders>
          </w:tcPr>
          <w:p>
            <w:pPr>
              <w:pStyle w:val="ConsPlusNormal"/>
              <w:rPr/>
            </w:pPr>
            <w:r>
              <w:rPr>
                <w:sz w:val="24"/>
              </w:rPr>
              <w:t>N04BC</w:t>
            </w:r>
          </w:p>
        </w:tc>
        <w:tc>
          <w:tcPr>
            <w:tcW w:w="3402" w:type="dxa"/>
            <w:vMerge w:val="restart"/>
            <w:tcBorders>
              <w:top w:val="single" w:sz="4" w:space="0" w:color="000000"/>
              <w:left w:val="single" w:sz="4" w:space="0" w:color="000000"/>
              <w:bottom w:val="single" w:sz="4" w:space="0" w:color="000000"/>
              <w:right w:val="single" w:sz="4" w:space="0" w:color="000000"/>
            </w:tcBorders>
          </w:tcPr>
          <w:p>
            <w:pPr>
              <w:pStyle w:val="ConsPlusNormal"/>
              <w:rPr/>
            </w:pPr>
            <w:r>
              <w:rPr>
                <w:sz w:val="24"/>
              </w:rPr>
              <w:t>агонисты дофаминовых рецепторов</w:t>
            </w:r>
          </w:p>
        </w:tc>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бромокриптин</w:t>
            </w:r>
          </w:p>
        </w:tc>
        <w:tc>
          <w:tcPr>
            <w:tcW w:w="3686"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твердые лекарственные формы для приема внутрь с обычным высвобождением</w:t>
            </w:r>
          </w:p>
        </w:tc>
      </w:tr>
      <w:tr>
        <w:trPr/>
        <w:tc>
          <w:tcPr>
            <w:tcW w:w="680"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417"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402"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пирибедил</w:t>
            </w:r>
          </w:p>
        </w:tc>
        <w:tc>
          <w:tcPr>
            <w:tcW w:w="3686"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твердые лекарственные формы для приема внутрь с модифицированным высвобождением</w:t>
            </w:r>
          </w:p>
        </w:tc>
      </w:tr>
      <w:tr>
        <w:trPr/>
        <w:tc>
          <w:tcPr>
            <w:tcW w:w="680"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417"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402"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прамипексол</w:t>
            </w:r>
          </w:p>
        </w:tc>
        <w:tc>
          <w:tcPr>
            <w:tcW w:w="3686"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твердые лекарственные формы для приема внутрь с обычным или модифицированным высвобождением</w:t>
            </w:r>
          </w:p>
        </w:tc>
      </w:tr>
      <w:tr>
        <w:trPr/>
        <w:tc>
          <w:tcPr>
            <w:tcW w:w="68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461.</w:t>
            </w:r>
          </w:p>
        </w:tc>
        <w:tc>
          <w:tcPr>
            <w:tcW w:w="1417"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N05</w:t>
            </w:r>
          </w:p>
        </w:tc>
        <w:tc>
          <w:tcPr>
            <w:tcW w:w="3402"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психолептики</w:t>
            </w:r>
          </w:p>
        </w:tc>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686" w:type="dxa"/>
            <w:tcBorders>
              <w:top w:val="single" w:sz="4" w:space="0" w:color="000000"/>
              <w:left w:val="single" w:sz="4" w:space="0" w:color="000000"/>
              <w:bottom w:val="single" w:sz="4" w:space="0" w:color="000000"/>
              <w:right w:val="single" w:sz="4" w:space="0" w:color="000000"/>
            </w:tcBorders>
          </w:tcPr>
          <w:p>
            <w:pPr>
              <w:pStyle w:val="ConsPlusNormal"/>
              <w:rPr/>
            </w:pPr>
            <w:r>
              <w:rPr/>
            </w:r>
          </w:p>
        </w:tc>
      </w:tr>
      <w:tr>
        <w:trPr/>
        <w:tc>
          <w:tcPr>
            <w:tcW w:w="68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462.</w:t>
            </w:r>
          </w:p>
        </w:tc>
        <w:tc>
          <w:tcPr>
            <w:tcW w:w="1417"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N05A</w:t>
            </w:r>
          </w:p>
        </w:tc>
        <w:tc>
          <w:tcPr>
            <w:tcW w:w="3402"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антипсихотические средства</w:t>
            </w:r>
          </w:p>
        </w:tc>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686" w:type="dxa"/>
            <w:tcBorders>
              <w:top w:val="single" w:sz="4" w:space="0" w:color="000000"/>
              <w:left w:val="single" w:sz="4" w:space="0" w:color="000000"/>
              <w:bottom w:val="single" w:sz="4" w:space="0" w:color="000000"/>
              <w:right w:val="single" w:sz="4" w:space="0" w:color="000000"/>
            </w:tcBorders>
          </w:tcPr>
          <w:p>
            <w:pPr>
              <w:pStyle w:val="ConsPlusNormal"/>
              <w:rPr/>
            </w:pPr>
            <w:r>
              <w:rPr/>
            </w:r>
          </w:p>
        </w:tc>
      </w:tr>
      <w:tr>
        <w:trPr/>
        <w:tc>
          <w:tcPr>
            <w:tcW w:w="680" w:type="dxa"/>
            <w:vMerge w:val="restart"/>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463.</w:t>
            </w:r>
          </w:p>
        </w:tc>
        <w:tc>
          <w:tcPr>
            <w:tcW w:w="1417" w:type="dxa"/>
            <w:vMerge w:val="restart"/>
            <w:tcBorders>
              <w:top w:val="single" w:sz="4" w:space="0" w:color="000000"/>
              <w:left w:val="single" w:sz="4" w:space="0" w:color="000000"/>
              <w:bottom w:val="single" w:sz="4" w:space="0" w:color="000000"/>
              <w:right w:val="single" w:sz="4" w:space="0" w:color="000000"/>
            </w:tcBorders>
          </w:tcPr>
          <w:p>
            <w:pPr>
              <w:pStyle w:val="ConsPlusNormal"/>
              <w:rPr/>
            </w:pPr>
            <w:r>
              <w:rPr>
                <w:sz w:val="24"/>
              </w:rPr>
              <w:t>N05AA</w:t>
            </w:r>
          </w:p>
        </w:tc>
        <w:tc>
          <w:tcPr>
            <w:tcW w:w="3402" w:type="dxa"/>
            <w:vMerge w:val="restart"/>
            <w:tcBorders>
              <w:top w:val="single" w:sz="4" w:space="0" w:color="000000"/>
              <w:left w:val="single" w:sz="4" w:space="0" w:color="000000"/>
              <w:bottom w:val="single" w:sz="4" w:space="0" w:color="000000"/>
              <w:right w:val="single" w:sz="4" w:space="0" w:color="000000"/>
            </w:tcBorders>
          </w:tcPr>
          <w:p>
            <w:pPr>
              <w:pStyle w:val="ConsPlusNormal"/>
              <w:rPr/>
            </w:pPr>
            <w:r>
              <w:rPr>
                <w:sz w:val="24"/>
              </w:rPr>
              <w:t>алифатические производные фенотиазина</w:t>
            </w:r>
          </w:p>
        </w:tc>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левомепромазин</w:t>
            </w:r>
          </w:p>
        </w:tc>
        <w:tc>
          <w:tcPr>
            <w:tcW w:w="3686"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лекарственные формы для парентерального применения;</w:t>
            </w:r>
          </w:p>
          <w:p>
            <w:pPr>
              <w:pStyle w:val="ConsPlusNormal"/>
              <w:rPr/>
            </w:pPr>
            <w:r>
              <w:rPr>
                <w:sz w:val="24"/>
              </w:rPr>
              <w:t>твердые лекарственные формы для приема внутрь с обычным высвобождением</w:t>
            </w:r>
          </w:p>
        </w:tc>
      </w:tr>
      <w:tr>
        <w:trPr/>
        <w:tc>
          <w:tcPr>
            <w:tcW w:w="680"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417"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402"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хлорпромазин</w:t>
            </w:r>
          </w:p>
        </w:tc>
        <w:tc>
          <w:tcPr>
            <w:tcW w:w="3686"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лекарственные формы для парентерального применения;</w:t>
            </w:r>
          </w:p>
          <w:p>
            <w:pPr>
              <w:pStyle w:val="ConsPlusNormal"/>
              <w:rPr/>
            </w:pPr>
            <w:r>
              <w:rPr>
                <w:sz w:val="24"/>
              </w:rPr>
              <w:t>твердые лекарственные формы для приема внутрь с обычным высвобождением</w:t>
            </w:r>
          </w:p>
        </w:tc>
      </w:tr>
      <w:tr>
        <w:trPr/>
        <w:tc>
          <w:tcPr>
            <w:tcW w:w="680" w:type="dxa"/>
            <w:vMerge w:val="restart"/>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464.</w:t>
            </w:r>
          </w:p>
        </w:tc>
        <w:tc>
          <w:tcPr>
            <w:tcW w:w="1417" w:type="dxa"/>
            <w:vMerge w:val="restart"/>
            <w:tcBorders>
              <w:top w:val="single" w:sz="4" w:space="0" w:color="000000"/>
              <w:left w:val="single" w:sz="4" w:space="0" w:color="000000"/>
              <w:bottom w:val="single" w:sz="4" w:space="0" w:color="000000"/>
              <w:right w:val="single" w:sz="4" w:space="0" w:color="000000"/>
            </w:tcBorders>
          </w:tcPr>
          <w:p>
            <w:pPr>
              <w:pStyle w:val="ConsPlusNormal"/>
              <w:rPr/>
            </w:pPr>
            <w:r>
              <w:rPr>
                <w:sz w:val="24"/>
              </w:rPr>
              <w:t>N05AB</w:t>
            </w:r>
          </w:p>
        </w:tc>
        <w:tc>
          <w:tcPr>
            <w:tcW w:w="3402" w:type="dxa"/>
            <w:vMerge w:val="restart"/>
            <w:tcBorders>
              <w:top w:val="single" w:sz="4" w:space="0" w:color="000000"/>
              <w:left w:val="single" w:sz="4" w:space="0" w:color="000000"/>
              <w:bottom w:val="single" w:sz="4" w:space="0" w:color="000000"/>
              <w:right w:val="single" w:sz="4" w:space="0" w:color="000000"/>
            </w:tcBorders>
          </w:tcPr>
          <w:p>
            <w:pPr>
              <w:pStyle w:val="ConsPlusNormal"/>
              <w:rPr/>
            </w:pPr>
            <w:r>
              <w:rPr>
                <w:sz w:val="24"/>
              </w:rPr>
              <w:t>пиперазиновые производные фенотиазина</w:t>
            </w:r>
          </w:p>
        </w:tc>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перфеназин</w:t>
            </w:r>
          </w:p>
        </w:tc>
        <w:tc>
          <w:tcPr>
            <w:tcW w:w="3686"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твердые лекарственные формы для приема внутрь с обычным высвобождением</w:t>
            </w:r>
          </w:p>
        </w:tc>
      </w:tr>
      <w:tr>
        <w:trPr/>
        <w:tc>
          <w:tcPr>
            <w:tcW w:w="680"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417"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402"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трифлуоперазин</w:t>
            </w:r>
          </w:p>
        </w:tc>
        <w:tc>
          <w:tcPr>
            <w:tcW w:w="3686"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лекарственные формы для парентерального применения;</w:t>
            </w:r>
          </w:p>
          <w:p>
            <w:pPr>
              <w:pStyle w:val="ConsPlusNormal"/>
              <w:rPr/>
            </w:pPr>
            <w:r>
              <w:rPr>
                <w:sz w:val="24"/>
              </w:rPr>
              <w:t>твердые лекарственные формы для приема внутрь с обычным высвобождением</w:t>
            </w:r>
          </w:p>
        </w:tc>
      </w:tr>
      <w:tr>
        <w:trPr/>
        <w:tc>
          <w:tcPr>
            <w:tcW w:w="680"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417"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402"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флуфеназин</w:t>
            </w:r>
          </w:p>
        </w:tc>
        <w:tc>
          <w:tcPr>
            <w:tcW w:w="3686"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лекарственные формы для парентерального применения</w:t>
            </w:r>
          </w:p>
        </w:tc>
      </w:tr>
      <w:tr>
        <w:trPr/>
        <w:tc>
          <w:tcPr>
            <w:tcW w:w="680" w:type="dxa"/>
            <w:vMerge w:val="restart"/>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465.</w:t>
            </w:r>
          </w:p>
        </w:tc>
        <w:tc>
          <w:tcPr>
            <w:tcW w:w="1417" w:type="dxa"/>
            <w:vMerge w:val="restart"/>
            <w:tcBorders>
              <w:top w:val="single" w:sz="4" w:space="0" w:color="000000"/>
              <w:left w:val="single" w:sz="4" w:space="0" w:color="000000"/>
              <w:bottom w:val="single" w:sz="4" w:space="0" w:color="000000"/>
              <w:right w:val="single" w:sz="4" w:space="0" w:color="000000"/>
            </w:tcBorders>
          </w:tcPr>
          <w:p>
            <w:pPr>
              <w:pStyle w:val="ConsPlusNormal"/>
              <w:rPr/>
            </w:pPr>
            <w:r>
              <w:rPr>
                <w:sz w:val="24"/>
              </w:rPr>
              <w:t>N05AC</w:t>
            </w:r>
          </w:p>
        </w:tc>
        <w:tc>
          <w:tcPr>
            <w:tcW w:w="3402" w:type="dxa"/>
            <w:vMerge w:val="restart"/>
            <w:tcBorders>
              <w:top w:val="single" w:sz="4" w:space="0" w:color="000000"/>
              <w:left w:val="single" w:sz="4" w:space="0" w:color="000000"/>
              <w:bottom w:val="single" w:sz="4" w:space="0" w:color="000000"/>
              <w:right w:val="single" w:sz="4" w:space="0" w:color="000000"/>
            </w:tcBorders>
          </w:tcPr>
          <w:p>
            <w:pPr>
              <w:pStyle w:val="ConsPlusNormal"/>
              <w:rPr/>
            </w:pPr>
            <w:r>
              <w:rPr>
                <w:sz w:val="24"/>
              </w:rPr>
              <w:t>пиперидиновые производные фенотиазина</w:t>
            </w:r>
          </w:p>
        </w:tc>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перициазин</w:t>
            </w:r>
          </w:p>
        </w:tc>
        <w:tc>
          <w:tcPr>
            <w:tcW w:w="3686"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жидкие лекарственные формы для приема внутрь;</w:t>
            </w:r>
          </w:p>
          <w:p>
            <w:pPr>
              <w:pStyle w:val="ConsPlusNormal"/>
              <w:rPr/>
            </w:pPr>
            <w:r>
              <w:rPr>
                <w:sz w:val="24"/>
              </w:rPr>
              <w:t>твердые лекарственные формы для приема внутрь с обычным высвобождением</w:t>
            </w:r>
          </w:p>
        </w:tc>
      </w:tr>
      <w:tr>
        <w:trPr/>
        <w:tc>
          <w:tcPr>
            <w:tcW w:w="680"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417"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402"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тиоридазин</w:t>
            </w:r>
          </w:p>
        </w:tc>
        <w:tc>
          <w:tcPr>
            <w:tcW w:w="3686"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твердые лекарственные формы для приема внутрь с обычным высвобождением</w:t>
            </w:r>
          </w:p>
        </w:tc>
      </w:tr>
      <w:tr>
        <w:trPr/>
        <w:tc>
          <w:tcPr>
            <w:tcW w:w="680" w:type="dxa"/>
            <w:vMerge w:val="restart"/>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466.</w:t>
            </w:r>
          </w:p>
        </w:tc>
        <w:tc>
          <w:tcPr>
            <w:tcW w:w="1417" w:type="dxa"/>
            <w:vMerge w:val="restart"/>
            <w:tcBorders>
              <w:top w:val="single" w:sz="4" w:space="0" w:color="000000"/>
              <w:left w:val="single" w:sz="4" w:space="0" w:color="000000"/>
              <w:bottom w:val="single" w:sz="4" w:space="0" w:color="000000"/>
              <w:right w:val="single" w:sz="4" w:space="0" w:color="000000"/>
            </w:tcBorders>
          </w:tcPr>
          <w:p>
            <w:pPr>
              <w:pStyle w:val="ConsPlusNormal"/>
              <w:rPr/>
            </w:pPr>
            <w:r>
              <w:rPr>
                <w:sz w:val="24"/>
              </w:rPr>
              <w:t>N05AD</w:t>
            </w:r>
          </w:p>
        </w:tc>
        <w:tc>
          <w:tcPr>
            <w:tcW w:w="3402" w:type="dxa"/>
            <w:vMerge w:val="restart"/>
            <w:tcBorders>
              <w:top w:val="single" w:sz="4" w:space="0" w:color="000000"/>
              <w:left w:val="single" w:sz="4" w:space="0" w:color="000000"/>
              <w:bottom w:val="single" w:sz="4" w:space="0" w:color="000000"/>
              <w:right w:val="single" w:sz="4" w:space="0" w:color="000000"/>
            </w:tcBorders>
          </w:tcPr>
          <w:p>
            <w:pPr>
              <w:pStyle w:val="ConsPlusNormal"/>
              <w:rPr/>
            </w:pPr>
            <w:r>
              <w:rPr>
                <w:sz w:val="24"/>
              </w:rPr>
              <w:t>производные бутирофенона</w:t>
            </w:r>
          </w:p>
        </w:tc>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галоперидол</w:t>
            </w:r>
          </w:p>
        </w:tc>
        <w:tc>
          <w:tcPr>
            <w:tcW w:w="3686"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жидкие лекарственные формы для приема внутрь;</w:t>
            </w:r>
          </w:p>
          <w:p>
            <w:pPr>
              <w:pStyle w:val="ConsPlusNormal"/>
              <w:rPr/>
            </w:pPr>
            <w:r>
              <w:rPr>
                <w:sz w:val="24"/>
              </w:rPr>
              <w:t>лекарственные формы для парентерального применения;</w:t>
            </w:r>
          </w:p>
          <w:p>
            <w:pPr>
              <w:pStyle w:val="ConsPlusNormal"/>
              <w:rPr/>
            </w:pPr>
            <w:r>
              <w:rPr>
                <w:sz w:val="24"/>
              </w:rPr>
              <w:t>твердые лекарственные формы для приема внутрь с обычным высвобождением</w:t>
            </w:r>
          </w:p>
        </w:tc>
      </w:tr>
      <w:tr>
        <w:trPr/>
        <w:tc>
          <w:tcPr>
            <w:tcW w:w="680"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417"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402"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дроперидол</w:t>
            </w:r>
          </w:p>
        </w:tc>
        <w:tc>
          <w:tcPr>
            <w:tcW w:w="3686"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лекарственные формы для парентерального применения</w:t>
            </w:r>
          </w:p>
        </w:tc>
      </w:tr>
      <w:tr>
        <w:trPr/>
        <w:tc>
          <w:tcPr>
            <w:tcW w:w="680" w:type="dxa"/>
            <w:vMerge w:val="restart"/>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467.</w:t>
            </w:r>
          </w:p>
        </w:tc>
        <w:tc>
          <w:tcPr>
            <w:tcW w:w="1417" w:type="dxa"/>
            <w:vMerge w:val="restart"/>
            <w:tcBorders>
              <w:top w:val="single" w:sz="4" w:space="0" w:color="000000"/>
              <w:left w:val="single" w:sz="4" w:space="0" w:color="000000"/>
              <w:bottom w:val="single" w:sz="4" w:space="0" w:color="000000"/>
              <w:right w:val="single" w:sz="4" w:space="0" w:color="000000"/>
            </w:tcBorders>
          </w:tcPr>
          <w:p>
            <w:pPr>
              <w:pStyle w:val="ConsPlusNormal"/>
              <w:rPr/>
            </w:pPr>
            <w:r>
              <w:rPr>
                <w:sz w:val="24"/>
              </w:rPr>
              <w:t>N05AE</w:t>
            </w:r>
          </w:p>
        </w:tc>
        <w:tc>
          <w:tcPr>
            <w:tcW w:w="3402" w:type="dxa"/>
            <w:vMerge w:val="restart"/>
            <w:tcBorders>
              <w:top w:val="single" w:sz="4" w:space="0" w:color="000000"/>
              <w:left w:val="single" w:sz="4" w:space="0" w:color="000000"/>
              <w:bottom w:val="single" w:sz="4" w:space="0" w:color="000000"/>
              <w:right w:val="single" w:sz="4" w:space="0" w:color="000000"/>
            </w:tcBorders>
          </w:tcPr>
          <w:p>
            <w:pPr>
              <w:pStyle w:val="ConsPlusNormal"/>
              <w:rPr/>
            </w:pPr>
            <w:r>
              <w:rPr>
                <w:sz w:val="24"/>
              </w:rPr>
              <w:t>производные индола</w:t>
            </w:r>
          </w:p>
        </w:tc>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луразидон</w:t>
            </w:r>
          </w:p>
        </w:tc>
        <w:tc>
          <w:tcPr>
            <w:tcW w:w="3686"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твердые лекарственные формы для приема внутрь с обычным высвобождением</w:t>
            </w:r>
          </w:p>
        </w:tc>
      </w:tr>
      <w:tr>
        <w:trPr/>
        <w:tc>
          <w:tcPr>
            <w:tcW w:w="680"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417"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402"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сертиндол</w:t>
            </w:r>
          </w:p>
        </w:tc>
        <w:tc>
          <w:tcPr>
            <w:tcW w:w="3686"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твердые лекарственные формы для приема внутрь с обычным высвобождением</w:t>
            </w:r>
          </w:p>
        </w:tc>
      </w:tr>
      <w:tr>
        <w:trPr/>
        <w:tc>
          <w:tcPr>
            <w:tcW w:w="680" w:type="dxa"/>
            <w:vMerge w:val="restart"/>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468.</w:t>
            </w:r>
          </w:p>
        </w:tc>
        <w:tc>
          <w:tcPr>
            <w:tcW w:w="1417" w:type="dxa"/>
            <w:vMerge w:val="restart"/>
            <w:tcBorders>
              <w:top w:val="single" w:sz="4" w:space="0" w:color="000000"/>
              <w:left w:val="single" w:sz="4" w:space="0" w:color="000000"/>
              <w:bottom w:val="single" w:sz="4" w:space="0" w:color="000000"/>
              <w:right w:val="single" w:sz="4" w:space="0" w:color="000000"/>
            </w:tcBorders>
          </w:tcPr>
          <w:p>
            <w:pPr>
              <w:pStyle w:val="ConsPlusNormal"/>
              <w:rPr/>
            </w:pPr>
            <w:r>
              <w:rPr>
                <w:sz w:val="24"/>
              </w:rPr>
              <w:t>N05AF</w:t>
            </w:r>
          </w:p>
        </w:tc>
        <w:tc>
          <w:tcPr>
            <w:tcW w:w="3402" w:type="dxa"/>
            <w:vMerge w:val="restart"/>
            <w:tcBorders>
              <w:top w:val="single" w:sz="4" w:space="0" w:color="000000"/>
              <w:left w:val="single" w:sz="4" w:space="0" w:color="000000"/>
              <w:bottom w:val="single" w:sz="4" w:space="0" w:color="000000"/>
              <w:right w:val="single" w:sz="4" w:space="0" w:color="000000"/>
            </w:tcBorders>
          </w:tcPr>
          <w:p>
            <w:pPr>
              <w:pStyle w:val="ConsPlusNormal"/>
              <w:rPr/>
            </w:pPr>
            <w:r>
              <w:rPr>
                <w:sz w:val="24"/>
              </w:rPr>
              <w:t>производные тиоксантена</w:t>
            </w:r>
          </w:p>
        </w:tc>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зуклопентиксол</w:t>
            </w:r>
          </w:p>
        </w:tc>
        <w:tc>
          <w:tcPr>
            <w:tcW w:w="3686"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лекарственные формы для парентерального применения;</w:t>
            </w:r>
          </w:p>
          <w:p>
            <w:pPr>
              <w:pStyle w:val="ConsPlusNormal"/>
              <w:rPr/>
            </w:pPr>
            <w:r>
              <w:rPr>
                <w:sz w:val="24"/>
              </w:rPr>
              <w:t>твердые лекарственные формы для приема внутрь с обычным высвобождением</w:t>
            </w:r>
          </w:p>
        </w:tc>
      </w:tr>
      <w:tr>
        <w:trPr/>
        <w:tc>
          <w:tcPr>
            <w:tcW w:w="680"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417"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402"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флупентиксол</w:t>
            </w:r>
          </w:p>
        </w:tc>
        <w:tc>
          <w:tcPr>
            <w:tcW w:w="3686"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лекарственные формы для парентерального применения;</w:t>
            </w:r>
          </w:p>
          <w:p>
            <w:pPr>
              <w:pStyle w:val="ConsPlusNormal"/>
              <w:rPr/>
            </w:pPr>
            <w:r>
              <w:rPr>
                <w:sz w:val="24"/>
              </w:rPr>
              <w:t>твердые лекарственные формы для приема внутрь с обычным высвобождением</w:t>
            </w:r>
          </w:p>
        </w:tc>
      </w:tr>
      <w:tr>
        <w:trPr/>
        <w:tc>
          <w:tcPr>
            <w:tcW w:w="680" w:type="dxa"/>
            <w:vMerge w:val="restart"/>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469.</w:t>
            </w:r>
          </w:p>
        </w:tc>
        <w:tc>
          <w:tcPr>
            <w:tcW w:w="1417" w:type="dxa"/>
            <w:vMerge w:val="restart"/>
            <w:tcBorders>
              <w:top w:val="single" w:sz="4" w:space="0" w:color="000000"/>
              <w:left w:val="single" w:sz="4" w:space="0" w:color="000000"/>
              <w:bottom w:val="single" w:sz="4" w:space="0" w:color="000000"/>
              <w:right w:val="single" w:sz="4" w:space="0" w:color="000000"/>
            </w:tcBorders>
          </w:tcPr>
          <w:p>
            <w:pPr>
              <w:pStyle w:val="ConsPlusNormal"/>
              <w:rPr/>
            </w:pPr>
            <w:r>
              <w:rPr>
                <w:sz w:val="24"/>
              </w:rPr>
              <w:t>N05AH</w:t>
            </w:r>
          </w:p>
        </w:tc>
        <w:tc>
          <w:tcPr>
            <w:tcW w:w="3402" w:type="dxa"/>
            <w:vMerge w:val="restart"/>
            <w:tcBorders>
              <w:top w:val="single" w:sz="4" w:space="0" w:color="000000"/>
              <w:left w:val="single" w:sz="4" w:space="0" w:color="000000"/>
              <w:bottom w:val="single" w:sz="4" w:space="0" w:color="000000"/>
              <w:right w:val="single" w:sz="4" w:space="0" w:color="000000"/>
            </w:tcBorders>
          </w:tcPr>
          <w:p>
            <w:pPr>
              <w:pStyle w:val="ConsPlusNormal"/>
              <w:rPr/>
            </w:pPr>
            <w:r>
              <w:rPr>
                <w:sz w:val="24"/>
              </w:rPr>
              <w:t>диазепины, оксазепины, тиазепины и оксепины</w:t>
            </w:r>
          </w:p>
        </w:tc>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кветиапин</w:t>
            </w:r>
          </w:p>
        </w:tc>
        <w:tc>
          <w:tcPr>
            <w:tcW w:w="3686"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твердые лекарственные формы для приема внутрь с обычным или модифицированным высвобождением</w:t>
            </w:r>
          </w:p>
        </w:tc>
      </w:tr>
      <w:tr>
        <w:trPr/>
        <w:tc>
          <w:tcPr>
            <w:tcW w:w="680"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417"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402"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оланзапин</w:t>
            </w:r>
          </w:p>
        </w:tc>
        <w:tc>
          <w:tcPr>
            <w:tcW w:w="3686"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твердые лекарственные формы, диспергируемые в полости рта перед проглатыванием;</w:t>
            </w:r>
          </w:p>
          <w:p>
            <w:pPr>
              <w:pStyle w:val="ConsPlusNormal"/>
              <w:rPr/>
            </w:pPr>
            <w:r>
              <w:rPr>
                <w:sz w:val="24"/>
              </w:rPr>
              <w:t>твердые лекарственные формы для приема внутрь с обычным высвобождением</w:t>
            </w:r>
          </w:p>
        </w:tc>
      </w:tr>
      <w:tr>
        <w:trPr/>
        <w:tc>
          <w:tcPr>
            <w:tcW w:w="68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470.</w:t>
            </w:r>
          </w:p>
        </w:tc>
        <w:tc>
          <w:tcPr>
            <w:tcW w:w="1417"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N05AL</w:t>
            </w:r>
          </w:p>
        </w:tc>
        <w:tc>
          <w:tcPr>
            <w:tcW w:w="3402"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бензамиды</w:t>
            </w:r>
          </w:p>
        </w:tc>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сульпирид</w:t>
            </w:r>
          </w:p>
        </w:tc>
        <w:tc>
          <w:tcPr>
            <w:tcW w:w="3686"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лекарственные формы для парентерального применения;</w:t>
            </w:r>
          </w:p>
          <w:p>
            <w:pPr>
              <w:pStyle w:val="ConsPlusNormal"/>
              <w:rPr/>
            </w:pPr>
            <w:r>
              <w:rPr>
                <w:sz w:val="24"/>
              </w:rPr>
              <w:t>твердые лекарственные формы для приема внутрь с обычным высвобождением</w:t>
            </w:r>
          </w:p>
        </w:tc>
      </w:tr>
      <w:tr>
        <w:trPr/>
        <w:tc>
          <w:tcPr>
            <w:tcW w:w="680" w:type="dxa"/>
            <w:vMerge w:val="restart"/>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471.</w:t>
            </w:r>
          </w:p>
        </w:tc>
        <w:tc>
          <w:tcPr>
            <w:tcW w:w="1417" w:type="dxa"/>
            <w:vMerge w:val="restart"/>
            <w:tcBorders>
              <w:top w:val="single" w:sz="4" w:space="0" w:color="000000"/>
              <w:left w:val="single" w:sz="4" w:space="0" w:color="000000"/>
              <w:bottom w:val="single" w:sz="4" w:space="0" w:color="000000"/>
              <w:right w:val="single" w:sz="4" w:space="0" w:color="000000"/>
            </w:tcBorders>
          </w:tcPr>
          <w:p>
            <w:pPr>
              <w:pStyle w:val="ConsPlusNormal"/>
              <w:rPr/>
            </w:pPr>
            <w:r>
              <w:rPr>
                <w:sz w:val="24"/>
              </w:rPr>
              <w:t>N05AX</w:t>
            </w:r>
          </w:p>
        </w:tc>
        <w:tc>
          <w:tcPr>
            <w:tcW w:w="3402" w:type="dxa"/>
            <w:vMerge w:val="restart"/>
            <w:tcBorders>
              <w:top w:val="single" w:sz="4" w:space="0" w:color="000000"/>
              <w:left w:val="single" w:sz="4" w:space="0" w:color="000000"/>
              <w:bottom w:val="single" w:sz="4" w:space="0" w:color="000000"/>
              <w:right w:val="single" w:sz="4" w:space="0" w:color="000000"/>
            </w:tcBorders>
          </w:tcPr>
          <w:p>
            <w:pPr>
              <w:pStyle w:val="ConsPlusNormal"/>
              <w:rPr/>
            </w:pPr>
            <w:r>
              <w:rPr>
                <w:sz w:val="24"/>
              </w:rPr>
              <w:t>другие антипсихотические средства</w:t>
            </w:r>
          </w:p>
        </w:tc>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карипразин</w:t>
            </w:r>
          </w:p>
        </w:tc>
        <w:tc>
          <w:tcPr>
            <w:tcW w:w="3686"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твердые лекарственные формы для приема внутрь с обычным высвобождением</w:t>
            </w:r>
          </w:p>
        </w:tc>
      </w:tr>
      <w:tr>
        <w:trPr/>
        <w:tc>
          <w:tcPr>
            <w:tcW w:w="680"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417"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402"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палиперидон</w:t>
            </w:r>
          </w:p>
        </w:tc>
        <w:tc>
          <w:tcPr>
            <w:tcW w:w="3686"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лекарственные формы для парентерального применения;</w:t>
            </w:r>
          </w:p>
          <w:p>
            <w:pPr>
              <w:pStyle w:val="ConsPlusNormal"/>
              <w:rPr/>
            </w:pPr>
            <w:r>
              <w:rPr>
                <w:sz w:val="24"/>
              </w:rPr>
              <w:t>твердые лекарственные формы для приема внутрь с модифицированным высвобождением</w:t>
            </w:r>
          </w:p>
        </w:tc>
      </w:tr>
      <w:tr>
        <w:trPr/>
        <w:tc>
          <w:tcPr>
            <w:tcW w:w="680"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417"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402"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рисперидон</w:t>
            </w:r>
          </w:p>
        </w:tc>
        <w:tc>
          <w:tcPr>
            <w:tcW w:w="3686"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жидкие лекарственные формы для приема внутрь;</w:t>
            </w:r>
          </w:p>
          <w:p>
            <w:pPr>
              <w:pStyle w:val="ConsPlusNormal"/>
              <w:rPr/>
            </w:pPr>
            <w:r>
              <w:rPr>
                <w:sz w:val="24"/>
              </w:rPr>
              <w:t>лекарственные формы для парентерального применения;</w:t>
            </w:r>
          </w:p>
          <w:p>
            <w:pPr>
              <w:pStyle w:val="ConsPlusNormal"/>
              <w:rPr/>
            </w:pPr>
            <w:r>
              <w:rPr>
                <w:sz w:val="24"/>
              </w:rPr>
              <w:t>твердые лекарственные формы, диспергируемые в полости рта перед проглатыванием;</w:t>
            </w:r>
          </w:p>
          <w:p>
            <w:pPr>
              <w:pStyle w:val="ConsPlusNormal"/>
              <w:rPr/>
            </w:pPr>
            <w:r>
              <w:rPr>
                <w:sz w:val="24"/>
              </w:rPr>
              <w:t>твердые лекарственные формы для приема внутрь с обычным высвобождением;</w:t>
            </w:r>
          </w:p>
          <w:p>
            <w:pPr>
              <w:pStyle w:val="ConsPlusNormal"/>
              <w:rPr/>
            </w:pPr>
            <w:r>
              <w:rPr>
                <w:sz w:val="24"/>
              </w:rPr>
              <w:t>твердые лекарственные формы для рассасывания в полости рта</w:t>
            </w:r>
          </w:p>
        </w:tc>
      </w:tr>
      <w:tr>
        <w:trPr/>
        <w:tc>
          <w:tcPr>
            <w:tcW w:w="68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472.</w:t>
            </w:r>
          </w:p>
        </w:tc>
        <w:tc>
          <w:tcPr>
            <w:tcW w:w="1417"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N05B</w:t>
            </w:r>
          </w:p>
        </w:tc>
        <w:tc>
          <w:tcPr>
            <w:tcW w:w="3402"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анксиолитические средства</w:t>
            </w:r>
          </w:p>
        </w:tc>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686" w:type="dxa"/>
            <w:tcBorders>
              <w:top w:val="single" w:sz="4" w:space="0" w:color="000000"/>
              <w:left w:val="single" w:sz="4" w:space="0" w:color="000000"/>
              <w:bottom w:val="single" w:sz="4" w:space="0" w:color="000000"/>
              <w:right w:val="single" w:sz="4" w:space="0" w:color="000000"/>
            </w:tcBorders>
          </w:tcPr>
          <w:p>
            <w:pPr>
              <w:pStyle w:val="ConsPlusNormal"/>
              <w:rPr/>
            </w:pPr>
            <w:r>
              <w:rPr/>
            </w:r>
          </w:p>
        </w:tc>
      </w:tr>
      <w:tr>
        <w:trPr/>
        <w:tc>
          <w:tcPr>
            <w:tcW w:w="680" w:type="dxa"/>
            <w:vMerge w:val="restart"/>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473.</w:t>
            </w:r>
          </w:p>
        </w:tc>
        <w:tc>
          <w:tcPr>
            <w:tcW w:w="1417" w:type="dxa"/>
            <w:vMerge w:val="restart"/>
            <w:tcBorders>
              <w:top w:val="single" w:sz="4" w:space="0" w:color="000000"/>
              <w:left w:val="single" w:sz="4" w:space="0" w:color="000000"/>
              <w:bottom w:val="single" w:sz="4" w:space="0" w:color="000000"/>
              <w:right w:val="single" w:sz="4" w:space="0" w:color="000000"/>
            </w:tcBorders>
          </w:tcPr>
          <w:p>
            <w:pPr>
              <w:pStyle w:val="ConsPlusNormal"/>
              <w:rPr/>
            </w:pPr>
            <w:r>
              <w:rPr>
                <w:sz w:val="24"/>
              </w:rPr>
              <w:t>N05BA</w:t>
            </w:r>
          </w:p>
        </w:tc>
        <w:tc>
          <w:tcPr>
            <w:tcW w:w="3402" w:type="dxa"/>
            <w:vMerge w:val="restart"/>
            <w:tcBorders>
              <w:top w:val="single" w:sz="4" w:space="0" w:color="000000"/>
              <w:left w:val="single" w:sz="4" w:space="0" w:color="000000"/>
              <w:bottom w:val="single" w:sz="4" w:space="0" w:color="000000"/>
              <w:right w:val="single" w:sz="4" w:space="0" w:color="000000"/>
            </w:tcBorders>
          </w:tcPr>
          <w:p>
            <w:pPr>
              <w:pStyle w:val="ConsPlusNormal"/>
              <w:rPr/>
            </w:pPr>
            <w:r>
              <w:rPr>
                <w:sz w:val="24"/>
              </w:rPr>
              <w:t>производные бензодиазепина</w:t>
            </w:r>
          </w:p>
        </w:tc>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диазепам</w:t>
            </w:r>
          </w:p>
        </w:tc>
        <w:tc>
          <w:tcPr>
            <w:tcW w:w="3686"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лекарственные формы для парентерального применения;</w:t>
            </w:r>
          </w:p>
          <w:p>
            <w:pPr>
              <w:pStyle w:val="ConsPlusNormal"/>
              <w:rPr/>
            </w:pPr>
            <w:r>
              <w:rPr>
                <w:sz w:val="24"/>
              </w:rPr>
              <w:t>твердые лекарственные формы для приема внутрь с обычным высвобождением</w:t>
            </w:r>
          </w:p>
        </w:tc>
      </w:tr>
      <w:tr>
        <w:trPr/>
        <w:tc>
          <w:tcPr>
            <w:tcW w:w="680"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417"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402"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лоразепам</w:t>
            </w:r>
          </w:p>
        </w:tc>
        <w:tc>
          <w:tcPr>
            <w:tcW w:w="3686"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твердые лекарственные формы для приема внутрь с обычным высвобождением</w:t>
            </w:r>
          </w:p>
        </w:tc>
      </w:tr>
      <w:tr>
        <w:trPr/>
        <w:tc>
          <w:tcPr>
            <w:tcW w:w="680"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417"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402"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оксазепам</w:t>
            </w:r>
          </w:p>
        </w:tc>
        <w:tc>
          <w:tcPr>
            <w:tcW w:w="3686"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твердые лекарственные формы для приема внутрь с обычным высвобождением</w:t>
            </w:r>
          </w:p>
        </w:tc>
      </w:tr>
      <w:tr>
        <w:trPr/>
        <w:tc>
          <w:tcPr>
            <w:tcW w:w="68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474.</w:t>
            </w:r>
          </w:p>
        </w:tc>
        <w:tc>
          <w:tcPr>
            <w:tcW w:w="1417"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N05BB</w:t>
            </w:r>
          </w:p>
        </w:tc>
        <w:tc>
          <w:tcPr>
            <w:tcW w:w="3402"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производные дифенилметана</w:t>
            </w:r>
          </w:p>
        </w:tc>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гидроксизин</w:t>
            </w:r>
          </w:p>
        </w:tc>
        <w:tc>
          <w:tcPr>
            <w:tcW w:w="3686"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твердые лекарственные формы для приема внутрь с обычным высвобождением</w:t>
            </w:r>
          </w:p>
        </w:tc>
      </w:tr>
      <w:tr>
        <w:trPr/>
        <w:tc>
          <w:tcPr>
            <w:tcW w:w="68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475.</w:t>
            </w:r>
          </w:p>
        </w:tc>
        <w:tc>
          <w:tcPr>
            <w:tcW w:w="1417"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N05BX</w:t>
            </w:r>
          </w:p>
        </w:tc>
        <w:tc>
          <w:tcPr>
            <w:tcW w:w="3402"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другие анксиолитические средства</w:t>
            </w:r>
          </w:p>
        </w:tc>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бромдигидрохлорфенилбензодиазепин</w:t>
            </w:r>
          </w:p>
        </w:tc>
        <w:tc>
          <w:tcPr>
            <w:tcW w:w="3686"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лекарственные формы для парентерального применения;</w:t>
            </w:r>
          </w:p>
          <w:p>
            <w:pPr>
              <w:pStyle w:val="ConsPlusNormal"/>
              <w:rPr/>
            </w:pPr>
            <w:r>
              <w:rPr>
                <w:sz w:val="24"/>
              </w:rPr>
              <w:t>твердые лекарственные формы, диспергируемые в полости рта перед проглатыванием;</w:t>
            </w:r>
          </w:p>
          <w:p>
            <w:pPr>
              <w:pStyle w:val="ConsPlusNormal"/>
              <w:rPr/>
            </w:pPr>
            <w:r>
              <w:rPr>
                <w:sz w:val="24"/>
              </w:rPr>
              <w:t>твердые лекарственные формы для приема внутрь с обычным высвобождением</w:t>
            </w:r>
          </w:p>
        </w:tc>
      </w:tr>
      <w:tr>
        <w:trPr/>
        <w:tc>
          <w:tcPr>
            <w:tcW w:w="68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476.</w:t>
            </w:r>
          </w:p>
        </w:tc>
        <w:tc>
          <w:tcPr>
            <w:tcW w:w="1417"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N05C</w:t>
            </w:r>
          </w:p>
        </w:tc>
        <w:tc>
          <w:tcPr>
            <w:tcW w:w="3402"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снотворные и седативные средства</w:t>
            </w:r>
          </w:p>
        </w:tc>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686" w:type="dxa"/>
            <w:tcBorders>
              <w:top w:val="single" w:sz="4" w:space="0" w:color="000000"/>
              <w:left w:val="single" w:sz="4" w:space="0" w:color="000000"/>
              <w:bottom w:val="single" w:sz="4" w:space="0" w:color="000000"/>
              <w:right w:val="single" w:sz="4" w:space="0" w:color="000000"/>
            </w:tcBorders>
          </w:tcPr>
          <w:p>
            <w:pPr>
              <w:pStyle w:val="ConsPlusNormal"/>
              <w:rPr/>
            </w:pPr>
            <w:r>
              <w:rPr/>
            </w:r>
          </w:p>
        </w:tc>
      </w:tr>
      <w:tr>
        <w:trPr/>
        <w:tc>
          <w:tcPr>
            <w:tcW w:w="680" w:type="dxa"/>
            <w:vMerge w:val="restart"/>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477.</w:t>
            </w:r>
          </w:p>
        </w:tc>
        <w:tc>
          <w:tcPr>
            <w:tcW w:w="1417" w:type="dxa"/>
            <w:vMerge w:val="restart"/>
            <w:tcBorders>
              <w:top w:val="single" w:sz="4" w:space="0" w:color="000000"/>
              <w:left w:val="single" w:sz="4" w:space="0" w:color="000000"/>
              <w:bottom w:val="single" w:sz="4" w:space="0" w:color="000000"/>
              <w:right w:val="single" w:sz="4" w:space="0" w:color="000000"/>
            </w:tcBorders>
          </w:tcPr>
          <w:p>
            <w:pPr>
              <w:pStyle w:val="ConsPlusNormal"/>
              <w:rPr/>
            </w:pPr>
            <w:r>
              <w:rPr>
                <w:sz w:val="24"/>
              </w:rPr>
              <w:t>N05CD</w:t>
            </w:r>
          </w:p>
        </w:tc>
        <w:tc>
          <w:tcPr>
            <w:tcW w:w="3402" w:type="dxa"/>
            <w:vMerge w:val="restart"/>
            <w:tcBorders>
              <w:top w:val="single" w:sz="4" w:space="0" w:color="000000"/>
              <w:left w:val="single" w:sz="4" w:space="0" w:color="000000"/>
              <w:bottom w:val="single" w:sz="4" w:space="0" w:color="000000"/>
              <w:right w:val="single" w:sz="4" w:space="0" w:color="000000"/>
            </w:tcBorders>
          </w:tcPr>
          <w:p>
            <w:pPr>
              <w:pStyle w:val="ConsPlusNormal"/>
              <w:rPr/>
            </w:pPr>
            <w:r>
              <w:rPr>
                <w:sz w:val="24"/>
              </w:rPr>
              <w:t>производные бензодиазепина</w:t>
            </w:r>
          </w:p>
        </w:tc>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мидазолам</w:t>
            </w:r>
          </w:p>
        </w:tc>
        <w:tc>
          <w:tcPr>
            <w:tcW w:w="3686"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лекарственные формы для парентерального применения</w:t>
            </w:r>
          </w:p>
        </w:tc>
      </w:tr>
      <w:tr>
        <w:trPr/>
        <w:tc>
          <w:tcPr>
            <w:tcW w:w="680"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417"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402"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нитразепам</w:t>
            </w:r>
          </w:p>
        </w:tc>
        <w:tc>
          <w:tcPr>
            <w:tcW w:w="3686"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твердые лекарственные формы для приема внутрь с обычным высвобождением</w:t>
            </w:r>
          </w:p>
        </w:tc>
      </w:tr>
      <w:tr>
        <w:trPr/>
        <w:tc>
          <w:tcPr>
            <w:tcW w:w="68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478.</w:t>
            </w:r>
          </w:p>
        </w:tc>
        <w:tc>
          <w:tcPr>
            <w:tcW w:w="1417"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N05CF</w:t>
            </w:r>
          </w:p>
        </w:tc>
        <w:tc>
          <w:tcPr>
            <w:tcW w:w="3402"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бензодиазепиноподобные средства</w:t>
            </w:r>
          </w:p>
        </w:tc>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зопиклон</w:t>
            </w:r>
          </w:p>
        </w:tc>
        <w:tc>
          <w:tcPr>
            <w:tcW w:w="3686"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твердые лекарственные формы для приема внутрь с обычным высвобождением</w:t>
            </w:r>
          </w:p>
        </w:tc>
      </w:tr>
      <w:tr>
        <w:trPr/>
        <w:tc>
          <w:tcPr>
            <w:tcW w:w="68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479.</w:t>
            </w:r>
          </w:p>
        </w:tc>
        <w:tc>
          <w:tcPr>
            <w:tcW w:w="1417"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N06</w:t>
            </w:r>
          </w:p>
        </w:tc>
        <w:tc>
          <w:tcPr>
            <w:tcW w:w="3402"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психоаналептики</w:t>
            </w:r>
          </w:p>
        </w:tc>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686" w:type="dxa"/>
            <w:tcBorders>
              <w:top w:val="single" w:sz="4" w:space="0" w:color="000000"/>
              <w:left w:val="single" w:sz="4" w:space="0" w:color="000000"/>
              <w:bottom w:val="single" w:sz="4" w:space="0" w:color="000000"/>
              <w:right w:val="single" w:sz="4" w:space="0" w:color="000000"/>
            </w:tcBorders>
          </w:tcPr>
          <w:p>
            <w:pPr>
              <w:pStyle w:val="ConsPlusNormal"/>
              <w:rPr/>
            </w:pPr>
            <w:r>
              <w:rPr/>
            </w:r>
          </w:p>
        </w:tc>
      </w:tr>
      <w:tr>
        <w:trPr/>
        <w:tc>
          <w:tcPr>
            <w:tcW w:w="68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480.</w:t>
            </w:r>
          </w:p>
        </w:tc>
        <w:tc>
          <w:tcPr>
            <w:tcW w:w="1417"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N06A</w:t>
            </w:r>
          </w:p>
        </w:tc>
        <w:tc>
          <w:tcPr>
            <w:tcW w:w="3402"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антидепрессанты</w:t>
            </w:r>
          </w:p>
        </w:tc>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686" w:type="dxa"/>
            <w:tcBorders>
              <w:top w:val="single" w:sz="4" w:space="0" w:color="000000"/>
              <w:left w:val="single" w:sz="4" w:space="0" w:color="000000"/>
              <w:bottom w:val="single" w:sz="4" w:space="0" w:color="000000"/>
              <w:right w:val="single" w:sz="4" w:space="0" w:color="000000"/>
            </w:tcBorders>
          </w:tcPr>
          <w:p>
            <w:pPr>
              <w:pStyle w:val="ConsPlusNormal"/>
              <w:rPr/>
            </w:pPr>
            <w:r>
              <w:rPr/>
            </w:r>
          </w:p>
        </w:tc>
      </w:tr>
      <w:tr>
        <w:trPr/>
        <w:tc>
          <w:tcPr>
            <w:tcW w:w="680" w:type="dxa"/>
            <w:vMerge w:val="restart"/>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481.</w:t>
            </w:r>
          </w:p>
        </w:tc>
        <w:tc>
          <w:tcPr>
            <w:tcW w:w="1417" w:type="dxa"/>
            <w:vMerge w:val="restart"/>
            <w:tcBorders>
              <w:top w:val="single" w:sz="4" w:space="0" w:color="000000"/>
              <w:left w:val="single" w:sz="4" w:space="0" w:color="000000"/>
              <w:bottom w:val="single" w:sz="4" w:space="0" w:color="000000"/>
              <w:right w:val="single" w:sz="4" w:space="0" w:color="000000"/>
            </w:tcBorders>
          </w:tcPr>
          <w:p>
            <w:pPr>
              <w:pStyle w:val="ConsPlusNormal"/>
              <w:rPr/>
            </w:pPr>
            <w:r>
              <w:rPr>
                <w:sz w:val="24"/>
              </w:rPr>
              <w:t>N06AA</w:t>
            </w:r>
          </w:p>
        </w:tc>
        <w:tc>
          <w:tcPr>
            <w:tcW w:w="3402" w:type="dxa"/>
            <w:vMerge w:val="restart"/>
            <w:tcBorders>
              <w:top w:val="single" w:sz="4" w:space="0" w:color="000000"/>
              <w:left w:val="single" w:sz="4" w:space="0" w:color="000000"/>
              <w:bottom w:val="single" w:sz="4" w:space="0" w:color="000000"/>
              <w:right w:val="single" w:sz="4" w:space="0" w:color="000000"/>
            </w:tcBorders>
          </w:tcPr>
          <w:p>
            <w:pPr>
              <w:pStyle w:val="ConsPlusNormal"/>
              <w:rPr/>
            </w:pPr>
            <w:r>
              <w:rPr>
                <w:sz w:val="24"/>
              </w:rPr>
              <w:t>неселективные ингибиторы обратного захвата моноаминов</w:t>
            </w:r>
          </w:p>
        </w:tc>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амитриптилин</w:t>
            </w:r>
          </w:p>
        </w:tc>
        <w:tc>
          <w:tcPr>
            <w:tcW w:w="3686"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лекарственные формы для парентерального применения;</w:t>
            </w:r>
          </w:p>
          <w:p>
            <w:pPr>
              <w:pStyle w:val="ConsPlusNormal"/>
              <w:rPr/>
            </w:pPr>
            <w:r>
              <w:rPr>
                <w:sz w:val="24"/>
              </w:rPr>
              <w:t>твердые лекарственные формы для приема внутрь с обычным высвобождением</w:t>
            </w:r>
          </w:p>
        </w:tc>
      </w:tr>
      <w:tr>
        <w:trPr/>
        <w:tc>
          <w:tcPr>
            <w:tcW w:w="680"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417"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402"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имипрамин</w:t>
            </w:r>
          </w:p>
        </w:tc>
        <w:tc>
          <w:tcPr>
            <w:tcW w:w="3686"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твердые лекарственные формы для приема внутрь с обычным высвобождением</w:t>
            </w:r>
          </w:p>
        </w:tc>
      </w:tr>
      <w:tr>
        <w:trPr/>
        <w:tc>
          <w:tcPr>
            <w:tcW w:w="680"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417"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402"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кломипрамин</w:t>
            </w:r>
          </w:p>
        </w:tc>
        <w:tc>
          <w:tcPr>
            <w:tcW w:w="3686"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лекарственные формы для парентерального применения;</w:t>
            </w:r>
          </w:p>
          <w:p>
            <w:pPr>
              <w:pStyle w:val="ConsPlusNormal"/>
              <w:rPr/>
            </w:pPr>
            <w:r>
              <w:rPr>
                <w:sz w:val="24"/>
              </w:rPr>
              <w:t>твердые лекарственные формы для приема внутрь с обычным или модифицированным высвобождением</w:t>
            </w:r>
          </w:p>
        </w:tc>
      </w:tr>
      <w:tr>
        <w:trPr/>
        <w:tc>
          <w:tcPr>
            <w:tcW w:w="680" w:type="dxa"/>
            <w:vMerge w:val="restart"/>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482.</w:t>
            </w:r>
          </w:p>
        </w:tc>
        <w:tc>
          <w:tcPr>
            <w:tcW w:w="1417" w:type="dxa"/>
            <w:vMerge w:val="restart"/>
            <w:tcBorders>
              <w:top w:val="single" w:sz="4" w:space="0" w:color="000000"/>
              <w:left w:val="single" w:sz="4" w:space="0" w:color="000000"/>
              <w:bottom w:val="single" w:sz="4" w:space="0" w:color="000000"/>
              <w:right w:val="single" w:sz="4" w:space="0" w:color="000000"/>
            </w:tcBorders>
          </w:tcPr>
          <w:p>
            <w:pPr>
              <w:pStyle w:val="ConsPlusNormal"/>
              <w:rPr/>
            </w:pPr>
            <w:r>
              <w:rPr>
                <w:sz w:val="24"/>
              </w:rPr>
              <w:t>N06AB</w:t>
            </w:r>
          </w:p>
        </w:tc>
        <w:tc>
          <w:tcPr>
            <w:tcW w:w="3402" w:type="dxa"/>
            <w:vMerge w:val="restart"/>
            <w:tcBorders>
              <w:top w:val="single" w:sz="4" w:space="0" w:color="000000"/>
              <w:left w:val="single" w:sz="4" w:space="0" w:color="000000"/>
              <w:bottom w:val="single" w:sz="4" w:space="0" w:color="000000"/>
              <w:right w:val="single" w:sz="4" w:space="0" w:color="000000"/>
            </w:tcBorders>
          </w:tcPr>
          <w:p>
            <w:pPr>
              <w:pStyle w:val="ConsPlusNormal"/>
              <w:rPr/>
            </w:pPr>
            <w:r>
              <w:rPr>
                <w:sz w:val="24"/>
              </w:rPr>
              <w:t>селективные ингибиторы обратного захвата серотонина</w:t>
            </w:r>
          </w:p>
        </w:tc>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пароксетин</w:t>
            </w:r>
          </w:p>
        </w:tc>
        <w:tc>
          <w:tcPr>
            <w:tcW w:w="3686"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жидкие лекарственные формы для приема внутрь;</w:t>
            </w:r>
          </w:p>
          <w:p>
            <w:pPr>
              <w:pStyle w:val="ConsPlusNormal"/>
              <w:rPr/>
            </w:pPr>
            <w:r>
              <w:rPr>
                <w:sz w:val="24"/>
              </w:rPr>
              <w:t>твердые лекарственные формы для приема внутрь с обычным высвобождением</w:t>
            </w:r>
          </w:p>
        </w:tc>
      </w:tr>
      <w:tr>
        <w:trPr/>
        <w:tc>
          <w:tcPr>
            <w:tcW w:w="680"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417"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402"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сертралин</w:t>
            </w:r>
          </w:p>
        </w:tc>
        <w:tc>
          <w:tcPr>
            <w:tcW w:w="3686"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твердые лекарственные формы для приема внутрь с обычным высвобождением</w:t>
            </w:r>
          </w:p>
        </w:tc>
      </w:tr>
      <w:tr>
        <w:trPr/>
        <w:tc>
          <w:tcPr>
            <w:tcW w:w="680"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417"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402"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флуоксетин</w:t>
            </w:r>
          </w:p>
        </w:tc>
        <w:tc>
          <w:tcPr>
            <w:tcW w:w="3686"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твердые лекарственные формы для приема внутрь с обычным высвобождением</w:t>
            </w:r>
          </w:p>
        </w:tc>
      </w:tr>
      <w:tr>
        <w:trPr/>
        <w:tc>
          <w:tcPr>
            <w:tcW w:w="680" w:type="dxa"/>
            <w:vMerge w:val="restart"/>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483.</w:t>
            </w:r>
          </w:p>
        </w:tc>
        <w:tc>
          <w:tcPr>
            <w:tcW w:w="1417" w:type="dxa"/>
            <w:vMerge w:val="restart"/>
            <w:tcBorders>
              <w:top w:val="single" w:sz="4" w:space="0" w:color="000000"/>
              <w:left w:val="single" w:sz="4" w:space="0" w:color="000000"/>
              <w:bottom w:val="single" w:sz="4" w:space="0" w:color="000000"/>
              <w:right w:val="single" w:sz="4" w:space="0" w:color="000000"/>
            </w:tcBorders>
          </w:tcPr>
          <w:p>
            <w:pPr>
              <w:pStyle w:val="ConsPlusNormal"/>
              <w:rPr/>
            </w:pPr>
            <w:r>
              <w:rPr>
                <w:sz w:val="24"/>
              </w:rPr>
              <w:t>N06AX</w:t>
            </w:r>
          </w:p>
        </w:tc>
        <w:tc>
          <w:tcPr>
            <w:tcW w:w="3402" w:type="dxa"/>
            <w:vMerge w:val="restart"/>
            <w:tcBorders>
              <w:top w:val="single" w:sz="4" w:space="0" w:color="000000"/>
              <w:left w:val="single" w:sz="4" w:space="0" w:color="000000"/>
              <w:bottom w:val="single" w:sz="4" w:space="0" w:color="000000"/>
              <w:right w:val="single" w:sz="4" w:space="0" w:color="000000"/>
            </w:tcBorders>
          </w:tcPr>
          <w:p>
            <w:pPr>
              <w:pStyle w:val="ConsPlusNormal"/>
              <w:rPr/>
            </w:pPr>
            <w:r>
              <w:rPr>
                <w:sz w:val="24"/>
              </w:rPr>
              <w:t>другие антидепрессанты</w:t>
            </w:r>
          </w:p>
        </w:tc>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агомелатин</w:t>
            </w:r>
          </w:p>
        </w:tc>
        <w:tc>
          <w:tcPr>
            <w:tcW w:w="3686"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твердые лекарственные формы для приема внутрь с обычным высвобождением</w:t>
            </w:r>
          </w:p>
        </w:tc>
      </w:tr>
      <w:tr>
        <w:trPr/>
        <w:tc>
          <w:tcPr>
            <w:tcW w:w="680"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417"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402"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пипофезин</w:t>
            </w:r>
          </w:p>
        </w:tc>
        <w:tc>
          <w:tcPr>
            <w:tcW w:w="3686"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твердые лекарственные формы для приема внутрь с обычным высвобождением</w:t>
            </w:r>
          </w:p>
        </w:tc>
      </w:tr>
      <w:tr>
        <w:trPr/>
        <w:tc>
          <w:tcPr>
            <w:tcW w:w="68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484.</w:t>
            </w:r>
          </w:p>
        </w:tc>
        <w:tc>
          <w:tcPr>
            <w:tcW w:w="1417"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N06B</w:t>
            </w:r>
          </w:p>
        </w:tc>
        <w:tc>
          <w:tcPr>
            <w:tcW w:w="3402"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психостимуляторы, средства, применяемые при синдроме дефицита внимания с гиперактивностью, и ноотропные средства</w:t>
            </w:r>
          </w:p>
        </w:tc>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686" w:type="dxa"/>
            <w:tcBorders>
              <w:top w:val="single" w:sz="4" w:space="0" w:color="000000"/>
              <w:left w:val="single" w:sz="4" w:space="0" w:color="000000"/>
              <w:bottom w:val="single" w:sz="4" w:space="0" w:color="000000"/>
              <w:right w:val="single" w:sz="4" w:space="0" w:color="000000"/>
            </w:tcBorders>
          </w:tcPr>
          <w:p>
            <w:pPr>
              <w:pStyle w:val="ConsPlusNormal"/>
              <w:rPr/>
            </w:pPr>
            <w:r>
              <w:rPr/>
            </w:r>
          </w:p>
        </w:tc>
      </w:tr>
      <w:tr>
        <w:trPr/>
        <w:tc>
          <w:tcPr>
            <w:tcW w:w="68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485.</w:t>
            </w:r>
          </w:p>
        </w:tc>
        <w:tc>
          <w:tcPr>
            <w:tcW w:w="1417"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N06BC</w:t>
            </w:r>
          </w:p>
        </w:tc>
        <w:tc>
          <w:tcPr>
            <w:tcW w:w="3402"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производные ксантина</w:t>
            </w:r>
          </w:p>
        </w:tc>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кофеин</w:t>
            </w:r>
          </w:p>
        </w:tc>
        <w:tc>
          <w:tcPr>
            <w:tcW w:w="3686"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жидкие лекарственные формы для парентерального и (или) субконъюнктивального применения</w:t>
            </w:r>
          </w:p>
        </w:tc>
      </w:tr>
      <w:tr>
        <w:trPr/>
        <w:tc>
          <w:tcPr>
            <w:tcW w:w="680" w:type="dxa"/>
            <w:vMerge w:val="restart"/>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486.</w:t>
            </w:r>
          </w:p>
        </w:tc>
        <w:tc>
          <w:tcPr>
            <w:tcW w:w="1417" w:type="dxa"/>
            <w:vMerge w:val="restart"/>
            <w:tcBorders>
              <w:top w:val="single" w:sz="4" w:space="0" w:color="000000"/>
              <w:left w:val="single" w:sz="4" w:space="0" w:color="000000"/>
              <w:bottom w:val="single" w:sz="4" w:space="0" w:color="000000"/>
              <w:right w:val="single" w:sz="4" w:space="0" w:color="000000"/>
            </w:tcBorders>
          </w:tcPr>
          <w:p>
            <w:pPr>
              <w:pStyle w:val="ConsPlusNormal"/>
              <w:rPr/>
            </w:pPr>
            <w:r>
              <w:rPr>
                <w:sz w:val="24"/>
              </w:rPr>
              <w:t>N06BX</w:t>
            </w:r>
          </w:p>
        </w:tc>
        <w:tc>
          <w:tcPr>
            <w:tcW w:w="3402" w:type="dxa"/>
            <w:vMerge w:val="restart"/>
            <w:tcBorders>
              <w:top w:val="single" w:sz="4" w:space="0" w:color="000000"/>
              <w:left w:val="single" w:sz="4" w:space="0" w:color="000000"/>
              <w:bottom w:val="single" w:sz="4" w:space="0" w:color="000000"/>
              <w:right w:val="single" w:sz="4" w:space="0" w:color="000000"/>
            </w:tcBorders>
          </w:tcPr>
          <w:p>
            <w:pPr>
              <w:pStyle w:val="ConsPlusNormal"/>
              <w:rPr/>
            </w:pPr>
            <w:r>
              <w:rPr>
                <w:sz w:val="24"/>
              </w:rPr>
              <w:t>другие психостимуляторы и ноотропные средства</w:t>
            </w:r>
          </w:p>
        </w:tc>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винпоцетин</w:t>
            </w:r>
          </w:p>
        </w:tc>
        <w:tc>
          <w:tcPr>
            <w:tcW w:w="3686"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лекарственные формы для парентерального применения;</w:t>
            </w:r>
          </w:p>
          <w:p>
            <w:pPr>
              <w:pStyle w:val="ConsPlusNormal"/>
              <w:rPr/>
            </w:pPr>
            <w:r>
              <w:rPr>
                <w:sz w:val="24"/>
              </w:rPr>
              <w:t>твердые лекарственные формы для приема внутрь с обычным высвобождением</w:t>
            </w:r>
          </w:p>
        </w:tc>
      </w:tr>
      <w:tr>
        <w:trPr/>
        <w:tc>
          <w:tcPr>
            <w:tcW w:w="680"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417"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402"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глицин</w:t>
            </w:r>
          </w:p>
        </w:tc>
        <w:tc>
          <w:tcPr>
            <w:tcW w:w="3686"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твердые лекарственные формы для местного подъязычного и (или) защечного применения</w:t>
            </w:r>
          </w:p>
        </w:tc>
      </w:tr>
      <w:tr>
        <w:trPr/>
        <w:tc>
          <w:tcPr>
            <w:tcW w:w="680"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417"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402"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метионил-глутамил-гистидил-фенилаланил-пролил-глицил-пролин</w:t>
            </w:r>
          </w:p>
        </w:tc>
        <w:tc>
          <w:tcPr>
            <w:tcW w:w="3686"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жидкие лекарственные формы для местного назального применения</w:t>
            </w:r>
          </w:p>
        </w:tc>
      </w:tr>
      <w:tr>
        <w:trPr/>
        <w:tc>
          <w:tcPr>
            <w:tcW w:w="680"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417"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402"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пирацетам</w:t>
            </w:r>
          </w:p>
        </w:tc>
        <w:tc>
          <w:tcPr>
            <w:tcW w:w="3686"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лекарственные формы для парентерального применения;</w:t>
            </w:r>
          </w:p>
          <w:p>
            <w:pPr>
              <w:pStyle w:val="ConsPlusNormal"/>
              <w:rPr/>
            </w:pPr>
            <w:r>
              <w:rPr>
                <w:sz w:val="24"/>
              </w:rPr>
              <w:t>твердые лекарственные формы для приема внутрь с обычным высвобождением</w:t>
            </w:r>
          </w:p>
        </w:tc>
      </w:tr>
      <w:tr>
        <w:trPr/>
        <w:tc>
          <w:tcPr>
            <w:tcW w:w="680"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417"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402"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полипептиды коры головного мозга скота</w:t>
            </w:r>
          </w:p>
        </w:tc>
        <w:tc>
          <w:tcPr>
            <w:tcW w:w="3686"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лекарственные формы для парентерального применения</w:t>
            </w:r>
          </w:p>
        </w:tc>
      </w:tr>
      <w:tr>
        <w:trPr/>
        <w:tc>
          <w:tcPr>
            <w:tcW w:w="680"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417"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402"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фонтурацетам</w:t>
            </w:r>
          </w:p>
        </w:tc>
        <w:tc>
          <w:tcPr>
            <w:tcW w:w="3686"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твердые лекарственные формы для приема внутрь с обычным высвобождением</w:t>
            </w:r>
          </w:p>
        </w:tc>
      </w:tr>
      <w:tr>
        <w:trPr/>
        <w:tc>
          <w:tcPr>
            <w:tcW w:w="680"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417"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402"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пептиды головного мозга свиньи</w:t>
            </w:r>
          </w:p>
        </w:tc>
        <w:tc>
          <w:tcPr>
            <w:tcW w:w="3686"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лекарственные формы для парентерального применения</w:t>
            </w:r>
          </w:p>
        </w:tc>
      </w:tr>
      <w:tr>
        <w:trPr/>
        <w:tc>
          <w:tcPr>
            <w:tcW w:w="680"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417"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402"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цитиколин</w:t>
            </w:r>
          </w:p>
        </w:tc>
        <w:tc>
          <w:tcPr>
            <w:tcW w:w="3686"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лекарственные формы для парентерального применения</w:t>
            </w:r>
          </w:p>
        </w:tc>
      </w:tr>
      <w:tr>
        <w:trPr/>
        <w:tc>
          <w:tcPr>
            <w:tcW w:w="68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487.</w:t>
            </w:r>
          </w:p>
        </w:tc>
        <w:tc>
          <w:tcPr>
            <w:tcW w:w="1417"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N06D</w:t>
            </w:r>
          </w:p>
        </w:tc>
        <w:tc>
          <w:tcPr>
            <w:tcW w:w="3402"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средства для лечения деменции</w:t>
            </w:r>
          </w:p>
        </w:tc>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686" w:type="dxa"/>
            <w:tcBorders>
              <w:top w:val="single" w:sz="4" w:space="0" w:color="000000"/>
              <w:left w:val="single" w:sz="4" w:space="0" w:color="000000"/>
              <w:bottom w:val="single" w:sz="4" w:space="0" w:color="000000"/>
              <w:right w:val="single" w:sz="4" w:space="0" w:color="000000"/>
            </w:tcBorders>
          </w:tcPr>
          <w:p>
            <w:pPr>
              <w:pStyle w:val="ConsPlusNormal"/>
              <w:rPr/>
            </w:pPr>
            <w:r>
              <w:rPr/>
            </w:r>
          </w:p>
        </w:tc>
      </w:tr>
      <w:tr>
        <w:trPr/>
        <w:tc>
          <w:tcPr>
            <w:tcW w:w="680" w:type="dxa"/>
            <w:vMerge w:val="restart"/>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488.</w:t>
            </w:r>
          </w:p>
        </w:tc>
        <w:tc>
          <w:tcPr>
            <w:tcW w:w="1417" w:type="dxa"/>
            <w:vMerge w:val="restart"/>
            <w:tcBorders>
              <w:top w:val="single" w:sz="4" w:space="0" w:color="000000"/>
              <w:left w:val="single" w:sz="4" w:space="0" w:color="000000"/>
              <w:bottom w:val="single" w:sz="4" w:space="0" w:color="000000"/>
              <w:right w:val="single" w:sz="4" w:space="0" w:color="000000"/>
            </w:tcBorders>
          </w:tcPr>
          <w:p>
            <w:pPr>
              <w:pStyle w:val="ConsPlusNormal"/>
              <w:rPr/>
            </w:pPr>
            <w:r>
              <w:rPr>
                <w:sz w:val="24"/>
              </w:rPr>
              <w:t>N06DA</w:t>
            </w:r>
          </w:p>
        </w:tc>
        <w:tc>
          <w:tcPr>
            <w:tcW w:w="3402" w:type="dxa"/>
            <w:vMerge w:val="restart"/>
            <w:tcBorders>
              <w:top w:val="single" w:sz="4" w:space="0" w:color="000000"/>
              <w:left w:val="single" w:sz="4" w:space="0" w:color="000000"/>
              <w:bottom w:val="single" w:sz="4" w:space="0" w:color="000000"/>
              <w:right w:val="single" w:sz="4" w:space="0" w:color="000000"/>
            </w:tcBorders>
          </w:tcPr>
          <w:p>
            <w:pPr>
              <w:pStyle w:val="ConsPlusNormal"/>
              <w:rPr/>
            </w:pPr>
            <w:r>
              <w:rPr>
                <w:sz w:val="24"/>
              </w:rPr>
              <w:t>антихолинэстеразные средства</w:t>
            </w:r>
          </w:p>
        </w:tc>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галантамин</w:t>
            </w:r>
          </w:p>
        </w:tc>
        <w:tc>
          <w:tcPr>
            <w:tcW w:w="3686"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твердые лекарственные формы для приема внутрь с обычным или модифицированным высвобождением</w:t>
            </w:r>
          </w:p>
        </w:tc>
      </w:tr>
      <w:tr>
        <w:trPr/>
        <w:tc>
          <w:tcPr>
            <w:tcW w:w="680"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417"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402"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ривастигмин</w:t>
            </w:r>
          </w:p>
        </w:tc>
        <w:tc>
          <w:tcPr>
            <w:tcW w:w="3686"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жидкие лекарственные формы для приема внутрь;</w:t>
            </w:r>
          </w:p>
          <w:p>
            <w:pPr>
              <w:pStyle w:val="ConsPlusNormal"/>
              <w:rPr/>
            </w:pPr>
            <w:r>
              <w:rPr>
                <w:sz w:val="24"/>
              </w:rPr>
              <w:t>мягкие лекарственные формы для наружного трансдермального применения;</w:t>
            </w:r>
          </w:p>
          <w:p>
            <w:pPr>
              <w:pStyle w:val="ConsPlusNormal"/>
              <w:rPr/>
            </w:pPr>
            <w:r>
              <w:rPr>
                <w:sz w:val="24"/>
              </w:rPr>
              <w:t>твердые лекарственные формы для приема внутрь с обычным высвобождением</w:t>
            </w:r>
          </w:p>
        </w:tc>
      </w:tr>
      <w:tr>
        <w:trPr/>
        <w:tc>
          <w:tcPr>
            <w:tcW w:w="68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489.</w:t>
            </w:r>
          </w:p>
        </w:tc>
        <w:tc>
          <w:tcPr>
            <w:tcW w:w="1417"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N06DX</w:t>
            </w:r>
          </w:p>
        </w:tc>
        <w:tc>
          <w:tcPr>
            <w:tcW w:w="3402"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другие средства для лечения деменции</w:t>
            </w:r>
          </w:p>
        </w:tc>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мемантин</w:t>
            </w:r>
          </w:p>
        </w:tc>
        <w:tc>
          <w:tcPr>
            <w:tcW w:w="3686"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жидкие лекарственные формы для приема внутрь;</w:t>
            </w:r>
          </w:p>
          <w:p>
            <w:pPr>
              <w:pStyle w:val="ConsPlusNormal"/>
              <w:rPr/>
            </w:pPr>
            <w:r>
              <w:rPr>
                <w:sz w:val="24"/>
              </w:rPr>
              <w:t>твердые лекарственные формы для приема внутрь с обычным высвобождением</w:t>
            </w:r>
          </w:p>
        </w:tc>
      </w:tr>
      <w:tr>
        <w:trPr/>
        <w:tc>
          <w:tcPr>
            <w:tcW w:w="68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490.</w:t>
            </w:r>
          </w:p>
        </w:tc>
        <w:tc>
          <w:tcPr>
            <w:tcW w:w="1417"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N07</w:t>
            </w:r>
          </w:p>
        </w:tc>
        <w:tc>
          <w:tcPr>
            <w:tcW w:w="3402"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другие средства для лечения заболеваний нервной системы</w:t>
            </w:r>
          </w:p>
        </w:tc>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686" w:type="dxa"/>
            <w:tcBorders>
              <w:top w:val="single" w:sz="4" w:space="0" w:color="000000"/>
              <w:left w:val="single" w:sz="4" w:space="0" w:color="000000"/>
              <w:bottom w:val="single" w:sz="4" w:space="0" w:color="000000"/>
              <w:right w:val="single" w:sz="4" w:space="0" w:color="000000"/>
            </w:tcBorders>
          </w:tcPr>
          <w:p>
            <w:pPr>
              <w:pStyle w:val="ConsPlusNormal"/>
              <w:rPr/>
            </w:pPr>
            <w:r>
              <w:rPr/>
            </w:r>
          </w:p>
        </w:tc>
      </w:tr>
      <w:tr>
        <w:trPr/>
        <w:tc>
          <w:tcPr>
            <w:tcW w:w="68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491.</w:t>
            </w:r>
          </w:p>
        </w:tc>
        <w:tc>
          <w:tcPr>
            <w:tcW w:w="1417"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N07A</w:t>
            </w:r>
          </w:p>
        </w:tc>
        <w:tc>
          <w:tcPr>
            <w:tcW w:w="3402"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парасимпатомиметики</w:t>
            </w:r>
          </w:p>
        </w:tc>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686" w:type="dxa"/>
            <w:tcBorders>
              <w:top w:val="single" w:sz="4" w:space="0" w:color="000000"/>
              <w:left w:val="single" w:sz="4" w:space="0" w:color="000000"/>
              <w:bottom w:val="single" w:sz="4" w:space="0" w:color="000000"/>
              <w:right w:val="single" w:sz="4" w:space="0" w:color="000000"/>
            </w:tcBorders>
          </w:tcPr>
          <w:p>
            <w:pPr>
              <w:pStyle w:val="ConsPlusNormal"/>
              <w:rPr/>
            </w:pPr>
            <w:r>
              <w:rPr/>
            </w:r>
          </w:p>
        </w:tc>
      </w:tr>
      <w:tr>
        <w:trPr/>
        <w:tc>
          <w:tcPr>
            <w:tcW w:w="680" w:type="dxa"/>
            <w:vMerge w:val="restart"/>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492.</w:t>
            </w:r>
          </w:p>
        </w:tc>
        <w:tc>
          <w:tcPr>
            <w:tcW w:w="1417" w:type="dxa"/>
            <w:vMerge w:val="restart"/>
            <w:tcBorders>
              <w:top w:val="single" w:sz="4" w:space="0" w:color="000000"/>
              <w:left w:val="single" w:sz="4" w:space="0" w:color="000000"/>
              <w:bottom w:val="single" w:sz="4" w:space="0" w:color="000000"/>
              <w:right w:val="single" w:sz="4" w:space="0" w:color="000000"/>
            </w:tcBorders>
          </w:tcPr>
          <w:p>
            <w:pPr>
              <w:pStyle w:val="ConsPlusNormal"/>
              <w:rPr/>
            </w:pPr>
            <w:r>
              <w:rPr>
                <w:sz w:val="24"/>
              </w:rPr>
              <w:t>N07AA</w:t>
            </w:r>
          </w:p>
        </w:tc>
        <w:tc>
          <w:tcPr>
            <w:tcW w:w="3402" w:type="dxa"/>
            <w:vMerge w:val="restart"/>
            <w:tcBorders>
              <w:top w:val="single" w:sz="4" w:space="0" w:color="000000"/>
              <w:left w:val="single" w:sz="4" w:space="0" w:color="000000"/>
              <w:bottom w:val="single" w:sz="4" w:space="0" w:color="000000"/>
              <w:right w:val="single" w:sz="4" w:space="0" w:color="000000"/>
            </w:tcBorders>
          </w:tcPr>
          <w:p>
            <w:pPr>
              <w:pStyle w:val="ConsPlusNormal"/>
              <w:rPr/>
            </w:pPr>
            <w:r>
              <w:rPr>
                <w:sz w:val="24"/>
              </w:rPr>
              <w:t>антихолинэстеразные средства</w:t>
            </w:r>
          </w:p>
        </w:tc>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неостигмина метилсульфат</w:t>
            </w:r>
          </w:p>
        </w:tc>
        <w:tc>
          <w:tcPr>
            <w:tcW w:w="3686"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лекарственные формы для парентерального применения;</w:t>
            </w:r>
          </w:p>
          <w:p>
            <w:pPr>
              <w:pStyle w:val="ConsPlusNormal"/>
              <w:rPr/>
            </w:pPr>
            <w:r>
              <w:rPr>
                <w:sz w:val="24"/>
              </w:rPr>
              <w:t>твердые лекарственные формы для приема внутрь с обычным высвобождением</w:t>
            </w:r>
          </w:p>
        </w:tc>
      </w:tr>
      <w:tr>
        <w:trPr/>
        <w:tc>
          <w:tcPr>
            <w:tcW w:w="680"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417"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402"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пиридостигмина бромид</w:t>
            </w:r>
          </w:p>
        </w:tc>
        <w:tc>
          <w:tcPr>
            <w:tcW w:w="3686"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твердые лекарственные формы для приема внутрь с обычным высвобождением</w:t>
            </w:r>
          </w:p>
        </w:tc>
      </w:tr>
      <w:tr>
        <w:trPr/>
        <w:tc>
          <w:tcPr>
            <w:tcW w:w="68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493.</w:t>
            </w:r>
          </w:p>
        </w:tc>
        <w:tc>
          <w:tcPr>
            <w:tcW w:w="1417"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N07AX</w:t>
            </w:r>
          </w:p>
        </w:tc>
        <w:tc>
          <w:tcPr>
            <w:tcW w:w="3402"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другие парасимпатомиметики</w:t>
            </w:r>
          </w:p>
        </w:tc>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холина альфосцерат</w:t>
            </w:r>
          </w:p>
        </w:tc>
        <w:tc>
          <w:tcPr>
            <w:tcW w:w="3686"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жидкие лекарственные формы для приема внутрь;</w:t>
            </w:r>
          </w:p>
          <w:p>
            <w:pPr>
              <w:pStyle w:val="ConsPlusNormal"/>
              <w:rPr/>
            </w:pPr>
            <w:r>
              <w:rPr>
                <w:sz w:val="24"/>
              </w:rPr>
              <w:t>лекарственные формы для парентерального применения;</w:t>
            </w:r>
          </w:p>
          <w:p>
            <w:pPr>
              <w:pStyle w:val="ConsPlusNormal"/>
              <w:rPr/>
            </w:pPr>
            <w:r>
              <w:rPr>
                <w:sz w:val="24"/>
              </w:rPr>
              <w:t>твердые лекарственные формы для приема внутрь с обычным высвобождением</w:t>
            </w:r>
          </w:p>
        </w:tc>
      </w:tr>
      <w:tr>
        <w:trPr/>
        <w:tc>
          <w:tcPr>
            <w:tcW w:w="68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494.</w:t>
            </w:r>
          </w:p>
        </w:tc>
        <w:tc>
          <w:tcPr>
            <w:tcW w:w="1417"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N07B</w:t>
            </w:r>
          </w:p>
        </w:tc>
        <w:tc>
          <w:tcPr>
            <w:tcW w:w="3402"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средства, применяемые при аддиктивных расстройствах</w:t>
            </w:r>
          </w:p>
        </w:tc>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686" w:type="dxa"/>
            <w:tcBorders>
              <w:top w:val="single" w:sz="4" w:space="0" w:color="000000"/>
              <w:left w:val="single" w:sz="4" w:space="0" w:color="000000"/>
              <w:bottom w:val="single" w:sz="4" w:space="0" w:color="000000"/>
              <w:right w:val="single" w:sz="4" w:space="0" w:color="000000"/>
            </w:tcBorders>
          </w:tcPr>
          <w:p>
            <w:pPr>
              <w:pStyle w:val="ConsPlusNormal"/>
              <w:rPr/>
            </w:pPr>
            <w:r>
              <w:rPr/>
            </w:r>
          </w:p>
        </w:tc>
      </w:tr>
      <w:tr>
        <w:trPr/>
        <w:tc>
          <w:tcPr>
            <w:tcW w:w="68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495.</w:t>
            </w:r>
          </w:p>
        </w:tc>
        <w:tc>
          <w:tcPr>
            <w:tcW w:w="1417"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N07BB</w:t>
            </w:r>
          </w:p>
        </w:tc>
        <w:tc>
          <w:tcPr>
            <w:tcW w:w="3402"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средства, применяемые при алкогольной зависимости</w:t>
            </w:r>
          </w:p>
        </w:tc>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налтрексон</w:t>
            </w:r>
          </w:p>
        </w:tc>
        <w:tc>
          <w:tcPr>
            <w:tcW w:w="3686"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твердые лекарственные формы для приема внутрь с обычным высвобождением</w:t>
            </w:r>
          </w:p>
        </w:tc>
      </w:tr>
      <w:tr>
        <w:trPr/>
        <w:tc>
          <w:tcPr>
            <w:tcW w:w="68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496.</w:t>
            </w:r>
          </w:p>
        </w:tc>
        <w:tc>
          <w:tcPr>
            <w:tcW w:w="1417"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N07C</w:t>
            </w:r>
          </w:p>
        </w:tc>
        <w:tc>
          <w:tcPr>
            <w:tcW w:w="3402"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препараты для лечения головокружения</w:t>
            </w:r>
          </w:p>
        </w:tc>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686" w:type="dxa"/>
            <w:tcBorders>
              <w:top w:val="single" w:sz="4" w:space="0" w:color="000000"/>
              <w:left w:val="single" w:sz="4" w:space="0" w:color="000000"/>
              <w:bottom w:val="single" w:sz="4" w:space="0" w:color="000000"/>
              <w:right w:val="single" w:sz="4" w:space="0" w:color="000000"/>
            </w:tcBorders>
          </w:tcPr>
          <w:p>
            <w:pPr>
              <w:pStyle w:val="ConsPlusNormal"/>
              <w:rPr/>
            </w:pPr>
            <w:r>
              <w:rPr/>
            </w:r>
          </w:p>
        </w:tc>
      </w:tr>
      <w:tr>
        <w:trPr/>
        <w:tc>
          <w:tcPr>
            <w:tcW w:w="68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497.</w:t>
            </w:r>
          </w:p>
        </w:tc>
        <w:tc>
          <w:tcPr>
            <w:tcW w:w="1417"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N07CA</w:t>
            </w:r>
          </w:p>
        </w:tc>
        <w:tc>
          <w:tcPr>
            <w:tcW w:w="3402"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препараты для лечения головокружения</w:t>
            </w:r>
          </w:p>
        </w:tc>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бетагистин</w:t>
            </w:r>
          </w:p>
        </w:tc>
        <w:tc>
          <w:tcPr>
            <w:tcW w:w="3686"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твердые лекарственные формы для приема внутрь с обычным высвобождением</w:t>
            </w:r>
          </w:p>
        </w:tc>
      </w:tr>
      <w:tr>
        <w:trPr/>
        <w:tc>
          <w:tcPr>
            <w:tcW w:w="68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498.</w:t>
            </w:r>
          </w:p>
        </w:tc>
        <w:tc>
          <w:tcPr>
            <w:tcW w:w="1417"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N07X</w:t>
            </w:r>
          </w:p>
        </w:tc>
        <w:tc>
          <w:tcPr>
            <w:tcW w:w="3402"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другие средства для лечения заболеваний нервной системы</w:t>
            </w:r>
          </w:p>
        </w:tc>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686" w:type="dxa"/>
            <w:tcBorders>
              <w:top w:val="single" w:sz="4" w:space="0" w:color="000000"/>
              <w:left w:val="single" w:sz="4" w:space="0" w:color="000000"/>
              <w:bottom w:val="single" w:sz="4" w:space="0" w:color="000000"/>
              <w:right w:val="single" w:sz="4" w:space="0" w:color="000000"/>
            </w:tcBorders>
          </w:tcPr>
          <w:p>
            <w:pPr>
              <w:pStyle w:val="ConsPlusNormal"/>
              <w:rPr/>
            </w:pPr>
            <w:r>
              <w:rPr/>
            </w:r>
          </w:p>
        </w:tc>
      </w:tr>
      <w:tr>
        <w:trPr/>
        <w:tc>
          <w:tcPr>
            <w:tcW w:w="680" w:type="dxa"/>
            <w:vMerge w:val="restart"/>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499.</w:t>
            </w:r>
          </w:p>
        </w:tc>
        <w:tc>
          <w:tcPr>
            <w:tcW w:w="1417" w:type="dxa"/>
            <w:vMerge w:val="restart"/>
            <w:tcBorders>
              <w:top w:val="single" w:sz="4" w:space="0" w:color="000000"/>
              <w:left w:val="single" w:sz="4" w:space="0" w:color="000000"/>
              <w:bottom w:val="single" w:sz="4" w:space="0" w:color="000000"/>
              <w:right w:val="single" w:sz="4" w:space="0" w:color="000000"/>
            </w:tcBorders>
          </w:tcPr>
          <w:p>
            <w:pPr>
              <w:pStyle w:val="ConsPlusNormal"/>
              <w:rPr/>
            </w:pPr>
            <w:r>
              <w:rPr>
                <w:sz w:val="24"/>
              </w:rPr>
              <w:t>N07XX</w:t>
            </w:r>
          </w:p>
        </w:tc>
        <w:tc>
          <w:tcPr>
            <w:tcW w:w="3402" w:type="dxa"/>
            <w:vMerge w:val="restart"/>
            <w:tcBorders>
              <w:top w:val="single" w:sz="4" w:space="0" w:color="000000"/>
              <w:left w:val="single" w:sz="4" w:space="0" w:color="000000"/>
              <w:bottom w:val="single" w:sz="4" w:space="0" w:color="000000"/>
              <w:right w:val="single" w:sz="4" w:space="0" w:color="000000"/>
            </w:tcBorders>
          </w:tcPr>
          <w:p>
            <w:pPr>
              <w:pStyle w:val="ConsPlusNormal"/>
              <w:rPr/>
            </w:pPr>
            <w:r>
              <w:rPr>
                <w:sz w:val="24"/>
              </w:rPr>
              <w:t>другие средства для лечения заболеваний нервной системы</w:t>
            </w:r>
          </w:p>
        </w:tc>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инозин + никотинамид + рибофлавин + янтарная кислота</w:t>
            </w:r>
          </w:p>
        </w:tc>
        <w:tc>
          <w:tcPr>
            <w:tcW w:w="3686"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лекарственные формы для парентерального применения;</w:t>
            </w:r>
          </w:p>
          <w:p>
            <w:pPr>
              <w:pStyle w:val="ConsPlusNormal"/>
              <w:rPr/>
            </w:pPr>
            <w:r>
              <w:rPr>
                <w:sz w:val="24"/>
              </w:rPr>
              <w:t>твердые лекарственные формы для приема внутрь с обычным высвобождением</w:t>
            </w:r>
          </w:p>
        </w:tc>
      </w:tr>
      <w:tr>
        <w:trPr/>
        <w:tc>
          <w:tcPr>
            <w:tcW w:w="680"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417"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402"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тетрабеназин</w:t>
            </w:r>
          </w:p>
        </w:tc>
        <w:tc>
          <w:tcPr>
            <w:tcW w:w="3686"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твердые лекарственные формы для приема внутрь с обычным высвобождением</w:t>
            </w:r>
          </w:p>
        </w:tc>
      </w:tr>
      <w:tr>
        <w:trPr/>
        <w:tc>
          <w:tcPr>
            <w:tcW w:w="680"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417"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402"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этилметилгидроксипиридина сукцинат</w:t>
            </w:r>
          </w:p>
        </w:tc>
        <w:tc>
          <w:tcPr>
            <w:tcW w:w="3686"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лекарственные формы для парентерального применения;</w:t>
            </w:r>
          </w:p>
          <w:p>
            <w:pPr>
              <w:pStyle w:val="ConsPlusNormal"/>
              <w:rPr/>
            </w:pPr>
            <w:r>
              <w:rPr>
                <w:sz w:val="24"/>
              </w:rPr>
              <w:t>твердые лекарственные формы для приема внутрь с обычным высвобождением</w:t>
            </w:r>
          </w:p>
        </w:tc>
      </w:tr>
      <w:tr>
        <w:trPr/>
        <w:tc>
          <w:tcPr>
            <w:tcW w:w="680"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417"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402"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фампридин</w:t>
            </w:r>
          </w:p>
        </w:tc>
        <w:tc>
          <w:tcPr>
            <w:tcW w:w="3686"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твердые лекарственные формы для приема внутрь с модифицированным высвобождением</w:t>
            </w:r>
          </w:p>
        </w:tc>
      </w:tr>
      <w:tr>
        <w:trPr/>
        <w:tc>
          <w:tcPr>
            <w:tcW w:w="68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500.</w:t>
            </w:r>
          </w:p>
        </w:tc>
        <w:tc>
          <w:tcPr>
            <w:tcW w:w="1417"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P</w:t>
            </w:r>
          </w:p>
        </w:tc>
        <w:tc>
          <w:tcPr>
            <w:tcW w:w="3402"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противопаразитарные средства, инсектициды и репелленты</w:t>
            </w:r>
          </w:p>
        </w:tc>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686" w:type="dxa"/>
            <w:tcBorders>
              <w:top w:val="single" w:sz="4" w:space="0" w:color="000000"/>
              <w:left w:val="single" w:sz="4" w:space="0" w:color="000000"/>
              <w:bottom w:val="single" w:sz="4" w:space="0" w:color="000000"/>
              <w:right w:val="single" w:sz="4" w:space="0" w:color="000000"/>
            </w:tcBorders>
          </w:tcPr>
          <w:p>
            <w:pPr>
              <w:pStyle w:val="ConsPlusNormal"/>
              <w:rPr/>
            </w:pPr>
            <w:r>
              <w:rPr/>
            </w:r>
          </w:p>
        </w:tc>
      </w:tr>
      <w:tr>
        <w:trPr/>
        <w:tc>
          <w:tcPr>
            <w:tcW w:w="68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501.</w:t>
            </w:r>
          </w:p>
        </w:tc>
        <w:tc>
          <w:tcPr>
            <w:tcW w:w="1417"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P01</w:t>
            </w:r>
          </w:p>
        </w:tc>
        <w:tc>
          <w:tcPr>
            <w:tcW w:w="3402"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противопротозойные средства</w:t>
            </w:r>
          </w:p>
        </w:tc>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686" w:type="dxa"/>
            <w:tcBorders>
              <w:top w:val="single" w:sz="4" w:space="0" w:color="000000"/>
              <w:left w:val="single" w:sz="4" w:space="0" w:color="000000"/>
              <w:bottom w:val="single" w:sz="4" w:space="0" w:color="000000"/>
              <w:right w:val="single" w:sz="4" w:space="0" w:color="000000"/>
            </w:tcBorders>
          </w:tcPr>
          <w:p>
            <w:pPr>
              <w:pStyle w:val="ConsPlusNormal"/>
              <w:rPr/>
            </w:pPr>
            <w:r>
              <w:rPr/>
            </w:r>
          </w:p>
        </w:tc>
      </w:tr>
      <w:tr>
        <w:trPr/>
        <w:tc>
          <w:tcPr>
            <w:tcW w:w="68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502.</w:t>
            </w:r>
          </w:p>
        </w:tc>
        <w:tc>
          <w:tcPr>
            <w:tcW w:w="1417"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P01B</w:t>
            </w:r>
          </w:p>
        </w:tc>
        <w:tc>
          <w:tcPr>
            <w:tcW w:w="3402"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противомалярийные средства</w:t>
            </w:r>
          </w:p>
        </w:tc>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686" w:type="dxa"/>
            <w:tcBorders>
              <w:top w:val="single" w:sz="4" w:space="0" w:color="000000"/>
              <w:left w:val="single" w:sz="4" w:space="0" w:color="000000"/>
              <w:bottom w:val="single" w:sz="4" w:space="0" w:color="000000"/>
              <w:right w:val="single" w:sz="4" w:space="0" w:color="000000"/>
            </w:tcBorders>
          </w:tcPr>
          <w:p>
            <w:pPr>
              <w:pStyle w:val="ConsPlusNormal"/>
              <w:rPr/>
            </w:pPr>
            <w:r>
              <w:rPr/>
            </w:r>
          </w:p>
        </w:tc>
      </w:tr>
      <w:tr>
        <w:trPr/>
        <w:tc>
          <w:tcPr>
            <w:tcW w:w="68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503.</w:t>
            </w:r>
          </w:p>
        </w:tc>
        <w:tc>
          <w:tcPr>
            <w:tcW w:w="1417"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P01BA</w:t>
            </w:r>
          </w:p>
        </w:tc>
        <w:tc>
          <w:tcPr>
            <w:tcW w:w="3402"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аминохинолины</w:t>
            </w:r>
          </w:p>
        </w:tc>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гидроксихлорохин</w:t>
            </w:r>
          </w:p>
        </w:tc>
        <w:tc>
          <w:tcPr>
            <w:tcW w:w="3686"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твердые лекарственные формы для приема внутрь с обычным высвобождением</w:t>
            </w:r>
          </w:p>
        </w:tc>
      </w:tr>
      <w:tr>
        <w:trPr/>
        <w:tc>
          <w:tcPr>
            <w:tcW w:w="68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504.</w:t>
            </w:r>
          </w:p>
        </w:tc>
        <w:tc>
          <w:tcPr>
            <w:tcW w:w="1417"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P01BC</w:t>
            </w:r>
          </w:p>
        </w:tc>
        <w:tc>
          <w:tcPr>
            <w:tcW w:w="3402"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метанолхинолины</w:t>
            </w:r>
          </w:p>
        </w:tc>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мефлохин</w:t>
            </w:r>
          </w:p>
        </w:tc>
        <w:tc>
          <w:tcPr>
            <w:tcW w:w="3686"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твердые лекарственные формы для приема внутрь с обычным высвобождением</w:t>
            </w:r>
          </w:p>
        </w:tc>
      </w:tr>
      <w:tr>
        <w:trPr/>
        <w:tc>
          <w:tcPr>
            <w:tcW w:w="68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505.</w:t>
            </w:r>
          </w:p>
        </w:tc>
        <w:tc>
          <w:tcPr>
            <w:tcW w:w="1417"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P02</w:t>
            </w:r>
          </w:p>
        </w:tc>
        <w:tc>
          <w:tcPr>
            <w:tcW w:w="3402"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антигельминтные средства</w:t>
            </w:r>
          </w:p>
        </w:tc>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686" w:type="dxa"/>
            <w:tcBorders>
              <w:top w:val="single" w:sz="4" w:space="0" w:color="000000"/>
              <w:left w:val="single" w:sz="4" w:space="0" w:color="000000"/>
              <w:bottom w:val="single" w:sz="4" w:space="0" w:color="000000"/>
              <w:right w:val="single" w:sz="4" w:space="0" w:color="000000"/>
            </w:tcBorders>
          </w:tcPr>
          <w:p>
            <w:pPr>
              <w:pStyle w:val="ConsPlusNormal"/>
              <w:rPr/>
            </w:pPr>
            <w:r>
              <w:rPr/>
            </w:r>
          </w:p>
        </w:tc>
      </w:tr>
      <w:tr>
        <w:trPr/>
        <w:tc>
          <w:tcPr>
            <w:tcW w:w="68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506.</w:t>
            </w:r>
          </w:p>
        </w:tc>
        <w:tc>
          <w:tcPr>
            <w:tcW w:w="1417"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P02B</w:t>
            </w:r>
          </w:p>
        </w:tc>
        <w:tc>
          <w:tcPr>
            <w:tcW w:w="3402"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средства для лечения трематодозов</w:t>
            </w:r>
          </w:p>
        </w:tc>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686" w:type="dxa"/>
            <w:tcBorders>
              <w:top w:val="single" w:sz="4" w:space="0" w:color="000000"/>
              <w:left w:val="single" w:sz="4" w:space="0" w:color="000000"/>
              <w:bottom w:val="single" w:sz="4" w:space="0" w:color="000000"/>
              <w:right w:val="single" w:sz="4" w:space="0" w:color="000000"/>
            </w:tcBorders>
          </w:tcPr>
          <w:p>
            <w:pPr>
              <w:pStyle w:val="ConsPlusNormal"/>
              <w:rPr/>
            </w:pPr>
            <w:r>
              <w:rPr/>
            </w:r>
          </w:p>
        </w:tc>
      </w:tr>
      <w:tr>
        <w:trPr/>
        <w:tc>
          <w:tcPr>
            <w:tcW w:w="68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507.</w:t>
            </w:r>
          </w:p>
        </w:tc>
        <w:tc>
          <w:tcPr>
            <w:tcW w:w="1417"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P02BA</w:t>
            </w:r>
          </w:p>
        </w:tc>
        <w:tc>
          <w:tcPr>
            <w:tcW w:w="3402"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производные хинолина и родственные соединения</w:t>
            </w:r>
          </w:p>
        </w:tc>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празиквантел</w:t>
            </w:r>
          </w:p>
        </w:tc>
        <w:tc>
          <w:tcPr>
            <w:tcW w:w="3686"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твердые лекарственные формы для приема внутрь с обычным высвобождением</w:t>
            </w:r>
          </w:p>
        </w:tc>
      </w:tr>
      <w:tr>
        <w:trPr/>
        <w:tc>
          <w:tcPr>
            <w:tcW w:w="68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508.</w:t>
            </w:r>
          </w:p>
        </w:tc>
        <w:tc>
          <w:tcPr>
            <w:tcW w:w="1417"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P02C</w:t>
            </w:r>
          </w:p>
        </w:tc>
        <w:tc>
          <w:tcPr>
            <w:tcW w:w="3402"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средства для лечения нематодозов</w:t>
            </w:r>
          </w:p>
        </w:tc>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686" w:type="dxa"/>
            <w:tcBorders>
              <w:top w:val="single" w:sz="4" w:space="0" w:color="000000"/>
              <w:left w:val="single" w:sz="4" w:space="0" w:color="000000"/>
              <w:bottom w:val="single" w:sz="4" w:space="0" w:color="000000"/>
              <w:right w:val="single" w:sz="4" w:space="0" w:color="000000"/>
            </w:tcBorders>
          </w:tcPr>
          <w:p>
            <w:pPr>
              <w:pStyle w:val="ConsPlusNormal"/>
              <w:rPr/>
            </w:pPr>
            <w:r>
              <w:rPr/>
            </w:r>
          </w:p>
        </w:tc>
      </w:tr>
      <w:tr>
        <w:trPr/>
        <w:tc>
          <w:tcPr>
            <w:tcW w:w="68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509.</w:t>
            </w:r>
          </w:p>
        </w:tc>
        <w:tc>
          <w:tcPr>
            <w:tcW w:w="1417"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P02CA</w:t>
            </w:r>
          </w:p>
        </w:tc>
        <w:tc>
          <w:tcPr>
            <w:tcW w:w="3402"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производные бензимидазола</w:t>
            </w:r>
          </w:p>
        </w:tc>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мебендазол</w:t>
            </w:r>
          </w:p>
        </w:tc>
        <w:tc>
          <w:tcPr>
            <w:tcW w:w="3686"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твердые лекарственные формы для приема внутрь с обычным высвобождением</w:t>
            </w:r>
          </w:p>
        </w:tc>
      </w:tr>
      <w:tr>
        <w:trPr/>
        <w:tc>
          <w:tcPr>
            <w:tcW w:w="68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510.</w:t>
            </w:r>
          </w:p>
        </w:tc>
        <w:tc>
          <w:tcPr>
            <w:tcW w:w="1417"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P02CC</w:t>
            </w:r>
          </w:p>
        </w:tc>
        <w:tc>
          <w:tcPr>
            <w:tcW w:w="3402"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производные тетрагидропиримидина</w:t>
            </w:r>
          </w:p>
        </w:tc>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пирантел</w:t>
            </w:r>
          </w:p>
        </w:tc>
        <w:tc>
          <w:tcPr>
            <w:tcW w:w="3686"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жидкие лекарственные формы для приема внутрь;</w:t>
            </w:r>
          </w:p>
          <w:p>
            <w:pPr>
              <w:pStyle w:val="ConsPlusNormal"/>
              <w:rPr/>
            </w:pPr>
            <w:r>
              <w:rPr>
                <w:sz w:val="24"/>
              </w:rPr>
              <w:t>твердые лекарственные формы для приема внутрь с обычным высвобождением</w:t>
            </w:r>
          </w:p>
        </w:tc>
      </w:tr>
      <w:tr>
        <w:trPr/>
        <w:tc>
          <w:tcPr>
            <w:tcW w:w="68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511.</w:t>
            </w:r>
          </w:p>
        </w:tc>
        <w:tc>
          <w:tcPr>
            <w:tcW w:w="1417"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P02CE</w:t>
            </w:r>
          </w:p>
        </w:tc>
        <w:tc>
          <w:tcPr>
            <w:tcW w:w="3402"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производные имидазотиазола</w:t>
            </w:r>
          </w:p>
        </w:tc>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левамизол</w:t>
            </w:r>
          </w:p>
        </w:tc>
        <w:tc>
          <w:tcPr>
            <w:tcW w:w="3686"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твердые лекарственные формы для приема внутрь с обычным высвобождением</w:t>
            </w:r>
          </w:p>
        </w:tc>
      </w:tr>
      <w:tr>
        <w:trPr/>
        <w:tc>
          <w:tcPr>
            <w:tcW w:w="68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512.</w:t>
            </w:r>
          </w:p>
        </w:tc>
        <w:tc>
          <w:tcPr>
            <w:tcW w:w="1417"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P03</w:t>
            </w:r>
          </w:p>
        </w:tc>
        <w:tc>
          <w:tcPr>
            <w:tcW w:w="3402"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средства для уничтожения эктопаразитов (включая чесоточного клеща), инсектициды и репелленты</w:t>
            </w:r>
          </w:p>
        </w:tc>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686" w:type="dxa"/>
            <w:tcBorders>
              <w:top w:val="single" w:sz="4" w:space="0" w:color="000000"/>
              <w:left w:val="single" w:sz="4" w:space="0" w:color="000000"/>
              <w:bottom w:val="single" w:sz="4" w:space="0" w:color="000000"/>
              <w:right w:val="single" w:sz="4" w:space="0" w:color="000000"/>
            </w:tcBorders>
          </w:tcPr>
          <w:p>
            <w:pPr>
              <w:pStyle w:val="ConsPlusNormal"/>
              <w:rPr/>
            </w:pPr>
            <w:r>
              <w:rPr/>
            </w:r>
          </w:p>
        </w:tc>
      </w:tr>
      <w:tr>
        <w:trPr/>
        <w:tc>
          <w:tcPr>
            <w:tcW w:w="68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513.</w:t>
            </w:r>
          </w:p>
        </w:tc>
        <w:tc>
          <w:tcPr>
            <w:tcW w:w="1417"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P03A</w:t>
            </w:r>
          </w:p>
        </w:tc>
        <w:tc>
          <w:tcPr>
            <w:tcW w:w="3402"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средства для уничтожения эктопаразитов, включая чесоточного клеща</w:t>
            </w:r>
          </w:p>
        </w:tc>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686" w:type="dxa"/>
            <w:tcBorders>
              <w:top w:val="single" w:sz="4" w:space="0" w:color="000000"/>
              <w:left w:val="single" w:sz="4" w:space="0" w:color="000000"/>
              <w:bottom w:val="single" w:sz="4" w:space="0" w:color="000000"/>
              <w:right w:val="single" w:sz="4" w:space="0" w:color="000000"/>
            </w:tcBorders>
          </w:tcPr>
          <w:p>
            <w:pPr>
              <w:pStyle w:val="ConsPlusNormal"/>
              <w:rPr/>
            </w:pPr>
            <w:r>
              <w:rPr/>
            </w:r>
          </w:p>
        </w:tc>
      </w:tr>
      <w:tr>
        <w:trPr/>
        <w:tc>
          <w:tcPr>
            <w:tcW w:w="68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514.</w:t>
            </w:r>
          </w:p>
        </w:tc>
        <w:tc>
          <w:tcPr>
            <w:tcW w:w="1417"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P03AX</w:t>
            </w:r>
          </w:p>
        </w:tc>
        <w:tc>
          <w:tcPr>
            <w:tcW w:w="3402"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другие средства для уничтожения эктопаразитов, включая чесоточного клеща</w:t>
            </w:r>
          </w:p>
        </w:tc>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бензилбензоат</w:t>
            </w:r>
          </w:p>
        </w:tc>
        <w:tc>
          <w:tcPr>
            <w:tcW w:w="3686"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жидкие лекарственные формы для наружного применения;</w:t>
            </w:r>
          </w:p>
          <w:p>
            <w:pPr>
              <w:pStyle w:val="ConsPlusNormal"/>
              <w:rPr/>
            </w:pPr>
            <w:r>
              <w:rPr>
                <w:sz w:val="24"/>
              </w:rPr>
              <w:t>мягкие лекарственные формы для наружного применения</w:t>
            </w:r>
          </w:p>
        </w:tc>
      </w:tr>
      <w:tr>
        <w:trPr/>
        <w:tc>
          <w:tcPr>
            <w:tcW w:w="68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515.</w:t>
            </w:r>
          </w:p>
        </w:tc>
        <w:tc>
          <w:tcPr>
            <w:tcW w:w="1417"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R</w:t>
            </w:r>
          </w:p>
        </w:tc>
        <w:tc>
          <w:tcPr>
            <w:tcW w:w="3402"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дыхательная система</w:t>
            </w:r>
          </w:p>
        </w:tc>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686" w:type="dxa"/>
            <w:tcBorders>
              <w:top w:val="single" w:sz="4" w:space="0" w:color="000000"/>
              <w:left w:val="single" w:sz="4" w:space="0" w:color="000000"/>
              <w:bottom w:val="single" w:sz="4" w:space="0" w:color="000000"/>
              <w:right w:val="single" w:sz="4" w:space="0" w:color="000000"/>
            </w:tcBorders>
          </w:tcPr>
          <w:p>
            <w:pPr>
              <w:pStyle w:val="ConsPlusNormal"/>
              <w:rPr/>
            </w:pPr>
            <w:r>
              <w:rPr/>
            </w:r>
          </w:p>
        </w:tc>
      </w:tr>
      <w:tr>
        <w:trPr/>
        <w:tc>
          <w:tcPr>
            <w:tcW w:w="68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516.</w:t>
            </w:r>
          </w:p>
        </w:tc>
        <w:tc>
          <w:tcPr>
            <w:tcW w:w="1417"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R01</w:t>
            </w:r>
          </w:p>
        </w:tc>
        <w:tc>
          <w:tcPr>
            <w:tcW w:w="3402"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препараты для лечения заболеваний носа</w:t>
            </w:r>
          </w:p>
        </w:tc>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686" w:type="dxa"/>
            <w:tcBorders>
              <w:top w:val="single" w:sz="4" w:space="0" w:color="000000"/>
              <w:left w:val="single" w:sz="4" w:space="0" w:color="000000"/>
              <w:bottom w:val="single" w:sz="4" w:space="0" w:color="000000"/>
              <w:right w:val="single" w:sz="4" w:space="0" w:color="000000"/>
            </w:tcBorders>
          </w:tcPr>
          <w:p>
            <w:pPr>
              <w:pStyle w:val="ConsPlusNormal"/>
              <w:rPr/>
            </w:pPr>
            <w:r>
              <w:rPr/>
            </w:r>
          </w:p>
        </w:tc>
      </w:tr>
      <w:tr>
        <w:trPr/>
        <w:tc>
          <w:tcPr>
            <w:tcW w:w="68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517.</w:t>
            </w:r>
          </w:p>
        </w:tc>
        <w:tc>
          <w:tcPr>
            <w:tcW w:w="1417"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R01A</w:t>
            </w:r>
          </w:p>
        </w:tc>
        <w:tc>
          <w:tcPr>
            <w:tcW w:w="3402"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деконгестанты и другие препараты для местного применения</w:t>
            </w:r>
          </w:p>
        </w:tc>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686" w:type="dxa"/>
            <w:tcBorders>
              <w:top w:val="single" w:sz="4" w:space="0" w:color="000000"/>
              <w:left w:val="single" w:sz="4" w:space="0" w:color="000000"/>
              <w:bottom w:val="single" w:sz="4" w:space="0" w:color="000000"/>
              <w:right w:val="single" w:sz="4" w:space="0" w:color="000000"/>
            </w:tcBorders>
          </w:tcPr>
          <w:p>
            <w:pPr>
              <w:pStyle w:val="ConsPlusNormal"/>
              <w:rPr/>
            </w:pPr>
            <w:r>
              <w:rPr/>
            </w:r>
          </w:p>
        </w:tc>
      </w:tr>
      <w:tr>
        <w:trPr/>
        <w:tc>
          <w:tcPr>
            <w:tcW w:w="68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518.</w:t>
            </w:r>
          </w:p>
        </w:tc>
        <w:tc>
          <w:tcPr>
            <w:tcW w:w="1417"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R01AA</w:t>
            </w:r>
          </w:p>
        </w:tc>
        <w:tc>
          <w:tcPr>
            <w:tcW w:w="3402"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симпатомиметики</w:t>
            </w:r>
          </w:p>
        </w:tc>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ксилометазолин</w:t>
            </w:r>
          </w:p>
        </w:tc>
        <w:tc>
          <w:tcPr>
            <w:tcW w:w="3686"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жидкие лекарственные формы для местного назального применения</w:t>
            </w:r>
          </w:p>
        </w:tc>
      </w:tr>
      <w:tr>
        <w:trPr/>
        <w:tc>
          <w:tcPr>
            <w:tcW w:w="68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519.</w:t>
            </w:r>
          </w:p>
        </w:tc>
        <w:tc>
          <w:tcPr>
            <w:tcW w:w="1417"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R02</w:t>
            </w:r>
          </w:p>
        </w:tc>
        <w:tc>
          <w:tcPr>
            <w:tcW w:w="3402"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препараты для лечения заболеваний горла</w:t>
            </w:r>
          </w:p>
        </w:tc>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686" w:type="dxa"/>
            <w:tcBorders>
              <w:top w:val="single" w:sz="4" w:space="0" w:color="000000"/>
              <w:left w:val="single" w:sz="4" w:space="0" w:color="000000"/>
              <w:bottom w:val="single" w:sz="4" w:space="0" w:color="000000"/>
              <w:right w:val="single" w:sz="4" w:space="0" w:color="000000"/>
            </w:tcBorders>
          </w:tcPr>
          <w:p>
            <w:pPr>
              <w:pStyle w:val="ConsPlusNormal"/>
              <w:rPr/>
            </w:pPr>
            <w:r>
              <w:rPr/>
            </w:r>
          </w:p>
        </w:tc>
      </w:tr>
      <w:tr>
        <w:trPr/>
        <w:tc>
          <w:tcPr>
            <w:tcW w:w="68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520.</w:t>
            </w:r>
          </w:p>
        </w:tc>
        <w:tc>
          <w:tcPr>
            <w:tcW w:w="1417"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R02A</w:t>
            </w:r>
          </w:p>
        </w:tc>
        <w:tc>
          <w:tcPr>
            <w:tcW w:w="3402"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препараты для лечения заболеваний горла</w:t>
            </w:r>
          </w:p>
        </w:tc>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686" w:type="dxa"/>
            <w:tcBorders>
              <w:top w:val="single" w:sz="4" w:space="0" w:color="000000"/>
              <w:left w:val="single" w:sz="4" w:space="0" w:color="000000"/>
              <w:bottom w:val="single" w:sz="4" w:space="0" w:color="000000"/>
              <w:right w:val="single" w:sz="4" w:space="0" w:color="000000"/>
            </w:tcBorders>
          </w:tcPr>
          <w:p>
            <w:pPr>
              <w:pStyle w:val="ConsPlusNormal"/>
              <w:rPr/>
            </w:pPr>
            <w:r>
              <w:rPr/>
            </w:r>
          </w:p>
        </w:tc>
      </w:tr>
      <w:tr>
        <w:trPr/>
        <w:tc>
          <w:tcPr>
            <w:tcW w:w="68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521.</w:t>
            </w:r>
          </w:p>
        </w:tc>
        <w:tc>
          <w:tcPr>
            <w:tcW w:w="1417"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R02AA</w:t>
            </w:r>
          </w:p>
        </w:tc>
        <w:tc>
          <w:tcPr>
            <w:tcW w:w="3402"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антисептики</w:t>
            </w:r>
          </w:p>
        </w:tc>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йод + калия йодид + глицерол</w:t>
            </w:r>
          </w:p>
        </w:tc>
        <w:tc>
          <w:tcPr>
            <w:tcW w:w="3686"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жидкие лекарственные формы для местного применения</w:t>
            </w:r>
          </w:p>
        </w:tc>
      </w:tr>
      <w:tr>
        <w:trPr/>
        <w:tc>
          <w:tcPr>
            <w:tcW w:w="68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522.</w:t>
            </w:r>
          </w:p>
        </w:tc>
        <w:tc>
          <w:tcPr>
            <w:tcW w:w="1417"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R03</w:t>
            </w:r>
          </w:p>
        </w:tc>
        <w:tc>
          <w:tcPr>
            <w:tcW w:w="3402"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средства для лечения обструктивных заболеваний дыхательных путей</w:t>
            </w:r>
          </w:p>
        </w:tc>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686" w:type="dxa"/>
            <w:tcBorders>
              <w:top w:val="single" w:sz="4" w:space="0" w:color="000000"/>
              <w:left w:val="single" w:sz="4" w:space="0" w:color="000000"/>
              <w:bottom w:val="single" w:sz="4" w:space="0" w:color="000000"/>
              <w:right w:val="single" w:sz="4" w:space="0" w:color="000000"/>
            </w:tcBorders>
          </w:tcPr>
          <w:p>
            <w:pPr>
              <w:pStyle w:val="ConsPlusNormal"/>
              <w:rPr/>
            </w:pPr>
            <w:r>
              <w:rPr/>
            </w:r>
          </w:p>
        </w:tc>
      </w:tr>
      <w:tr>
        <w:trPr/>
        <w:tc>
          <w:tcPr>
            <w:tcW w:w="68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523.</w:t>
            </w:r>
          </w:p>
        </w:tc>
        <w:tc>
          <w:tcPr>
            <w:tcW w:w="1417"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R03A</w:t>
            </w:r>
          </w:p>
        </w:tc>
        <w:tc>
          <w:tcPr>
            <w:tcW w:w="3402"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адренергические средства для ингаляционного введения</w:t>
            </w:r>
          </w:p>
        </w:tc>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686" w:type="dxa"/>
            <w:tcBorders>
              <w:top w:val="single" w:sz="4" w:space="0" w:color="000000"/>
              <w:left w:val="single" w:sz="4" w:space="0" w:color="000000"/>
              <w:bottom w:val="single" w:sz="4" w:space="0" w:color="000000"/>
              <w:right w:val="single" w:sz="4" w:space="0" w:color="000000"/>
            </w:tcBorders>
          </w:tcPr>
          <w:p>
            <w:pPr>
              <w:pStyle w:val="ConsPlusNormal"/>
              <w:rPr/>
            </w:pPr>
            <w:r>
              <w:rPr/>
            </w:r>
          </w:p>
        </w:tc>
      </w:tr>
      <w:tr>
        <w:trPr/>
        <w:tc>
          <w:tcPr>
            <w:tcW w:w="680" w:type="dxa"/>
            <w:vMerge w:val="restart"/>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524.</w:t>
            </w:r>
          </w:p>
        </w:tc>
        <w:tc>
          <w:tcPr>
            <w:tcW w:w="1417" w:type="dxa"/>
            <w:vMerge w:val="restart"/>
            <w:tcBorders>
              <w:top w:val="single" w:sz="4" w:space="0" w:color="000000"/>
              <w:left w:val="single" w:sz="4" w:space="0" w:color="000000"/>
              <w:bottom w:val="single" w:sz="4" w:space="0" w:color="000000"/>
              <w:right w:val="single" w:sz="4" w:space="0" w:color="000000"/>
            </w:tcBorders>
          </w:tcPr>
          <w:p>
            <w:pPr>
              <w:pStyle w:val="ConsPlusNormal"/>
              <w:rPr/>
            </w:pPr>
            <w:r>
              <w:rPr>
                <w:sz w:val="24"/>
              </w:rPr>
              <w:t>R03AC</w:t>
            </w:r>
          </w:p>
        </w:tc>
        <w:tc>
          <w:tcPr>
            <w:tcW w:w="3402" w:type="dxa"/>
            <w:vMerge w:val="restart"/>
            <w:tcBorders>
              <w:top w:val="single" w:sz="4" w:space="0" w:color="000000"/>
              <w:left w:val="single" w:sz="4" w:space="0" w:color="000000"/>
              <w:bottom w:val="single" w:sz="4" w:space="0" w:color="000000"/>
              <w:right w:val="single" w:sz="4" w:space="0" w:color="000000"/>
            </w:tcBorders>
          </w:tcPr>
          <w:p>
            <w:pPr>
              <w:pStyle w:val="ConsPlusNormal"/>
              <w:rPr/>
            </w:pPr>
            <w:r>
              <w:rPr>
                <w:sz w:val="24"/>
              </w:rPr>
              <w:t>селективные бета2-адреномиметики</w:t>
            </w:r>
          </w:p>
        </w:tc>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индакатерол</w:t>
            </w:r>
          </w:p>
        </w:tc>
        <w:tc>
          <w:tcPr>
            <w:tcW w:w="3686"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лекарственные формы для ингаляционного применения</w:t>
            </w:r>
          </w:p>
        </w:tc>
      </w:tr>
      <w:tr>
        <w:trPr/>
        <w:tc>
          <w:tcPr>
            <w:tcW w:w="680"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417"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402"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сальбутамол</w:t>
            </w:r>
          </w:p>
        </w:tc>
        <w:tc>
          <w:tcPr>
            <w:tcW w:w="3686"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лекарственные формы для ингаляционного применения</w:t>
            </w:r>
          </w:p>
        </w:tc>
      </w:tr>
      <w:tr>
        <w:trPr/>
        <w:tc>
          <w:tcPr>
            <w:tcW w:w="680"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417"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402"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формотерол</w:t>
            </w:r>
          </w:p>
        </w:tc>
        <w:tc>
          <w:tcPr>
            <w:tcW w:w="3686"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лекарственные формы для ингаляционного применения</w:t>
            </w:r>
          </w:p>
        </w:tc>
      </w:tr>
      <w:tr>
        <w:trPr/>
        <w:tc>
          <w:tcPr>
            <w:tcW w:w="680" w:type="dxa"/>
            <w:vMerge w:val="restart"/>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525.</w:t>
            </w:r>
          </w:p>
        </w:tc>
        <w:tc>
          <w:tcPr>
            <w:tcW w:w="1417" w:type="dxa"/>
            <w:vMerge w:val="restart"/>
            <w:tcBorders>
              <w:top w:val="single" w:sz="4" w:space="0" w:color="000000"/>
              <w:left w:val="single" w:sz="4" w:space="0" w:color="000000"/>
              <w:bottom w:val="single" w:sz="4" w:space="0" w:color="000000"/>
              <w:right w:val="single" w:sz="4" w:space="0" w:color="000000"/>
            </w:tcBorders>
          </w:tcPr>
          <w:p>
            <w:pPr>
              <w:pStyle w:val="ConsPlusNormal"/>
              <w:rPr/>
            </w:pPr>
            <w:r>
              <w:rPr>
                <w:sz w:val="24"/>
              </w:rPr>
              <w:t>R03AK</w:t>
            </w:r>
          </w:p>
        </w:tc>
        <w:tc>
          <w:tcPr>
            <w:tcW w:w="3402" w:type="dxa"/>
            <w:vMerge w:val="restart"/>
            <w:tcBorders>
              <w:top w:val="single" w:sz="4" w:space="0" w:color="000000"/>
              <w:left w:val="single" w:sz="4" w:space="0" w:color="000000"/>
              <w:bottom w:val="single" w:sz="4" w:space="0" w:color="000000"/>
              <w:right w:val="single" w:sz="4" w:space="0" w:color="000000"/>
            </w:tcBorders>
          </w:tcPr>
          <w:p>
            <w:pPr>
              <w:pStyle w:val="ConsPlusNormal"/>
              <w:rPr/>
            </w:pPr>
            <w:r>
              <w:rPr>
                <w:sz w:val="24"/>
              </w:rPr>
              <w:t>адренергические средства в комбинации с глюкокортикоидами или другими средствами, кроме антихолинергических средств</w:t>
            </w:r>
          </w:p>
        </w:tc>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беклометазон + формотерол</w:t>
            </w:r>
          </w:p>
        </w:tc>
        <w:tc>
          <w:tcPr>
            <w:tcW w:w="3686"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лекарственные формы для ингаляционного применения</w:t>
            </w:r>
          </w:p>
        </w:tc>
      </w:tr>
      <w:tr>
        <w:trPr/>
        <w:tc>
          <w:tcPr>
            <w:tcW w:w="680"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417"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402"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будесонид + формотерол</w:t>
            </w:r>
          </w:p>
        </w:tc>
        <w:tc>
          <w:tcPr>
            <w:tcW w:w="3686"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лекарственные формы для ингаляционного применения</w:t>
            </w:r>
          </w:p>
        </w:tc>
      </w:tr>
      <w:tr>
        <w:trPr/>
        <w:tc>
          <w:tcPr>
            <w:tcW w:w="680"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417"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402"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вилантерол + флутиказона фуроат</w:t>
            </w:r>
          </w:p>
        </w:tc>
        <w:tc>
          <w:tcPr>
            <w:tcW w:w="3686"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лекарственные формы для ингаляционного применения</w:t>
            </w:r>
          </w:p>
        </w:tc>
      </w:tr>
      <w:tr>
        <w:trPr/>
        <w:tc>
          <w:tcPr>
            <w:tcW w:w="680"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417"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402"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салметерол + флутиказон</w:t>
            </w:r>
          </w:p>
        </w:tc>
        <w:tc>
          <w:tcPr>
            <w:tcW w:w="3686"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лекарственные формы для ингаляционного применения</w:t>
            </w:r>
          </w:p>
        </w:tc>
      </w:tr>
      <w:tr>
        <w:trPr/>
        <w:tc>
          <w:tcPr>
            <w:tcW w:w="680" w:type="dxa"/>
            <w:vMerge w:val="restart"/>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526.</w:t>
            </w:r>
          </w:p>
        </w:tc>
        <w:tc>
          <w:tcPr>
            <w:tcW w:w="1417" w:type="dxa"/>
            <w:vMerge w:val="restart"/>
            <w:tcBorders>
              <w:top w:val="single" w:sz="4" w:space="0" w:color="000000"/>
              <w:left w:val="single" w:sz="4" w:space="0" w:color="000000"/>
              <w:bottom w:val="single" w:sz="4" w:space="0" w:color="000000"/>
              <w:right w:val="single" w:sz="4" w:space="0" w:color="000000"/>
            </w:tcBorders>
          </w:tcPr>
          <w:p>
            <w:pPr>
              <w:pStyle w:val="ConsPlusNormal"/>
              <w:rPr/>
            </w:pPr>
            <w:r>
              <w:rPr>
                <w:sz w:val="24"/>
              </w:rPr>
              <w:t>R03AL</w:t>
            </w:r>
          </w:p>
        </w:tc>
        <w:tc>
          <w:tcPr>
            <w:tcW w:w="3402" w:type="dxa"/>
            <w:vMerge w:val="restart"/>
            <w:tcBorders>
              <w:top w:val="single" w:sz="4" w:space="0" w:color="000000"/>
              <w:left w:val="single" w:sz="4" w:space="0" w:color="000000"/>
              <w:bottom w:val="single" w:sz="4" w:space="0" w:color="000000"/>
              <w:right w:val="single" w:sz="4" w:space="0" w:color="000000"/>
            </w:tcBorders>
          </w:tcPr>
          <w:p>
            <w:pPr>
              <w:pStyle w:val="ConsPlusNormal"/>
              <w:rPr/>
            </w:pPr>
            <w:r>
              <w:rPr>
                <w:sz w:val="24"/>
              </w:rPr>
              <w:t>адренергические средства в комбинации с антихолинергическими средствами, включая тройные комбинации с глюкокортикостероидами</w:t>
            </w:r>
          </w:p>
        </w:tc>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аклидиния бромид + формотерол</w:t>
            </w:r>
          </w:p>
        </w:tc>
        <w:tc>
          <w:tcPr>
            <w:tcW w:w="3686"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лекарственные формы для ингаляционного применения</w:t>
            </w:r>
          </w:p>
        </w:tc>
      </w:tr>
      <w:tr>
        <w:trPr/>
        <w:tc>
          <w:tcPr>
            <w:tcW w:w="680"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417"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402"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беклометазон + гликопиррония бромид + формотерол</w:t>
            </w:r>
          </w:p>
        </w:tc>
        <w:tc>
          <w:tcPr>
            <w:tcW w:w="3686"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лекарственные формы для ингаляционного применения</w:t>
            </w:r>
          </w:p>
        </w:tc>
      </w:tr>
      <w:tr>
        <w:trPr/>
        <w:tc>
          <w:tcPr>
            <w:tcW w:w="680"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417"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402"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будесонид + гликопиррония бромид + формотерол</w:t>
            </w:r>
          </w:p>
        </w:tc>
        <w:tc>
          <w:tcPr>
            <w:tcW w:w="3686"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лекарственные формы для ингаляционного применения</w:t>
            </w:r>
          </w:p>
        </w:tc>
      </w:tr>
      <w:tr>
        <w:trPr/>
        <w:tc>
          <w:tcPr>
            <w:tcW w:w="680"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417"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402"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вилантерол + умеклидиния бромид</w:t>
            </w:r>
          </w:p>
        </w:tc>
        <w:tc>
          <w:tcPr>
            <w:tcW w:w="3686"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лекарственные формы для ингаляционного применения</w:t>
            </w:r>
          </w:p>
        </w:tc>
      </w:tr>
      <w:tr>
        <w:trPr/>
        <w:tc>
          <w:tcPr>
            <w:tcW w:w="680"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417"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402"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вилантерол + умеклидиния бромид + флутиказона фуроат</w:t>
            </w:r>
          </w:p>
        </w:tc>
        <w:tc>
          <w:tcPr>
            <w:tcW w:w="3686"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лекарственные формы для ингаляционного применения</w:t>
            </w:r>
          </w:p>
        </w:tc>
      </w:tr>
      <w:tr>
        <w:trPr/>
        <w:tc>
          <w:tcPr>
            <w:tcW w:w="680"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417"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402"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гликопиррония бромид + индакатерол</w:t>
            </w:r>
          </w:p>
        </w:tc>
        <w:tc>
          <w:tcPr>
            <w:tcW w:w="3686"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лекарственные формы для ингаляционного применения</w:t>
            </w:r>
          </w:p>
        </w:tc>
      </w:tr>
      <w:tr>
        <w:trPr/>
        <w:tc>
          <w:tcPr>
            <w:tcW w:w="680"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417"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402"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гликопиррония бромид + индакатерол + мометазон</w:t>
            </w:r>
          </w:p>
        </w:tc>
        <w:tc>
          <w:tcPr>
            <w:tcW w:w="3686"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лекарственные формы для ингаляционного применения</w:t>
            </w:r>
          </w:p>
        </w:tc>
      </w:tr>
      <w:tr>
        <w:trPr/>
        <w:tc>
          <w:tcPr>
            <w:tcW w:w="680"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417"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402"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ипратропия бромид + фенотерол</w:t>
            </w:r>
          </w:p>
        </w:tc>
        <w:tc>
          <w:tcPr>
            <w:tcW w:w="3686"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лекарственные формы для ингаляционного применения</w:t>
            </w:r>
          </w:p>
        </w:tc>
      </w:tr>
      <w:tr>
        <w:trPr/>
        <w:tc>
          <w:tcPr>
            <w:tcW w:w="680"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417"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402"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олодатерол + тиотропия бромид</w:t>
            </w:r>
          </w:p>
        </w:tc>
        <w:tc>
          <w:tcPr>
            <w:tcW w:w="3686"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лекарственные формы для ингаляционного применения</w:t>
            </w:r>
          </w:p>
        </w:tc>
      </w:tr>
      <w:tr>
        <w:trPr/>
        <w:tc>
          <w:tcPr>
            <w:tcW w:w="68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527.</w:t>
            </w:r>
          </w:p>
        </w:tc>
        <w:tc>
          <w:tcPr>
            <w:tcW w:w="1417"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R03B</w:t>
            </w:r>
          </w:p>
        </w:tc>
        <w:tc>
          <w:tcPr>
            <w:tcW w:w="3402"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другие средства для ингаляционного введения, применяемые для лечения обструктивных заболеваний дыхательных путей</w:t>
            </w:r>
          </w:p>
        </w:tc>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686" w:type="dxa"/>
            <w:tcBorders>
              <w:top w:val="single" w:sz="4" w:space="0" w:color="000000"/>
              <w:left w:val="single" w:sz="4" w:space="0" w:color="000000"/>
              <w:bottom w:val="single" w:sz="4" w:space="0" w:color="000000"/>
              <w:right w:val="single" w:sz="4" w:space="0" w:color="000000"/>
            </w:tcBorders>
          </w:tcPr>
          <w:p>
            <w:pPr>
              <w:pStyle w:val="ConsPlusNormal"/>
              <w:rPr/>
            </w:pPr>
            <w:r>
              <w:rPr/>
            </w:r>
          </w:p>
        </w:tc>
      </w:tr>
      <w:tr>
        <w:trPr/>
        <w:tc>
          <w:tcPr>
            <w:tcW w:w="680" w:type="dxa"/>
            <w:vMerge w:val="restart"/>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528.</w:t>
            </w:r>
          </w:p>
        </w:tc>
        <w:tc>
          <w:tcPr>
            <w:tcW w:w="1417" w:type="dxa"/>
            <w:vMerge w:val="restart"/>
            <w:tcBorders>
              <w:top w:val="single" w:sz="4" w:space="0" w:color="000000"/>
              <w:left w:val="single" w:sz="4" w:space="0" w:color="000000"/>
              <w:bottom w:val="single" w:sz="4" w:space="0" w:color="000000"/>
              <w:right w:val="single" w:sz="4" w:space="0" w:color="000000"/>
            </w:tcBorders>
          </w:tcPr>
          <w:p>
            <w:pPr>
              <w:pStyle w:val="ConsPlusNormal"/>
              <w:rPr/>
            </w:pPr>
            <w:r>
              <w:rPr>
                <w:sz w:val="24"/>
              </w:rPr>
              <w:t>R03BA</w:t>
            </w:r>
          </w:p>
        </w:tc>
        <w:tc>
          <w:tcPr>
            <w:tcW w:w="3402" w:type="dxa"/>
            <w:vMerge w:val="restart"/>
            <w:tcBorders>
              <w:top w:val="single" w:sz="4" w:space="0" w:color="000000"/>
              <w:left w:val="single" w:sz="4" w:space="0" w:color="000000"/>
              <w:bottom w:val="single" w:sz="4" w:space="0" w:color="000000"/>
              <w:right w:val="single" w:sz="4" w:space="0" w:color="000000"/>
            </w:tcBorders>
          </w:tcPr>
          <w:p>
            <w:pPr>
              <w:pStyle w:val="ConsPlusNormal"/>
              <w:rPr/>
            </w:pPr>
            <w:r>
              <w:rPr>
                <w:sz w:val="24"/>
              </w:rPr>
              <w:t>глюкокортикоиды</w:t>
            </w:r>
          </w:p>
        </w:tc>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беклометазон</w:t>
            </w:r>
          </w:p>
        </w:tc>
        <w:tc>
          <w:tcPr>
            <w:tcW w:w="3686"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жидкие лекарственные формы для местного назального применения;</w:t>
            </w:r>
          </w:p>
          <w:p>
            <w:pPr>
              <w:pStyle w:val="ConsPlusNormal"/>
              <w:rPr/>
            </w:pPr>
            <w:r>
              <w:rPr>
                <w:sz w:val="24"/>
              </w:rPr>
              <w:t>лекарственные формы для ингаляционного применения</w:t>
            </w:r>
          </w:p>
        </w:tc>
      </w:tr>
      <w:tr>
        <w:trPr/>
        <w:tc>
          <w:tcPr>
            <w:tcW w:w="680"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417"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402"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будесонид</w:t>
            </w:r>
          </w:p>
        </w:tc>
        <w:tc>
          <w:tcPr>
            <w:tcW w:w="3686"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жидкие лекарственные формы для местного назального применения;</w:t>
            </w:r>
          </w:p>
          <w:p>
            <w:pPr>
              <w:pStyle w:val="ConsPlusNormal"/>
              <w:rPr/>
            </w:pPr>
            <w:r>
              <w:rPr>
                <w:sz w:val="24"/>
              </w:rPr>
              <w:t>лекарственные формы для ингаляционного применения;</w:t>
            </w:r>
          </w:p>
          <w:p>
            <w:pPr>
              <w:pStyle w:val="ConsPlusNormal"/>
              <w:rPr/>
            </w:pPr>
            <w:r>
              <w:rPr>
                <w:sz w:val="24"/>
              </w:rPr>
              <w:t>твердые лекарственные формы для приема внутрь с модифицированным высвобождением, за исключением гранул кишечнорастворимых и таблеток кишечнорастворимых с пролонгированным высвобождением, покрытых пленочной оболочкой</w:t>
            </w:r>
          </w:p>
        </w:tc>
      </w:tr>
      <w:tr>
        <w:trPr/>
        <w:tc>
          <w:tcPr>
            <w:tcW w:w="680" w:type="dxa"/>
            <w:vMerge w:val="restart"/>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529.</w:t>
            </w:r>
          </w:p>
        </w:tc>
        <w:tc>
          <w:tcPr>
            <w:tcW w:w="1417" w:type="dxa"/>
            <w:vMerge w:val="restart"/>
            <w:tcBorders>
              <w:top w:val="single" w:sz="4" w:space="0" w:color="000000"/>
              <w:left w:val="single" w:sz="4" w:space="0" w:color="000000"/>
              <w:bottom w:val="single" w:sz="4" w:space="0" w:color="000000"/>
              <w:right w:val="single" w:sz="4" w:space="0" w:color="000000"/>
            </w:tcBorders>
          </w:tcPr>
          <w:p>
            <w:pPr>
              <w:pStyle w:val="ConsPlusNormal"/>
              <w:rPr/>
            </w:pPr>
            <w:r>
              <w:rPr>
                <w:sz w:val="24"/>
              </w:rPr>
              <w:t>R03BB</w:t>
            </w:r>
          </w:p>
        </w:tc>
        <w:tc>
          <w:tcPr>
            <w:tcW w:w="3402" w:type="dxa"/>
            <w:vMerge w:val="restart"/>
            <w:tcBorders>
              <w:top w:val="single" w:sz="4" w:space="0" w:color="000000"/>
              <w:left w:val="single" w:sz="4" w:space="0" w:color="000000"/>
              <w:bottom w:val="single" w:sz="4" w:space="0" w:color="000000"/>
              <w:right w:val="single" w:sz="4" w:space="0" w:color="000000"/>
            </w:tcBorders>
          </w:tcPr>
          <w:p>
            <w:pPr>
              <w:pStyle w:val="ConsPlusNormal"/>
              <w:rPr/>
            </w:pPr>
            <w:r>
              <w:rPr>
                <w:sz w:val="24"/>
              </w:rPr>
              <w:t>антихолинергические средства</w:t>
            </w:r>
          </w:p>
        </w:tc>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аклидиния бромид</w:t>
            </w:r>
          </w:p>
        </w:tc>
        <w:tc>
          <w:tcPr>
            <w:tcW w:w="3686"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лекарственные формы для ингаляционного применения</w:t>
            </w:r>
          </w:p>
        </w:tc>
      </w:tr>
      <w:tr>
        <w:trPr/>
        <w:tc>
          <w:tcPr>
            <w:tcW w:w="680"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417"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402"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гликопиррония бромид</w:t>
            </w:r>
          </w:p>
        </w:tc>
        <w:tc>
          <w:tcPr>
            <w:tcW w:w="3686"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лекарственные формы для ингаляционного применения</w:t>
            </w:r>
          </w:p>
        </w:tc>
      </w:tr>
      <w:tr>
        <w:trPr/>
        <w:tc>
          <w:tcPr>
            <w:tcW w:w="680"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417"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402"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ипратропия бромид</w:t>
            </w:r>
          </w:p>
        </w:tc>
        <w:tc>
          <w:tcPr>
            <w:tcW w:w="3686"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лекарственные формы для ингаляционного применения</w:t>
            </w:r>
          </w:p>
        </w:tc>
      </w:tr>
      <w:tr>
        <w:trPr/>
        <w:tc>
          <w:tcPr>
            <w:tcW w:w="680"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417"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402"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тиотропия бромид</w:t>
            </w:r>
          </w:p>
        </w:tc>
        <w:tc>
          <w:tcPr>
            <w:tcW w:w="3686"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лекарственные формы для ингаляционного применения</w:t>
            </w:r>
          </w:p>
        </w:tc>
      </w:tr>
      <w:tr>
        <w:trPr/>
        <w:tc>
          <w:tcPr>
            <w:tcW w:w="68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530.</w:t>
            </w:r>
          </w:p>
        </w:tc>
        <w:tc>
          <w:tcPr>
            <w:tcW w:w="1417"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R03BC</w:t>
            </w:r>
          </w:p>
        </w:tc>
        <w:tc>
          <w:tcPr>
            <w:tcW w:w="3402"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противоаллергические средства, кроме глюкокортикоидов</w:t>
            </w:r>
          </w:p>
        </w:tc>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кромоглициевая кислота</w:t>
            </w:r>
          </w:p>
        </w:tc>
        <w:tc>
          <w:tcPr>
            <w:tcW w:w="3686"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жидкие лекарственные формы для местного офтальмологического применения;</w:t>
            </w:r>
          </w:p>
          <w:p>
            <w:pPr>
              <w:pStyle w:val="ConsPlusNormal"/>
              <w:rPr/>
            </w:pPr>
            <w:r>
              <w:rPr>
                <w:sz w:val="24"/>
              </w:rPr>
              <w:t>лекарственные формы для ингаляционного применения;</w:t>
            </w:r>
          </w:p>
          <w:p>
            <w:pPr>
              <w:pStyle w:val="ConsPlusNormal"/>
              <w:rPr/>
            </w:pPr>
            <w:r>
              <w:rPr>
                <w:sz w:val="24"/>
              </w:rPr>
              <w:t>твердые лекарственные формы для приема внутрь с обычным высвобождением</w:t>
            </w:r>
          </w:p>
        </w:tc>
      </w:tr>
      <w:tr>
        <w:trPr/>
        <w:tc>
          <w:tcPr>
            <w:tcW w:w="68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531.</w:t>
            </w:r>
          </w:p>
        </w:tc>
        <w:tc>
          <w:tcPr>
            <w:tcW w:w="1417"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R03D</w:t>
            </w:r>
          </w:p>
        </w:tc>
        <w:tc>
          <w:tcPr>
            <w:tcW w:w="3402"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другие средства системного действия для лечения обструктивных заболеваний дыхательных путей</w:t>
            </w:r>
          </w:p>
        </w:tc>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686" w:type="dxa"/>
            <w:tcBorders>
              <w:top w:val="single" w:sz="4" w:space="0" w:color="000000"/>
              <w:left w:val="single" w:sz="4" w:space="0" w:color="000000"/>
              <w:bottom w:val="single" w:sz="4" w:space="0" w:color="000000"/>
              <w:right w:val="single" w:sz="4" w:space="0" w:color="000000"/>
            </w:tcBorders>
          </w:tcPr>
          <w:p>
            <w:pPr>
              <w:pStyle w:val="ConsPlusNormal"/>
              <w:rPr/>
            </w:pPr>
            <w:r>
              <w:rPr/>
            </w:r>
          </w:p>
        </w:tc>
      </w:tr>
      <w:tr>
        <w:trPr/>
        <w:tc>
          <w:tcPr>
            <w:tcW w:w="68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532.</w:t>
            </w:r>
          </w:p>
        </w:tc>
        <w:tc>
          <w:tcPr>
            <w:tcW w:w="1417"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R03DA</w:t>
            </w:r>
          </w:p>
        </w:tc>
        <w:tc>
          <w:tcPr>
            <w:tcW w:w="3402"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ксантины</w:t>
            </w:r>
          </w:p>
        </w:tc>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аминофиллин</w:t>
            </w:r>
          </w:p>
        </w:tc>
        <w:tc>
          <w:tcPr>
            <w:tcW w:w="3686"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лекарственные формы для парентерального применения;</w:t>
            </w:r>
          </w:p>
          <w:p>
            <w:pPr>
              <w:pStyle w:val="ConsPlusNormal"/>
              <w:rPr/>
            </w:pPr>
            <w:r>
              <w:rPr>
                <w:sz w:val="24"/>
              </w:rPr>
              <w:t>твердые лекарственные формы для приема внутрь с обычным высвобождением</w:t>
            </w:r>
          </w:p>
        </w:tc>
      </w:tr>
      <w:tr>
        <w:trPr/>
        <w:tc>
          <w:tcPr>
            <w:tcW w:w="680" w:type="dxa"/>
            <w:vMerge w:val="restart"/>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533.</w:t>
            </w:r>
          </w:p>
        </w:tc>
        <w:tc>
          <w:tcPr>
            <w:tcW w:w="1417" w:type="dxa"/>
            <w:vMerge w:val="restart"/>
            <w:tcBorders>
              <w:top w:val="single" w:sz="4" w:space="0" w:color="000000"/>
              <w:left w:val="single" w:sz="4" w:space="0" w:color="000000"/>
              <w:bottom w:val="single" w:sz="4" w:space="0" w:color="000000"/>
              <w:right w:val="single" w:sz="4" w:space="0" w:color="000000"/>
            </w:tcBorders>
          </w:tcPr>
          <w:p>
            <w:pPr>
              <w:pStyle w:val="ConsPlusNormal"/>
              <w:rPr/>
            </w:pPr>
            <w:r>
              <w:rPr>
                <w:sz w:val="24"/>
              </w:rPr>
              <w:t>R03DX</w:t>
            </w:r>
          </w:p>
        </w:tc>
        <w:tc>
          <w:tcPr>
            <w:tcW w:w="3402" w:type="dxa"/>
            <w:vMerge w:val="restart"/>
            <w:tcBorders>
              <w:top w:val="single" w:sz="4" w:space="0" w:color="000000"/>
              <w:left w:val="single" w:sz="4" w:space="0" w:color="000000"/>
              <w:bottom w:val="single" w:sz="4" w:space="0" w:color="000000"/>
              <w:right w:val="single" w:sz="4" w:space="0" w:color="000000"/>
            </w:tcBorders>
          </w:tcPr>
          <w:p>
            <w:pPr>
              <w:pStyle w:val="ConsPlusNormal"/>
              <w:rPr/>
            </w:pPr>
            <w:r>
              <w:rPr>
                <w:sz w:val="24"/>
              </w:rPr>
              <w:t>прочие средства системного действия для лечения обструктивных заболеваний дыхательных путей</w:t>
            </w:r>
          </w:p>
        </w:tc>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бенрализумаб</w:t>
            </w:r>
          </w:p>
        </w:tc>
        <w:tc>
          <w:tcPr>
            <w:tcW w:w="3686"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лекарственные формы для парентерального применения</w:t>
            </w:r>
          </w:p>
        </w:tc>
      </w:tr>
      <w:tr>
        <w:trPr/>
        <w:tc>
          <w:tcPr>
            <w:tcW w:w="680"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417"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402"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меполизумаб</w:t>
            </w:r>
          </w:p>
        </w:tc>
        <w:tc>
          <w:tcPr>
            <w:tcW w:w="3686"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лекарственные формы для парентерального применения</w:t>
            </w:r>
          </w:p>
        </w:tc>
      </w:tr>
      <w:tr>
        <w:trPr/>
        <w:tc>
          <w:tcPr>
            <w:tcW w:w="680"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417"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402"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омализумаб</w:t>
            </w:r>
          </w:p>
        </w:tc>
        <w:tc>
          <w:tcPr>
            <w:tcW w:w="3686"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лекарственные формы для парентерального применения</w:t>
            </w:r>
          </w:p>
        </w:tc>
      </w:tr>
      <w:tr>
        <w:trPr/>
        <w:tc>
          <w:tcPr>
            <w:tcW w:w="680"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417"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402"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тезепелумаб</w:t>
            </w:r>
          </w:p>
        </w:tc>
        <w:tc>
          <w:tcPr>
            <w:tcW w:w="3686"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лекарственные формы для парентерального применения</w:t>
            </w:r>
          </w:p>
        </w:tc>
      </w:tr>
      <w:tr>
        <w:trPr/>
        <w:tc>
          <w:tcPr>
            <w:tcW w:w="68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534.</w:t>
            </w:r>
          </w:p>
        </w:tc>
        <w:tc>
          <w:tcPr>
            <w:tcW w:w="1417"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R05</w:t>
            </w:r>
          </w:p>
        </w:tc>
        <w:tc>
          <w:tcPr>
            <w:tcW w:w="3402"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препараты, применяемые при кашле и простудных заболеваниях</w:t>
            </w:r>
          </w:p>
        </w:tc>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686" w:type="dxa"/>
            <w:tcBorders>
              <w:top w:val="single" w:sz="4" w:space="0" w:color="000000"/>
              <w:left w:val="single" w:sz="4" w:space="0" w:color="000000"/>
              <w:bottom w:val="single" w:sz="4" w:space="0" w:color="000000"/>
              <w:right w:val="single" w:sz="4" w:space="0" w:color="000000"/>
            </w:tcBorders>
          </w:tcPr>
          <w:p>
            <w:pPr>
              <w:pStyle w:val="ConsPlusNormal"/>
              <w:rPr/>
            </w:pPr>
            <w:r>
              <w:rPr/>
            </w:r>
          </w:p>
        </w:tc>
      </w:tr>
      <w:tr>
        <w:trPr/>
        <w:tc>
          <w:tcPr>
            <w:tcW w:w="68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535.</w:t>
            </w:r>
          </w:p>
        </w:tc>
        <w:tc>
          <w:tcPr>
            <w:tcW w:w="1417"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R05C</w:t>
            </w:r>
          </w:p>
        </w:tc>
        <w:tc>
          <w:tcPr>
            <w:tcW w:w="3402"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отхаркивающие средства, кроме комбинаций с противокашлевыми средствами</w:t>
            </w:r>
          </w:p>
        </w:tc>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686" w:type="dxa"/>
            <w:tcBorders>
              <w:top w:val="single" w:sz="4" w:space="0" w:color="000000"/>
              <w:left w:val="single" w:sz="4" w:space="0" w:color="000000"/>
              <w:bottom w:val="single" w:sz="4" w:space="0" w:color="000000"/>
              <w:right w:val="single" w:sz="4" w:space="0" w:color="000000"/>
            </w:tcBorders>
          </w:tcPr>
          <w:p>
            <w:pPr>
              <w:pStyle w:val="ConsPlusNormal"/>
              <w:rPr/>
            </w:pPr>
            <w:r>
              <w:rPr/>
            </w:r>
          </w:p>
        </w:tc>
      </w:tr>
      <w:tr>
        <w:trPr/>
        <w:tc>
          <w:tcPr>
            <w:tcW w:w="680" w:type="dxa"/>
            <w:vMerge w:val="restart"/>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536.</w:t>
            </w:r>
          </w:p>
        </w:tc>
        <w:tc>
          <w:tcPr>
            <w:tcW w:w="1417" w:type="dxa"/>
            <w:vMerge w:val="restart"/>
            <w:tcBorders>
              <w:top w:val="single" w:sz="4" w:space="0" w:color="000000"/>
              <w:left w:val="single" w:sz="4" w:space="0" w:color="000000"/>
              <w:bottom w:val="single" w:sz="4" w:space="0" w:color="000000"/>
              <w:right w:val="single" w:sz="4" w:space="0" w:color="000000"/>
            </w:tcBorders>
          </w:tcPr>
          <w:p>
            <w:pPr>
              <w:pStyle w:val="ConsPlusNormal"/>
              <w:rPr/>
            </w:pPr>
            <w:r>
              <w:rPr>
                <w:sz w:val="24"/>
              </w:rPr>
              <w:t>R05CB</w:t>
            </w:r>
          </w:p>
        </w:tc>
        <w:tc>
          <w:tcPr>
            <w:tcW w:w="3402" w:type="dxa"/>
            <w:vMerge w:val="restart"/>
            <w:tcBorders>
              <w:top w:val="single" w:sz="4" w:space="0" w:color="000000"/>
              <w:left w:val="single" w:sz="4" w:space="0" w:color="000000"/>
              <w:bottom w:val="single" w:sz="4" w:space="0" w:color="000000"/>
              <w:right w:val="single" w:sz="4" w:space="0" w:color="000000"/>
            </w:tcBorders>
          </w:tcPr>
          <w:p>
            <w:pPr>
              <w:pStyle w:val="ConsPlusNormal"/>
              <w:rPr/>
            </w:pPr>
            <w:r>
              <w:rPr>
                <w:sz w:val="24"/>
              </w:rPr>
              <w:t>муколитические средства</w:t>
            </w:r>
          </w:p>
        </w:tc>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амброксол</w:t>
            </w:r>
          </w:p>
        </w:tc>
        <w:tc>
          <w:tcPr>
            <w:tcW w:w="3686"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жидкие лекарственные формы для приема внутрь и (или) ингаляционного применения;</w:t>
            </w:r>
          </w:p>
          <w:p>
            <w:pPr>
              <w:pStyle w:val="ConsPlusNormal"/>
              <w:rPr/>
            </w:pPr>
            <w:r>
              <w:rPr>
                <w:sz w:val="24"/>
              </w:rPr>
              <w:t>лекарственные формы для парентерального применения;</w:t>
            </w:r>
          </w:p>
          <w:p>
            <w:pPr>
              <w:pStyle w:val="ConsPlusNormal"/>
              <w:rPr/>
            </w:pPr>
            <w:r>
              <w:rPr>
                <w:sz w:val="24"/>
              </w:rPr>
              <w:t>твердые лекарственные формы, диспергируемые в растворителе для приема внутрь;</w:t>
            </w:r>
          </w:p>
          <w:p>
            <w:pPr>
              <w:pStyle w:val="ConsPlusNormal"/>
              <w:rPr/>
            </w:pPr>
            <w:r>
              <w:rPr>
                <w:sz w:val="24"/>
              </w:rPr>
              <w:t>твердые лекарственные формы для приема внутрь с обычным высвобождением;</w:t>
            </w:r>
          </w:p>
          <w:p>
            <w:pPr>
              <w:pStyle w:val="ConsPlusNormal"/>
              <w:rPr/>
            </w:pPr>
            <w:r>
              <w:rPr>
                <w:sz w:val="24"/>
              </w:rPr>
              <w:t>твердые лекарственные формы для рассасывания в полости рта</w:t>
            </w:r>
          </w:p>
        </w:tc>
      </w:tr>
      <w:tr>
        <w:trPr/>
        <w:tc>
          <w:tcPr>
            <w:tcW w:w="680"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417"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402"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ацетилцистеин</w:t>
            </w:r>
          </w:p>
        </w:tc>
        <w:tc>
          <w:tcPr>
            <w:tcW w:w="3686"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жидкие лекарственные формы для приема внутрь;</w:t>
            </w:r>
          </w:p>
          <w:p>
            <w:pPr>
              <w:pStyle w:val="ConsPlusNormal"/>
              <w:rPr/>
            </w:pPr>
            <w:r>
              <w:rPr>
                <w:sz w:val="24"/>
              </w:rPr>
              <w:t>лекарственные формы для ингаляционного и парентерального применения;</w:t>
            </w:r>
          </w:p>
          <w:p>
            <w:pPr>
              <w:pStyle w:val="ConsPlusNormal"/>
              <w:rPr/>
            </w:pPr>
            <w:r>
              <w:rPr>
                <w:sz w:val="24"/>
              </w:rPr>
              <w:t>твердые лекарственные формы, диспергируемые или растворяемые в растворителе для приема внутрь;</w:t>
            </w:r>
          </w:p>
          <w:p>
            <w:pPr>
              <w:pStyle w:val="ConsPlusNormal"/>
              <w:rPr/>
            </w:pPr>
            <w:r>
              <w:rPr>
                <w:sz w:val="24"/>
              </w:rPr>
              <w:t>твердые лекарственные формы, предназначенные для приготовления жидких лекарственных форм для приема внутрь</w:t>
            </w:r>
          </w:p>
        </w:tc>
      </w:tr>
      <w:tr>
        <w:trPr/>
        <w:tc>
          <w:tcPr>
            <w:tcW w:w="680"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417"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402"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дорназа альфа</w:t>
            </w:r>
          </w:p>
        </w:tc>
        <w:tc>
          <w:tcPr>
            <w:tcW w:w="3686"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лекарственные формы для ингаляционного применения</w:t>
            </w:r>
          </w:p>
        </w:tc>
      </w:tr>
      <w:tr>
        <w:trPr/>
        <w:tc>
          <w:tcPr>
            <w:tcW w:w="68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537.</w:t>
            </w:r>
          </w:p>
        </w:tc>
        <w:tc>
          <w:tcPr>
            <w:tcW w:w="1417"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R06</w:t>
            </w:r>
          </w:p>
        </w:tc>
        <w:tc>
          <w:tcPr>
            <w:tcW w:w="3402"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антигистаминные средства системного действия</w:t>
            </w:r>
          </w:p>
        </w:tc>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686" w:type="dxa"/>
            <w:tcBorders>
              <w:top w:val="single" w:sz="4" w:space="0" w:color="000000"/>
              <w:left w:val="single" w:sz="4" w:space="0" w:color="000000"/>
              <w:bottom w:val="single" w:sz="4" w:space="0" w:color="000000"/>
              <w:right w:val="single" w:sz="4" w:space="0" w:color="000000"/>
            </w:tcBorders>
          </w:tcPr>
          <w:p>
            <w:pPr>
              <w:pStyle w:val="ConsPlusNormal"/>
              <w:rPr/>
            </w:pPr>
            <w:r>
              <w:rPr/>
            </w:r>
          </w:p>
        </w:tc>
      </w:tr>
      <w:tr>
        <w:trPr/>
        <w:tc>
          <w:tcPr>
            <w:tcW w:w="68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538.</w:t>
            </w:r>
          </w:p>
        </w:tc>
        <w:tc>
          <w:tcPr>
            <w:tcW w:w="1417"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R06A</w:t>
            </w:r>
          </w:p>
        </w:tc>
        <w:tc>
          <w:tcPr>
            <w:tcW w:w="3402"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антигистаминные средства системного действия</w:t>
            </w:r>
          </w:p>
        </w:tc>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686" w:type="dxa"/>
            <w:tcBorders>
              <w:top w:val="single" w:sz="4" w:space="0" w:color="000000"/>
              <w:left w:val="single" w:sz="4" w:space="0" w:color="000000"/>
              <w:bottom w:val="single" w:sz="4" w:space="0" w:color="000000"/>
              <w:right w:val="single" w:sz="4" w:space="0" w:color="000000"/>
            </w:tcBorders>
          </w:tcPr>
          <w:p>
            <w:pPr>
              <w:pStyle w:val="ConsPlusNormal"/>
              <w:rPr/>
            </w:pPr>
            <w:r>
              <w:rPr/>
            </w:r>
          </w:p>
        </w:tc>
      </w:tr>
      <w:tr>
        <w:trPr/>
        <w:tc>
          <w:tcPr>
            <w:tcW w:w="68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539.</w:t>
            </w:r>
          </w:p>
        </w:tc>
        <w:tc>
          <w:tcPr>
            <w:tcW w:w="1417"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R06AA</w:t>
            </w:r>
          </w:p>
        </w:tc>
        <w:tc>
          <w:tcPr>
            <w:tcW w:w="3402"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эфиры алкиламинов</w:t>
            </w:r>
          </w:p>
        </w:tc>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дифенгидрамин</w:t>
            </w:r>
          </w:p>
        </w:tc>
        <w:tc>
          <w:tcPr>
            <w:tcW w:w="3686"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лекарственные формы для парентерального применения;</w:t>
            </w:r>
          </w:p>
          <w:p>
            <w:pPr>
              <w:pStyle w:val="ConsPlusNormal"/>
              <w:rPr/>
            </w:pPr>
            <w:r>
              <w:rPr>
                <w:sz w:val="24"/>
              </w:rPr>
              <w:t>твердые лекарственные формы для приема внутрь с обычным высвобождением</w:t>
            </w:r>
          </w:p>
        </w:tc>
      </w:tr>
      <w:tr>
        <w:trPr/>
        <w:tc>
          <w:tcPr>
            <w:tcW w:w="68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540.</w:t>
            </w:r>
          </w:p>
        </w:tc>
        <w:tc>
          <w:tcPr>
            <w:tcW w:w="1417"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R06AC</w:t>
            </w:r>
          </w:p>
        </w:tc>
        <w:tc>
          <w:tcPr>
            <w:tcW w:w="3402"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замещенные этилендиамины</w:t>
            </w:r>
          </w:p>
        </w:tc>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хлоропирамин</w:t>
            </w:r>
          </w:p>
        </w:tc>
        <w:tc>
          <w:tcPr>
            <w:tcW w:w="3686"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лекарственные формы для парентерального применения;</w:t>
            </w:r>
          </w:p>
          <w:p>
            <w:pPr>
              <w:pStyle w:val="ConsPlusNormal"/>
              <w:rPr/>
            </w:pPr>
            <w:r>
              <w:rPr>
                <w:sz w:val="24"/>
              </w:rPr>
              <w:t>твердые лекарственные формы для приема внутрь с обычным высвобождением</w:t>
            </w:r>
          </w:p>
        </w:tc>
      </w:tr>
      <w:tr>
        <w:trPr/>
        <w:tc>
          <w:tcPr>
            <w:tcW w:w="68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541.</w:t>
            </w:r>
          </w:p>
        </w:tc>
        <w:tc>
          <w:tcPr>
            <w:tcW w:w="1417"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R06AE</w:t>
            </w:r>
          </w:p>
        </w:tc>
        <w:tc>
          <w:tcPr>
            <w:tcW w:w="3402"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производные пиперазина</w:t>
            </w:r>
          </w:p>
        </w:tc>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цетиризин</w:t>
            </w:r>
          </w:p>
        </w:tc>
        <w:tc>
          <w:tcPr>
            <w:tcW w:w="3686"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жидкие лекарственные формы для приема внутрь;</w:t>
            </w:r>
          </w:p>
          <w:p>
            <w:pPr>
              <w:pStyle w:val="ConsPlusNormal"/>
              <w:rPr/>
            </w:pPr>
            <w:r>
              <w:rPr>
                <w:sz w:val="24"/>
              </w:rPr>
              <w:t>твердые лекарственные формы для приема внутрь с обычным высвобождением</w:t>
            </w:r>
          </w:p>
        </w:tc>
      </w:tr>
      <w:tr>
        <w:trPr/>
        <w:tc>
          <w:tcPr>
            <w:tcW w:w="68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542.</w:t>
            </w:r>
          </w:p>
        </w:tc>
        <w:tc>
          <w:tcPr>
            <w:tcW w:w="1417"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R06AX</w:t>
            </w:r>
          </w:p>
        </w:tc>
        <w:tc>
          <w:tcPr>
            <w:tcW w:w="3402"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другие антигистаминные средства системного действия</w:t>
            </w:r>
          </w:p>
        </w:tc>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лоратадин</w:t>
            </w:r>
          </w:p>
        </w:tc>
        <w:tc>
          <w:tcPr>
            <w:tcW w:w="3686"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жидкие лекарственные формы для приема внутрь;</w:t>
            </w:r>
          </w:p>
          <w:p>
            <w:pPr>
              <w:pStyle w:val="ConsPlusNormal"/>
              <w:rPr/>
            </w:pPr>
            <w:r>
              <w:rPr>
                <w:sz w:val="24"/>
              </w:rPr>
              <w:t>твердые лекарственные формы для приема внутрь с обычным высвобождением</w:t>
            </w:r>
          </w:p>
        </w:tc>
      </w:tr>
      <w:tr>
        <w:trPr/>
        <w:tc>
          <w:tcPr>
            <w:tcW w:w="68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543.</w:t>
            </w:r>
          </w:p>
        </w:tc>
        <w:tc>
          <w:tcPr>
            <w:tcW w:w="1417"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R07</w:t>
            </w:r>
          </w:p>
        </w:tc>
        <w:tc>
          <w:tcPr>
            <w:tcW w:w="3402"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другие препараты для лечения заболеваний дыхательной системы</w:t>
            </w:r>
          </w:p>
        </w:tc>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686" w:type="dxa"/>
            <w:tcBorders>
              <w:top w:val="single" w:sz="4" w:space="0" w:color="000000"/>
              <w:left w:val="single" w:sz="4" w:space="0" w:color="000000"/>
              <w:bottom w:val="single" w:sz="4" w:space="0" w:color="000000"/>
              <w:right w:val="single" w:sz="4" w:space="0" w:color="000000"/>
            </w:tcBorders>
          </w:tcPr>
          <w:p>
            <w:pPr>
              <w:pStyle w:val="ConsPlusNormal"/>
              <w:rPr/>
            </w:pPr>
            <w:r>
              <w:rPr/>
            </w:r>
          </w:p>
        </w:tc>
      </w:tr>
      <w:tr>
        <w:trPr/>
        <w:tc>
          <w:tcPr>
            <w:tcW w:w="68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544.</w:t>
            </w:r>
          </w:p>
        </w:tc>
        <w:tc>
          <w:tcPr>
            <w:tcW w:w="1417"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R07A</w:t>
            </w:r>
          </w:p>
        </w:tc>
        <w:tc>
          <w:tcPr>
            <w:tcW w:w="3402"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другие препараты для лечения заболеваний дыхательной системы</w:t>
            </w:r>
          </w:p>
        </w:tc>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686" w:type="dxa"/>
            <w:tcBorders>
              <w:top w:val="single" w:sz="4" w:space="0" w:color="000000"/>
              <w:left w:val="single" w:sz="4" w:space="0" w:color="000000"/>
              <w:bottom w:val="single" w:sz="4" w:space="0" w:color="000000"/>
              <w:right w:val="single" w:sz="4" w:space="0" w:color="000000"/>
            </w:tcBorders>
          </w:tcPr>
          <w:p>
            <w:pPr>
              <w:pStyle w:val="ConsPlusNormal"/>
              <w:rPr/>
            </w:pPr>
            <w:r>
              <w:rPr/>
            </w:r>
          </w:p>
        </w:tc>
      </w:tr>
      <w:tr>
        <w:trPr/>
        <w:tc>
          <w:tcPr>
            <w:tcW w:w="680" w:type="dxa"/>
            <w:vMerge w:val="restart"/>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545.</w:t>
            </w:r>
          </w:p>
        </w:tc>
        <w:tc>
          <w:tcPr>
            <w:tcW w:w="1417" w:type="dxa"/>
            <w:vMerge w:val="restart"/>
            <w:tcBorders>
              <w:top w:val="single" w:sz="4" w:space="0" w:color="000000"/>
              <w:left w:val="single" w:sz="4" w:space="0" w:color="000000"/>
              <w:bottom w:val="single" w:sz="4" w:space="0" w:color="000000"/>
              <w:right w:val="single" w:sz="4" w:space="0" w:color="000000"/>
            </w:tcBorders>
          </w:tcPr>
          <w:p>
            <w:pPr>
              <w:pStyle w:val="ConsPlusNormal"/>
              <w:rPr/>
            </w:pPr>
            <w:r>
              <w:rPr>
                <w:sz w:val="24"/>
              </w:rPr>
              <w:t>R07AA</w:t>
            </w:r>
          </w:p>
        </w:tc>
        <w:tc>
          <w:tcPr>
            <w:tcW w:w="3402" w:type="dxa"/>
            <w:vMerge w:val="restart"/>
            <w:tcBorders>
              <w:top w:val="single" w:sz="4" w:space="0" w:color="000000"/>
              <w:left w:val="single" w:sz="4" w:space="0" w:color="000000"/>
              <w:bottom w:val="single" w:sz="4" w:space="0" w:color="000000"/>
              <w:right w:val="single" w:sz="4" w:space="0" w:color="000000"/>
            </w:tcBorders>
          </w:tcPr>
          <w:p>
            <w:pPr>
              <w:pStyle w:val="ConsPlusNormal"/>
              <w:rPr/>
            </w:pPr>
            <w:r>
              <w:rPr>
                <w:sz w:val="24"/>
              </w:rPr>
              <w:t>легочные сурфактанты</w:t>
            </w:r>
          </w:p>
        </w:tc>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берактант</w:t>
            </w:r>
          </w:p>
        </w:tc>
        <w:tc>
          <w:tcPr>
            <w:tcW w:w="3686"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лекарственные формы для эндотрахеального применения</w:t>
            </w:r>
          </w:p>
        </w:tc>
      </w:tr>
      <w:tr>
        <w:trPr/>
        <w:tc>
          <w:tcPr>
            <w:tcW w:w="680"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417"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402"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порактант альфа</w:t>
            </w:r>
          </w:p>
        </w:tc>
        <w:tc>
          <w:tcPr>
            <w:tcW w:w="3686"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лекарственные формы для эндотрахеального применения</w:t>
            </w:r>
          </w:p>
        </w:tc>
      </w:tr>
      <w:tr>
        <w:trPr/>
        <w:tc>
          <w:tcPr>
            <w:tcW w:w="680"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417"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402"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таурактант</w:t>
            </w:r>
          </w:p>
        </w:tc>
        <w:tc>
          <w:tcPr>
            <w:tcW w:w="3686"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твердые лекарственные формы, предназначенные для приготовления жидких лекарственных форм для ингаляционного, и (или) эндобронхиального, и (или) эндотрахеального применения</w:t>
            </w:r>
          </w:p>
        </w:tc>
      </w:tr>
      <w:tr>
        <w:trPr/>
        <w:tc>
          <w:tcPr>
            <w:tcW w:w="680" w:type="dxa"/>
            <w:vMerge w:val="restart"/>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546.</w:t>
            </w:r>
          </w:p>
        </w:tc>
        <w:tc>
          <w:tcPr>
            <w:tcW w:w="1417" w:type="dxa"/>
            <w:vMerge w:val="restart"/>
            <w:tcBorders>
              <w:top w:val="single" w:sz="4" w:space="0" w:color="000000"/>
              <w:left w:val="single" w:sz="4" w:space="0" w:color="000000"/>
              <w:bottom w:val="single" w:sz="4" w:space="0" w:color="000000"/>
              <w:right w:val="single" w:sz="4" w:space="0" w:color="000000"/>
            </w:tcBorders>
          </w:tcPr>
          <w:p>
            <w:pPr>
              <w:pStyle w:val="ConsPlusNormal"/>
              <w:rPr/>
            </w:pPr>
            <w:r>
              <w:rPr>
                <w:sz w:val="24"/>
              </w:rPr>
              <w:t>R07AX</w:t>
            </w:r>
          </w:p>
        </w:tc>
        <w:tc>
          <w:tcPr>
            <w:tcW w:w="3402" w:type="dxa"/>
            <w:vMerge w:val="restart"/>
            <w:tcBorders>
              <w:top w:val="single" w:sz="4" w:space="0" w:color="000000"/>
              <w:left w:val="single" w:sz="4" w:space="0" w:color="000000"/>
              <w:bottom w:val="single" w:sz="4" w:space="0" w:color="000000"/>
              <w:right w:val="single" w:sz="4" w:space="0" w:color="000000"/>
            </w:tcBorders>
          </w:tcPr>
          <w:p>
            <w:pPr>
              <w:pStyle w:val="ConsPlusNormal"/>
              <w:rPr/>
            </w:pPr>
            <w:r>
              <w:rPr>
                <w:sz w:val="24"/>
              </w:rPr>
              <w:t>прочие препараты для лечения заболеваний дыхательной системы</w:t>
            </w:r>
          </w:p>
        </w:tc>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ивакафтор + лумакафтор</w:t>
            </w:r>
          </w:p>
        </w:tc>
        <w:tc>
          <w:tcPr>
            <w:tcW w:w="3686"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твердые лекарственные формы для приема внутрь с обычным высвобождением</w:t>
            </w:r>
          </w:p>
        </w:tc>
      </w:tr>
      <w:tr>
        <w:trPr/>
        <w:tc>
          <w:tcPr>
            <w:tcW w:w="680"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417"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402"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тирозил-D-аланил-глицил-фенилаланил-лейцил-аргинина сукцинат</w:t>
            </w:r>
          </w:p>
        </w:tc>
        <w:tc>
          <w:tcPr>
            <w:tcW w:w="3686"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лекарственные формы для ингаляционного и парентерального применения</w:t>
            </w:r>
          </w:p>
        </w:tc>
      </w:tr>
      <w:tr>
        <w:trPr/>
        <w:tc>
          <w:tcPr>
            <w:tcW w:w="68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547.</w:t>
            </w:r>
          </w:p>
        </w:tc>
        <w:tc>
          <w:tcPr>
            <w:tcW w:w="1417"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S</w:t>
            </w:r>
          </w:p>
        </w:tc>
        <w:tc>
          <w:tcPr>
            <w:tcW w:w="3402"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органы чувств</w:t>
            </w:r>
          </w:p>
        </w:tc>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686" w:type="dxa"/>
            <w:tcBorders>
              <w:top w:val="single" w:sz="4" w:space="0" w:color="000000"/>
              <w:left w:val="single" w:sz="4" w:space="0" w:color="000000"/>
              <w:bottom w:val="single" w:sz="4" w:space="0" w:color="000000"/>
              <w:right w:val="single" w:sz="4" w:space="0" w:color="000000"/>
            </w:tcBorders>
          </w:tcPr>
          <w:p>
            <w:pPr>
              <w:pStyle w:val="ConsPlusNormal"/>
              <w:rPr/>
            </w:pPr>
            <w:r>
              <w:rPr/>
            </w:r>
          </w:p>
        </w:tc>
      </w:tr>
      <w:tr>
        <w:trPr/>
        <w:tc>
          <w:tcPr>
            <w:tcW w:w="68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548.</w:t>
            </w:r>
          </w:p>
        </w:tc>
        <w:tc>
          <w:tcPr>
            <w:tcW w:w="1417"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S01</w:t>
            </w:r>
          </w:p>
        </w:tc>
        <w:tc>
          <w:tcPr>
            <w:tcW w:w="3402"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средства, применяемые в офтальмологии</w:t>
            </w:r>
          </w:p>
        </w:tc>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686" w:type="dxa"/>
            <w:tcBorders>
              <w:top w:val="single" w:sz="4" w:space="0" w:color="000000"/>
              <w:left w:val="single" w:sz="4" w:space="0" w:color="000000"/>
              <w:bottom w:val="single" w:sz="4" w:space="0" w:color="000000"/>
              <w:right w:val="single" w:sz="4" w:space="0" w:color="000000"/>
            </w:tcBorders>
          </w:tcPr>
          <w:p>
            <w:pPr>
              <w:pStyle w:val="ConsPlusNormal"/>
              <w:rPr/>
            </w:pPr>
            <w:r>
              <w:rPr/>
            </w:r>
          </w:p>
        </w:tc>
      </w:tr>
      <w:tr>
        <w:trPr/>
        <w:tc>
          <w:tcPr>
            <w:tcW w:w="68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549.</w:t>
            </w:r>
          </w:p>
        </w:tc>
        <w:tc>
          <w:tcPr>
            <w:tcW w:w="1417"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S01A</w:t>
            </w:r>
          </w:p>
        </w:tc>
        <w:tc>
          <w:tcPr>
            <w:tcW w:w="3402"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противомикробные средства</w:t>
            </w:r>
          </w:p>
        </w:tc>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686" w:type="dxa"/>
            <w:tcBorders>
              <w:top w:val="single" w:sz="4" w:space="0" w:color="000000"/>
              <w:left w:val="single" w:sz="4" w:space="0" w:color="000000"/>
              <w:bottom w:val="single" w:sz="4" w:space="0" w:color="000000"/>
              <w:right w:val="single" w:sz="4" w:space="0" w:color="000000"/>
            </w:tcBorders>
          </w:tcPr>
          <w:p>
            <w:pPr>
              <w:pStyle w:val="ConsPlusNormal"/>
              <w:rPr/>
            </w:pPr>
            <w:r>
              <w:rPr/>
            </w:r>
          </w:p>
        </w:tc>
      </w:tr>
      <w:tr>
        <w:trPr/>
        <w:tc>
          <w:tcPr>
            <w:tcW w:w="68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550.</w:t>
            </w:r>
          </w:p>
        </w:tc>
        <w:tc>
          <w:tcPr>
            <w:tcW w:w="1417"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S01AA</w:t>
            </w:r>
          </w:p>
        </w:tc>
        <w:tc>
          <w:tcPr>
            <w:tcW w:w="3402"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антибиотики</w:t>
            </w:r>
          </w:p>
        </w:tc>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тетрациклин</w:t>
            </w:r>
          </w:p>
        </w:tc>
        <w:tc>
          <w:tcPr>
            <w:tcW w:w="3686"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мягкие лекарственные формы для местного офтальмологического применения</w:t>
            </w:r>
          </w:p>
        </w:tc>
      </w:tr>
      <w:tr>
        <w:trPr/>
        <w:tc>
          <w:tcPr>
            <w:tcW w:w="68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551.</w:t>
            </w:r>
          </w:p>
        </w:tc>
        <w:tc>
          <w:tcPr>
            <w:tcW w:w="1417"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S01E</w:t>
            </w:r>
          </w:p>
        </w:tc>
        <w:tc>
          <w:tcPr>
            <w:tcW w:w="3402"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противоглаукомные препараты и миотические средства</w:t>
            </w:r>
          </w:p>
        </w:tc>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686" w:type="dxa"/>
            <w:tcBorders>
              <w:top w:val="single" w:sz="4" w:space="0" w:color="000000"/>
              <w:left w:val="single" w:sz="4" w:space="0" w:color="000000"/>
              <w:bottom w:val="single" w:sz="4" w:space="0" w:color="000000"/>
              <w:right w:val="single" w:sz="4" w:space="0" w:color="000000"/>
            </w:tcBorders>
          </w:tcPr>
          <w:p>
            <w:pPr>
              <w:pStyle w:val="ConsPlusNormal"/>
              <w:rPr/>
            </w:pPr>
            <w:r>
              <w:rPr/>
            </w:r>
          </w:p>
        </w:tc>
      </w:tr>
      <w:tr>
        <w:trPr/>
        <w:tc>
          <w:tcPr>
            <w:tcW w:w="68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552.</w:t>
            </w:r>
          </w:p>
        </w:tc>
        <w:tc>
          <w:tcPr>
            <w:tcW w:w="1417"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S01EB</w:t>
            </w:r>
          </w:p>
        </w:tc>
        <w:tc>
          <w:tcPr>
            <w:tcW w:w="3402"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парасимпатомиметики</w:t>
            </w:r>
          </w:p>
        </w:tc>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пилокарпин</w:t>
            </w:r>
          </w:p>
        </w:tc>
        <w:tc>
          <w:tcPr>
            <w:tcW w:w="3686"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жидкие лекарственные формы для местного офтальмологического применения</w:t>
            </w:r>
          </w:p>
        </w:tc>
      </w:tr>
      <w:tr>
        <w:trPr/>
        <w:tc>
          <w:tcPr>
            <w:tcW w:w="680" w:type="dxa"/>
            <w:vMerge w:val="restart"/>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553.</w:t>
            </w:r>
          </w:p>
        </w:tc>
        <w:tc>
          <w:tcPr>
            <w:tcW w:w="1417" w:type="dxa"/>
            <w:vMerge w:val="restart"/>
            <w:tcBorders>
              <w:top w:val="single" w:sz="4" w:space="0" w:color="000000"/>
              <w:left w:val="single" w:sz="4" w:space="0" w:color="000000"/>
              <w:bottom w:val="single" w:sz="4" w:space="0" w:color="000000"/>
              <w:right w:val="single" w:sz="4" w:space="0" w:color="000000"/>
            </w:tcBorders>
          </w:tcPr>
          <w:p>
            <w:pPr>
              <w:pStyle w:val="ConsPlusNormal"/>
              <w:rPr/>
            </w:pPr>
            <w:r>
              <w:rPr>
                <w:sz w:val="24"/>
              </w:rPr>
              <w:t>S01EC</w:t>
            </w:r>
          </w:p>
        </w:tc>
        <w:tc>
          <w:tcPr>
            <w:tcW w:w="3402" w:type="dxa"/>
            <w:vMerge w:val="restart"/>
            <w:tcBorders>
              <w:top w:val="single" w:sz="4" w:space="0" w:color="000000"/>
              <w:left w:val="single" w:sz="4" w:space="0" w:color="000000"/>
              <w:bottom w:val="single" w:sz="4" w:space="0" w:color="000000"/>
              <w:right w:val="single" w:sz="4" w:space="0" w:color="000000"/>
            </w:tcBorders>
          </w:tcPr>
          <w:p>
            <w:pPr>
              <w:pStyle w:val="ConsPlusNormal"/>
              <w:rPr/>
            </w:pPr>
            <w:r>
              <w:rPr>
                <w:sz w:val="24"/>
              </w:rPr>
              <w:t>ингибиторы карбоангидразы</w:t>
            </w:r>
          </w:p>
        </w:tc>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ацетазоламид</w:t>
            </w:r>
          </w:p>
        </w:tc>
        <w:tc>
          <w:tcPr>
            <w:tcW w:w="3686"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твердые лекарственные формы для приема внутрь с обычным высвобождением</w:t>
            </w:r>
          </w:p>
        </w:tc>
      </w:tr>
      <w:tr>
        <w:trPr/>
        <w:tc>
          <w:tcPr>
            <w:tcW w:w="680"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417"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402"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дорзоламид</w:t>
            </w:r>
          </w:p>
        </w:tc>
        <w:tc>
          <w:tcPr>
            <w:tcW w:w="3686"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жидкие лекарственные формы для местного офтальмологического применения</w:t>
            </w:r>
          </w:p>
        </w:tc>
      </w:tr>
      <w:tr>
        <w:trPr/>
        <w:tc>
          <w:tcPr>
            <w:tcW w:w="68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554.</w:t>
            </w:r>
          </w:p>
        </w:tc>
        <w:tc>
          <w:tcPr>
            <w:tcW w:w="1417"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S01ED</w:t>
            </w:r>
          </w:p>
        </w:tc>
        <w:tc>
          <w:tcPr>
            <w:tcW w:w="3402"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бета-адреноблокаторы</w:t>
            </w:r>
          </w:p>
        </w:tc>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тимолол</w:t>
            </w:r>
          </w:p>
        </w:tc>
        <w:tc>
          <w:tcPr>
            <w:tcW w:w="3686"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жидкие лекарственные формы для местного офтальмологического применения</w:t>
            </w:r>
          </w:p>
        </w:tc>
      </w:tr>
      <w:tr>
        <w:trPr/>
        <w:tc>
          <w:tcPr>
            <w:tcW w:w="68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555.</w:t>
            </w:r>
          </w:p>
        </w:tc>
        <w:tc>
          <w:tcPr>
            <w:tcW w:w="1417"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S01EE</w:t>
            </w:r>
          </w:p>
        </w:tc>
        <w:tc>
          <w:tcPr>
            <w:tcW w:w="3402"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аналоги простагландинов</w:t>
            </w:r>
          </w:p>
        </w:tc>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тафлупрост</w:t>
            </w:r>
          </w:p>
        </w:tc>
        <w:tc>
          <w:tcPr>
            <w:tcW w:w="3686"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жидкие лекарственные формы для местного офтальмологического применения</w:t>
            </w:r>
          </w:p>
        </w:tc>
      </w:tr>
      <w:tr>
        <w:trPr/>
        <w:tc>
          <w:tcPr>
            <w:tcW w:w="68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556.</w:t>
            </w:r>
          </w:p>
        </w:tc>
        <w:tc>
          <w:tcPr>
            <w:tcW w:w="1417"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S01F</w:t>
            </w:r>
          </w:p>
        </w:tc>
        <w:tc>
          <w:tcPr>
            <w:tcW w:w="3402"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мидриатические и циклоплегические средства</w:t>
            </w:r>
          </w:p>
        </w:tc>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686" w:type="dxa"/>
            <w:tcBorders>
              <w:top w:val="single" w:sz="4" w:space="0" w:color="000000"/>
              <w:left w:val="single" w:sz="4" w:space="0" w:color="000000"/>
              <w:bottom w:val="single" w:sz="4" w:space="0" w:color="000000"/>
              <w:right w:val="single" w:sz="4" w:space="0" w:color="000000"/>
            </w:tcBorders>
          </w:tcPr>
          <w:p>
            <w:pPr>
              <w:pStyle w:val="ConsPlusNormal"/>
              <w:rPr/>
            </w:pPr>
            <w:r>
              <w:rPr/>
            </w:r>
          </w:p>
        </w:tc>
      </w:tr>
      <w:tr>
        <w:trPr/>
        <w:tc>
          <w:tcPr>
            <w:tcW w:w="68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557.</w:t>
            </w:r>
          </w:p>
        </w:tc>
        <w:tc>
          <w:tcPr>
            <w:tcW w:w="1417"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S01FA</w:t>
            </w:r>
          </w:p>
        </w:tc>
        <w:tc>
          <w:tcPr>
            <w:tcW w:w="3402"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антихолинергические средства</w:t>
            </w:r>
          </w:p>
        </w:tc>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тропикамид</w:t>
            </w:r>
          </w:p>
        </w:tc>
        <w:tc>
          <w:tcPr>
            <w:tcW w:w="3686"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жидкие лекарственные формы для местного офтальмологического применения</w:t>
            </w:r>
          </w:p>
        </w:tc>
      </w:tr>
      <w:tr>
        <w:trPr/>
        <w:tc>
          <w:tcPr>
            <w:tcW w:w="68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558.</w:t>
            </w:r>
          </w:p>
        </w:tc>
        <w:tc>
          <w:tcPr>
            <w:tcW w:w="1417"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S01H</w:t>
            </w:r>
          </w:p>
        </w:tc>
        <w:tc>
          <w:tcPr>
            <w:tcW w:w="3402"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местные анестетики</w:t>
            </w:r>
          </w:p>
        </w:tc>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686" w:type="dxa"/>
            <w:tcBorders>
              <w:top w:val="single" w:sz="4" w:space="0" w:color="000000"/>
              <w:left w:val="single" w:sz="4" w:space="0" w:color="000000"/>
              <w:bottom w:val="single" w:sz="4" w:space="0" w:color="000000"/>
              <w:right w:val="single" w:sz="4" w:space="0" w:color="000000"/>
            </w:tcBorders>
          </w:tcPr>
          <w:p>
            <w:pPr>
              <w:pStyle w:val="ConsPlusNormal"/>
              <w:rPr/>
            </w:pPr>
            <w:r>
              <w:rPr/>
            </w:r>
          </w:p>
        </w:tc>
      </w:tr>
      <w:tr>
        <w:trPr/>
        <w:tc>
          <w:tcPr>
            <w:tcW w:w="68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559.</w:t>
            </w:r>
          </w:p>
        </w:tc>
        <w:tc>
          <w:tcPr>
            <w:tcW w:w="1417"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S01HA</w:t>
            </w:r>
          </w:p>
        </w:tc>
        <w:tc>
          <w:tcPr>
            <w:tcW w:w="3402"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местные анестетики</w:t>
            </w:r>
          </w:p>
        </w:tc>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оксибупрокаин</w:t>
            </w:r>
          </w:p>
        </w:tc>
        <w:tc>
          <w:tcPr>
            <w:tcW w:w="3686"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жидкие лекарственные формы для местного офтальмологического применения</w:t>
            </w:r>
          </w:p>
        </w:tc>
      </w:tr>
      <w:tr>
        <w:trPr/>
        <w:tc>
          <w:tcPr>
            <w:tcW w:w="68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560.</w:t>
            </w:r>
          </w:p>
        </w:tc>
        <w:tc>
          <w:tcPr>
            <w:tcW w:w="1417"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S01K</w:t>
            </w:r>
          </w:p>
        </w:tc>
        <w:tc>
          <w:tcPr>
            <w:tcW w:w="3402"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средства, применяемые в хирургии глаза</w:t>
            </w:r>
          </w:p>
        </w:tc>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686" w:type="dxa"/>
            <w:tcBorders>
              <w:top w:val="single" w:sz="4" w:space="0" w:color="000000"/>
              <w:left w:val="single" w:sz="4" w:space="0" w:color="000000"/>
              <w:bottom w:val="single" w:sz="4" w:space="0" w:color="000000"/>
              <w:right w:val="single" w:sz="4" w:space="0" w:color="000000"/>
            </w:tcBorders>
          </w:tcPr>
          <w:p>
            <w:pPr>
              <w:pStyle w:val="ConsPlusNormal"/>
              <w:rPr/>
            </w:pPr>
            <w:r>
              <w:rPr/>
            </w:r>
          </w:p>
        </w:tc>
      </w:tr>
      <w:tr>
        <w:trPr/>
        <w:tc>
          <w:tcPr>
            <w:tcW w:w="68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561.</w:t>
            </w:r>
          </w:p>
        </w:tc>
        <w:tc>
          <w:tcPr>
            <w:tcW w:w="1417"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S01KA</w:t>
            </w:r>
          </w:p>
        </w:tc>
        <w:tc>
          <w:tcPr>
            <w:tcW w:w="3402"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вязкоупругие вещества</w:t>
            </w:r>
          </w:p>
        </w:tc>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гипромеллоза</w:t>
            </w:r>
          </w:p>
        </w:tc>
        <w:tc>
          <w:tcPr>
            <w:tcW w:w="3686"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жидкие лекарственные формы для местного офтальмологического применения</w:t>
            </w:r>
          </w:p>
        </w:tc>
      </w:tr>
      <w:tr>
        <w:trPr/>
        <w:tc>
          <w:tcPr>
            <w:tcW w:w="68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562.</w:t>
            </w:r>
          </w:p>
        </w:tc>
        <w:tc>
          <w:tcPr>
            <w:tcW w:w="1417"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S01L</w:t>
            </w:r>
          </w:p>
        </w:tc>
        <w:tc>
          <w:tcPr>
            <w:tcW w:w="3402"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средства, применяемые при заболеваниях сосудистой оболочки глаза</w:t>
            </w:r>
          </w:p>
        </w:tc>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686" w:type="dxa"/>
            <w:tcBorders>
              <w:top w:val="single" w:sz="4" w:space="0" w:color="000000"/>
              <w:left w:val="single" w:sz="4" w:space="0" w:color="000000"/>
              <w:bottom w:val="single" w:sz="4" w:space="0" w:color="000000"/>
              <w:right w:val="single" w:sz="4" w:space="0" w:color="000000"/>
            </w:tcBorders>
          </w:tcPr>
          <w:p>
            <w:pPr>
              <w:pStyle w:val="ConsPlusNormal"/>
              <w:rPr/>
            </w:pPr>
            <w:r>
              <w:rPr/>
            </w:r>
          </w:p>
        </w:tc>
      </w:tr>
      <w:tr>
        <w:trPr/>
        <w:tc>
          <w:tcPr>
            <w:tcW w:w="680" w:type="dxa"/>
            <w:vMerge w:val="restart"/>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563.</w:t>
            </w:r>
          </w:p>
        </w:tc>
        <w:tc>
          <w:tcPr>
            <w:tcW w:w="1417" w:type="dxa"/>
            <w:vMerge w:val="restart"/>
            <w:tcBorders>
              <w:top w:val="single" w:sz="4" w:space="0" w:color="000000"/>
              <w:left w:val="single" w:sz="4" w:space="0" w:color="000000"/>
              <w:bottom w:val="single" w:sz="4" w:space="0" w:color="000000"/>
              <w:right w:val="single" w:sz="4" w:space="0" w:color="000000"/>
            </w:tcBorders>
          </w:tcPr>
          <w:p>
            <w:pPr>
              <w:pStyle w:val="ConsPlusNormal"/>
              <w:rPr/>
            </w:pPr>
            <w:r>
              <w:rPr>
                <w:sz w:val="24"/>
              </w:rPr>
              <w:t>S01LA</w:t>
            </w:r>
          </w:p>
        </w:tc>
        <w:tc>
          <w:tcPr>
            <w:tcW w:w="3402" w:type="dxa"/>
            <w:vMerge w:val="restart"/>
            <w:tcBorders>
              <w:top w:val="single" w:sz="4" w:space="0" w:color="000000"/>
              <w:left w:val="single" w:sz="4" w:space="0" w:color="000000"/>
              <w:bottom w:val="single" w:sz="4" w:space="0" w:color="000000"/>
              <w:right w:val="single" w:sz="4" w:space="0" w:color="000000"/>
            </w:tcBorders>
          </w:tcPr>
          <w:p>
            <w:pPr>
              <w:pStyle w:val="ConsPlusNormal"/>
              <w:rPr/>
            </w:pPr>
            <w:r>
              <w:rPr>
                <w:sz w:val="24"/>
              </w:rPr>
              <w:t>средства, препятствующие неоваскуляризации</w:t>
            </w:r>
          </w:p>
        </w:tc>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бролуцизумаб</w:t>
            </w:r>
          </w:p>
        </w:tc>
        <w:tc>
          <w:tcPr>
            <w:tcW w:w="3686"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лекарственные формы для парентерального внутриглазного применения</w:t>
            </w:r>
          </w:p>
        </w:tc>
      </w:tr>
      <w:tr>
        <w:trPr/>
        <w:tc>
          <w:tcPr>
            <w:tcW w:w="680"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417"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402"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ранибизумаб</w:t>
            </w:r>
          </w:p>
        </w:tc>
        <w:tc>
          <w:tcPr>
            <w:tcW w:w="3686"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лекарственные формы для парентерального внутриглазного применения</w:t>
            </w:r>
          </w:p>
        </w:tc>
      </w:tr>
      <w:tr>
        <w:trPr/>
        <w:tc>
          <w:tcPr>
            <w:tcW w:w="68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564.</w:t>
            </w:r>
          </w:p>
        </w:tc>
        <w:tc>
          <w:tcPr>
            <w:tcW w:w="1417"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S02</w:t>
            </w:r>
          </w:p>
        </w:tc>
        <w:tc>
          <w:tcPr>
            <w:tcW w:w="3402"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средства для лечения заболеваний уха</w:t>
            </w:r>
          </w:p>
        </w:tc>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686" w:type="dxa"/>
            <w:tcBorders>
              <w:top w:val="single" w:sz="4" w:space="0" w:color="000000"/>
              <w:left w:val="single" w:sz="4" w:space="0" w:color="000000"/>
              <w:bottom w:val="single" w:sz="4" w:space="0" w:color="000000"/>
              <w:right w:val="single" w:sz="4" w:space="0" w:color="000000"/>
            </w:tcBorders>
          </w:tcPr>
          <w:p>
            <w:pPr>
              <w:pStyle w:val="ConsPlusNormal"/>
              <w:rPr/>
            </w:pPr>
            <w:r>
              <w:rPr/>
            </w:r>
          </w:p>
        </w:tc>
      </w:tr>
      <w:tr>
        <w:trPr/>
        <w:tc>
          <w:tcPr>
            <w:tcW w:w="68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565.</w:t>
            </w:r>
          </w:p>
        </w:tc>
        <w:tc>
          <w:tcPr>
            <w:tcW w:w="1417"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S02A</w:t>
            </w:r>
          </w:p>
        </w:tc>
        <w:tc>
          <w:tcPr>
            <w:tcW w:w="3402"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противомикробные средства</w:t>
            </w:r>
          </w:p>
        </w:tc>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686" w:type="dxa"/>
            <w:tcBorders>
              <w:top w:val="single" w:sz="4" w:space="0" w:color="000000"/>
              <w:left w:val="single" w:sz="4" w:space="0" w:color="000000"/>
              <w:bottom w:val="single" w:sz="4" w:space="0" w:color="000000"/>
              <w:right w:val="single" w:sz="4" w:space="0" w:color="000000"/>
            </w:tcBorders>
          </w:tcPr>
          <w:p>
            <w:pPr>
              <w:pStyle w:val="ConsPlusNormal"/>
              <w:rPr/>
            </w:pPr>
            <w:r>
              <w:rPr/>
            </w:r>
          </w:p>
        </w:tc>
      </w:tr>
      <w:tr>
        <w:trPr/>
        <w:tc>
          <w:tcPr>
            <w:tcW w:w="68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566.</w:t>
            </w:r>
          </w:p>
        </w:tc>
        <w:tc>
          <w:tcPr>
            <w:tcW w:w="1417"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S02AA</w:t>
            </w:r>
          </w:p>
        </w:tc>
        <w:tc>
          <w:tcPr>
            <w:tcW w:w="3402"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противомикробные средства</w:t>
            </w:r>
          </w:p>
        </w:tc>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рифамицин</w:t>
            </w:r>
          </w:p>
        </w:tc>
        <w:tc>
          <w:tcPr>
            <w:tcW w:w="3686"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жидкие лекарственные формы для местного ушного применения</w:t>
            </w:r>
          </w:p>
        </w:tc>
      </w:tr>
      <w:tr>
        <w:trPr/>
        <w:tc>
          <w:tcPr>
            <w:tcW w:w="68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567.</w:t>
            </w:r>
          </w:p>
        </w:tc>
        <w:tc>
          <w:tcPr>
            <w:tcW w:w="1417"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V</w:t>
            </w:r>
          </w:p>
        </w:tc>
        <w:tc>
          <w:tcPr>
            <w:tcW w:w="3402"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прочие средства</w:t>
            </w:r>
          </w:p>
        </w:tc>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686" w:type="dxa"/>
            <w:tcBorders>
              <w:top w:val="single" w:sz="4" w:space="0" w:color="000000"/>
              <w:left w:val="single" w:sz="4" w:space="0" w:color="000000"/>
              <w:bottom w:val="single" w:sz="4" w:space="0" w:color="000000"/>
              <w:right w:val="single" w:sz="4" w:space="0" w:color="000000"/>
            </w:tcBorders>
          </w:tcPr>
          <w:p>
            <w:pPr>
              <w:pStyle w:val="ConsPlusNormal"/>
              <w:rPr/>
            </w:pPr>
            <w:r>
              <w:rPr/>
            </w:r>
          </w:p>
        </w:tc>
      </w:tr>
      <w:tr>
        <w:trPr/>
        <w:tc>
          <w:tcPr>
            <w:tcW w:w="68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568.</w:t>
            </w:r>
          </w:p>
        </w:tc>
        <w:tc>
          <w:tcPr>
            <w:tcW w:w="1417"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V01</w:t>
            </w:r>
          </w:p>
        </w:tc>
        <w:tc>
          <w:tcPr>
            <w:tcW w:w="3402"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аллергены</w:t>
            </w:r>
          </w:p>
        </w:tc>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686" w:type="dxa"/>
            <w:tcBorders>
              <w:top w:val="single" w:sz="4" w:space="0" w:color="000000"/>
              <w:left w:val="single" w:sz="4" w:space="0" w:color="000000"/>
              <w:bottom w:val="single" w:sz="4" w:space="0" w:color="000000"/>
              <w:right w:val="single" w:sz="4" w:space="0" w:color="000000"/>
            </w:tcBorders>
          </w:tcPr>
          <w:p>
            <w:pPr>
              <w:pStyle w:val="ConsPlusNormal"/>
              <w:rPr/>
            </w:pPr>
            <w:r>
              <w:rPr/>
            </w:r>
          </w:p>
        </w:tc>
      </w:tr>
      <w:tr>
        <w:trPr/>
        <w:tc>
          <w:tcPr>
            <w:tcW w:w="68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569.</w:t>
            </w:r>
          </w:p>
        </w:tc>
        <w:tc>
          <w:tcPr>
            <w:tcW w:w="1417"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V01A</w:t>
            </w:r>
          </w:p>
        </w:tc>
        <w:tc>
          <w:tcPr>
            <w:tcW w:w="3402"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аллергены</w:t>
            </w:r>
          </w:p>
        </w:tc>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686" w:type="dxa"/>
            <w:tcBorders>
              <w:top w:val="single" w:sz="4" w:space="0" w:color="000000"/>
              <w:left w:val="single" w:sz="4" w:space="0" w:color="000000"/>
              <w:bottom w:val="single" w:sz="4" w:space="0" w:color="000000"/>
              <w:right w:val="single" w:sz="4" w:space="0" w:color="000000"/>
            </w:tcBorders>
          </w:tcPr>
          <w:p>
            <w:pPr>
              <w:pStyle w:val="ConsPlusNormal"/>
              <w:rPr/>
            </w:pPr>
            <w:r>
              <w:rPr/>
            </w:r>
          </w:p>
        </w:tc>
      </w:tr>
      <w:tr>
        <w:trPr/>
        <w:tc>
          <w:tcPr>
            <w:tcW w:w="680" w:type="dxa"/>
            <w:vMerge w:val="restart"/>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570.</w:t>
            </w:r>
          </w:p>
        </w:tc>
        <w:tc>
          <w:tcPr>
            <w:tcW w:w="1417" w:type="dxa"/>
            <w:vMerge w:val="restart"/>
            <w:tcBorders>
              <w:top w:val="single" w:sz="4" w:space="0" w:color="000000"/>
              <w:left w:val="single" w:sz="4" w:space="0" w:color="000000"/>
              <w:bottom w:val="single" w:sz="4" w:space="0" w:color="000000"/>
              <w:right w:val="single" w:sz="4" w:space="0" w:color="000000"/>
            </w:tcBorders>
          </w:tcPr>
          <w:p>
            <w:pPr>
              <w:pStyle w:val="ConsPlusNormal"/>
              <w:rPr/>
            </w:pPr>
            <w:r>
              <w:rPr>
                <w:sz w:val="24"/>
              </w:rPr>
              <w:t>V01AA</w:t>
            </w:r>
          </w:p>
        </w:tc>
        <w:tc>
          <w:tcPr>
            <w:tcW w:w="3402" w:type="dxa"/>
            <w:vMerge w:val="restart"/>
            <w:tcBorders>
              <w:top w:val="single" w:sz="4" w:space="0" w:color="000000"/>
              <w:left w:val="single" w:sz="4" w:space="0" w:color="000000"/>
              <w:bottom w:val="single" w:sz="4" w:space="0" w:color="000000"/>
              <w:right w:val="single" w:sz="4" w:space="0" w:color="000000"/>
            </w:tcBorders>
          </w:tcPr>
          <w:p>
            <w:pPr>
              <w:pStyle w:val="ConsPlusNormal"/>
              <w:rPr/>
            </w:pPr>
            <w:r>
              <w:rPr>
                <w:sz w:val="24"/>
              </w:rPr>
              <w:t>экстракты аллергенов</w:t>
            </w:r>
          </w:p>
        </w:tc>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аллергены бактерий</w:t>
            </w:r>
          </w:p>
        </w:tc>
        <w:tc>
          <w:tcPr>
            <w:tcW w:w="3686"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лекарственные формы для парентерального применения</w:t>
            </w:r>
          </w:p>
        </w:tc>
      </w:tr>
      <w:tr>
        <w:trPr/>
        <w:tc>
          <w:tcPr>
            <w:tcW w:w="680"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417"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402"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аллерген бактерий (туберкулезный рекомбинантный)</w:t>
            </w:r>
          </w:p>
        </w:tc>
        <w:tc>
          <w:tcPr>
            <w:tcW w:w="3686"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лекарственные формы для парентерального применения</w:t>
            </w:r>
          </w:p>
        </w:tc>
      </w:tr>
      <w:tr>
        <w:trPr/>
        <w:tc>
          <w:tcPr>
            <w:tcW w:w="68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571.</w:t>
            </w:r>
          </w:p>
        </w:tc>
        <w:tc>
          <w:tcPr>
            <w:tcW w:w="1417"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V03</w:t>
            </w:r>
          </w:p>
        </w:tc>
        <w:tc>
          <w:tcPr>
            <w:tcW w:w="3402"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прочие лечебные средства</w:t>
            </w:r>
          </w:p>
        </w:tc>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686" w:type="dxa"/>
            <w:tcBorders>
              <w:top w:val="single" w:sz="4" w:space="0" w:color="000000"/>
              <w:left w:val="single" w:sz="4" w:space="0" w:color="000000"/>
              <w:bottom w:val="single" w:sz="4" w:space="0" w:color="000000"/>
              <w:right w:val="single" w:sz="4" w:space="0" w:color="000000"/>
            </w:tcBorders>
          </w:tcPr>
          <w:p>
            <w:pPr>
              <w:pStyle w:val="ConsPlusNormal"/>
              <w:rPr/>
            </w:pPr>
            <w:r>
              <w:rPr/>
            </w:r>
          </w:p>
        </w:tc>
      </w:tr>
      <w:tr>
        <w:trPr/>
        <w:tc>
          <w:tcPr>
            <w:tcW w:w="68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572.</w:t>
            </w:r>
          </w:p>
        </w:tc>
        <w:tc>
          <w:tcPr>
            <w:tcW w:w="1417"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V03A</w:t>
            </w:r>
          </w:p>
        </w:tc>
        <w:tc>
          <w:tcPr>
            <w:tcW w:w="3402"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прочие лечебные средства</w:t>
            </w:r>
          </w:p>
        </w:tc>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686" w:type="dxa"/>
            <w:tcBorders>
              <w:top w:val="single" w:sz="4" w:space="0" w:color="000000"/>
              <w:left w:val="single" w:sz="4" w:space="0" w:color="000000"/>
              <w:bottom w:val="single" w:sz="4" w:space="0" w:color="000000"/>
              <w:right w:val="single" w:sz="4" w:space="0" w:color="000000"/>
            </w:tcBorders>
          </w:tcPr>
          <w:p>
            <w:pPr>
              <w:pStyle w:val="ConsPlusNormal"/>
              <w:rPr/>
            </w:pPr>
            <w:r>
              <w:rPr/>
            </w:r>
          </w:p>
        </w:tc>
      </w:tr>
      <w:tr>
        <w:trPr/>
        <w:tc>
          <w:tcPr>
            <w:tcW w:w="680" w:type="dxa"/>
            <w:vMerge w:val="restart"/>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573.</w:t>
            </w:r>
          </w:p>
        </w:tc>
        <w:tc>
          <w:tcPr>
            <w:tcW w:w="1417" w:type="dxa"/>
            <w:vMerge w:val="restart"/>
            <w:tcBorders>
              <w:top w:val="single" w:sz="4" w:space="0" w:color="000000"/>
              <w:left w:val="single" w:sz="4" w:space="0" w:color="000000"/>
              <w:bottom w:val="single" w:sz="4" w:space="0" w:color="000000"/>
              <w:right w:val="single" w:sz="4" w:space="0" w:color="000000"/>
            </w:tcBorders>
          </w:tcPr>
          <w:p>
            <w:pPr>
              <w:pStyle w:val="ConsPlusNormal"/>
              <w:rPr/>
            </w:pPr>
            <w:r>
              <w:rPr>
                <w:sz w:val="24"/>
              </w:rPr>
              <w:t>V03AB</w:t>
            </w:r>
          </w:p>
        </w:tc>
        <w:tc>
          <w:tcPr>
            <w:tcW w:w="3402" w:type="dxa"/>
            <w:vMerge w:val="restart"/>
            <w:tcBorders>
              <w:top w:val="single" w:sz="4" w:space="0" w:color="000000"/>
              <w:left w:val="single" w:sz="4" w:space="0" w:color="000000"/>
              <w:bottom w:val="single" w:sz="4" w:space="0" w:color="000000"/>
              <w:right w:val="single" w:sz="4" w:space="0" w:color="000000"/>
            </w:tcBorders>
          </w:tcPr>
          <w:p>
            <w:pPr>
              <w:pStyle w:val="ConsPlusNormal"/>
              <w:rPr/>
            </w:pPr>
            <w:r>
              <w:rPr>
                <w:sz w:val="24"/>
              </w:rPr>
              <w:t>антидоты</w:t>
            </w:r>
          </w:p>
        </w:tc>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димеркаптопропансульфонат натрия</w:t>
            </w:r>
          </w:p>
        </w:tc>
        <w:tc>
          <w:tcPr>
            <w:tcW w:w="3686"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лекарственные формы для парентерального применения</w:t>
            </w:r>
          </w:p>
        </w:tc>
      </w:tr>
      <w:tr>
        <w:trPr/>
        <w:tc>
          <w:tcPr>
            <w:tcW w:w="680"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417"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402"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калий-железо гексацианоферрат</w:t>
            </w:r>
          </w:p>
        </w:tc>
        <w:tc>
          <w:tcPr>
            <w:tcW w:w="3686"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твердые лекарственные формы для приема внутрь с обычным высвобождением</w:t>
            </w:r>
          </w:p>
        </w:tc>
      </w:tr>
      <w:tr>
        <w:trPr/>
        <w:tc>
          <w:tcPr>
            <w:tcW w:w="680"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417"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402"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кальция тринатрия пентетат</w:t>
            </w:r>
          </w:p>
        </w:tc>
        <w:tc>
          <w:tcPr>
            <w:tcW w:w="3686"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лекарственные формы для ингаляционного и (или) парентерального применения</w:t>
            </w:r>
          </w:p>
        </w:tc>
      </w:tr>
      <w:tr>
        <w:trPr/>
        <w:tc>
          <w:tcPr>
            <w:tcW w:w="680"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417"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402"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карбоксим</w:t>
            </w:r>
          </w:p>
        </w:tc>
        <w:tc>
          <w:tcPr>
            <w:tcW w:w="3686"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лекарственные формы для парентерального применения</w:t>
            </w:r>
          </w:p>
        </w:tc>
      </w:tr>
      <w:tr>
        <w:trPr/>
        <w:tc>
          <w:tcPr>
            <w:tcW w:w="680"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417"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402"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налоксон</w:t>
            </w:r>
          </w:p>
        </w:tc>
        <w:tc>
          <w:tcPr>
            <w:tcW w:w="3686"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лекарственные формы для парентерального применения</w:t>
            </w:r>
          </w:p>
        </w:tc>
      </w:tr>
      <w:tr>
        <w:trPr/>
        <w:tc>
          <w:tcPr>
            <w:tcW w:w="680"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417"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402"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натрия тиосульфат</w:t>
            </w:r>
          </w:p>
        </w:tc>
        <w:tc>
          <w:tcPr>
            <w:tcW w:w="3686"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лекарственные формы для парентерального применения</w:t>
            </w:r>
          </w:p>
        </w:tc>
      </w:tr>
      <w:tr>
        <w:trPr/>
        <w:tc>
          <w:tcPr>
            <w:tcW w:w="680"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417"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402"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протамина сульфат</w:t>
            </w:r>
          </w:p>
        </w:tc>
        <w:tc>
          <w:tcPr>
            <w:tcW w:w="3686"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лекарственные формы для парентерального применения</w:t>
            </w:r>
          </w:p>
        </w:tc>
      </w:tr>
      <w:tr>
        <w:trPr/>
        <w:tc>
          <w:tcPr>
            <w:tcW w:w="680"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417"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402"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сугаммадекс</w:t>
            </w:r>
          </w:p>
        </w:tc>
        <w:tc>
          <w:tcPr>
            <w:tcW w:w="3686"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лекарственные формы для парентерального применения</w:t>
            </w:r>
          </w:p>
        </w:tc>
      </w:tr>
      <w:tr>
        <w:trPr/>
        <w:tc>
          <w:tcPr>
            <w:tcW w:w="680"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417"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402"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цинка бисвинилимидазола диацетат</w:t>
            </w:r>
          </w:p>
        </w:tc>
        <w:tc>
          <w:tcPr>
            <w:tcW w:w="3686"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лекарственные формы для парентерального применения</w:t>
            </w:r>
          </w:p>
        </w:tc>
      </w:tr>
      <w:tr>
        <w:trPr/>
        <w:tc>
          <w:tcPr>
            <w:tcW w:w="68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574.</w:t>
            </w:r>
          </w:p>
        </w:tc>
        <w:tc>
          <w:tcPr>
            <w:tcW w:w="1417"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V03AC</w:t>
            </w:r>
          </w:p>
        </w:tc>
        <w:tc>
          <w:tcPr>
            <w:tcW w:w="3402"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железосвязывающие средства</w:t>
            </w:r>
          </w:p>
        </w:tc>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деферазирокс</w:t>
            </w:r>
          </w:p>
        </w:tc>
        <w:tc>
          <w:tcPr>
            <w:tcW w:w="3686"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твердые лекарственные формы, диспергируемые в растворителе для приема внутрь;</w:t>
            </w:r>
          </w:p>
          <w:p>
            <w:pPr>
              <w:pStyle w:val="ConsPlusNormal"/>
              <w:rPr/>
            </w:pPr>
            <w:r>
              <w:rPr>
                <w:sz w:val="24"/>
              </w:rPr>
              <w:t>твердые лекарственные формы для приема внутрь с обычным высвобождением</w:t>
            </w:r>
          </w:p>
        </w:tc>
      </w:tr>
      <w:tr>
        <w:trPr/>
        <w:tc>
          <w:tcPr>
            <w:tcW w:w="680" w:type="dxa"/>
            <w:vMerge w:val="restart"/>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575.</w:t>
            </w:r>
          </w:p>
        </w:tc>
        <w:tc>
          <w:tcPr>
            <w:tcW w:w="1417" w:type="dxa"/>
            <w:vMerge w:val="restart"/>
            <w:tcBorders>
              <w:top w:val="single" w:sz="4" w:space="0" w:color="000000"/>
              <w:left w:val="single" w:sz="4" w:space="0" w:color="000000"/>
              <w:bottom w:val="single" w:sz="4" w:space="0" w:color="000000"/>
              <w:right w:val="single" w:sz="4" w:space="0" w:color="000000"/>
            </w:tcBorders>
          </w:tcPr>
          <w:p>
            <w:pPr>
              <w:pStyle w:val="ConsPlusNormal"/>
              <w:rPr/>
            </w:pPr>
            <w:r>
              <w:rPr>
                <w:sz w:val="24"/>
              </w:rPr>
              <w:t>V03AE</w:t>
            </w:r>
          </w:p>
        </w:tc>
        <w:tc>
          <w:tcPr>
            <w:tcW w:w="3402" w:type="dxa"/>
            <w:vMerge w:val="restart"/>
            <w:tcBorders>
              <w:top w:val="single" w:sz="4" w:space="0" w:color="000000"/>
              <w:left w:val="single" w:sz="4" w:space="0" w:color="000000"/>
              <w:bottom w:val="single" w:sz="4" w:space="0" w:color="000000"/>
              <w:right w:val="single" w:sz="4" w:space="0" w:color="000000"/>
            </w:tcBorders>
          </w:tcPr>
          <w:p>
            <w:pPr>
              <w:pStyle w:val="ConsPlusNormal"/>
              <w:rPr/>
            </w:pPr>
            <w:r>
              <w:rPr>
                <w:sz w:val="24"/>
              </w:rPr>
              <w:t>средства для лечения гиперкалиемии и гиперфосфатемии</w:t>
            </w:r>
          </w:p>
        </w:tc>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кальция полистиролсульфонат</w:t>
            </w:r>
          </w:p>
        </w:tc>
        <w:tc>
          <w:tcPr>
            <w:tcW w:w="3686"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твердые лекарственные формы, предназначенные для приготовления жидких лекарственных форм для приема внутрь</w:t>
            </w:r>
          </w:p>
        </w:tc>
      </w:tr>
      <w:tr>
        <w:trPr/>
        <w:tc>
          <w:tcPr>
            <w:tcW w:w="680"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417"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402"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 xml:space="preserve">комплекс </w:t>
            </w:r>
            <w:r>
              <w:rPr/>
              <w:drawing>
                <wp:inline distT="0" distB="0" distL="0" distR="0">
                  <wp:extent cx="137160" cy="228600"/>
                  <wp:effectExtent l="0" t="0" r="0" b="0"/>
                  <wp:docPr id="2" name="Изображение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Изображение2"/>
                          <pic:cNvPicPr>
                            <a:picLocks noChangeAspect="1" noChangeArrowheads="1"/>
                          </pic:cNvPicPr>
                        </pic:nvPicPr>
                        <pic:blipFill>
                          <a:blip r:embed="rId246"/>
                          <a:stretch>
                            <a:fillRect/>
                          </a:stretch>
                        </pic:blipFill>
                        <pic:spPr bwMode="auto">
                          <a:xfrm>
                            <a:off x="0" y="0"/>
                            <a:ext cx="137160" cy="228600"/>
                          </a:xfrm>
                          <a:prstGeom prst="rect">
                            <a:avLst/>
                          </a:prstGeom>
                          <a:noFill/>
                        </pic:spPr>
                      </pic:pic>
                    </a:graphicData>
                  </a:graphic>
                </wp:inline>
              </w:drawing>
            </w:r>
            <w:r>
              <w:rPr>
                <w:sz w:val="24"/>
              </w:rPr>
              <w:t>-железа (III) оксигидроксида, сахарозы и крахмала</w:t>
            </w:r>
          </w:p>
        </w:tc>
        <w:tc>
          <w:tcPr>
            <w:tcW w:w="3686"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твердые лекарственные формы, требующие разжевывания перед проглатыванием</w:t>
            </w:r>
          </w:p>
        </w:tc>
      </w:tr>
      <w:tr>
        <w:trPr/>
        <w:tc>
          <w:tcPr>
            <w:tcW w:w="680"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417"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402"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севеламер</w:t>
            </w:r>
          </w:p>
        </w:tc>
        <w:tc>
          <w:tcPr>
            <w:tcW w:w="3686"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твердые лекарственные формы для приема внутрь с обычным высвобождением</w:t>
            </w:r>
          </w:p>
        </w:tc>
      </w:tr>
      <w:tr>
        <w:trPr/>
        <w:tc>
          <w:tcPr>
            <w:tcW w:w="680" w:type="dxa"/>
            <w:vMerge w:val="restart"/>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576.</w:t>
            </w:r>
          </w:p>
        </w:tc>
        <w:tc>
          <w:tcPr>
            <w:tcW w:w="1417" w:type="dxa"/>
            <w:vMerge w:val="restart"/>
            <w:tcBorders>
              <w:top w:val="single" w:sz="4" w:space="0" w:color="000000"/>
              <w:left w:val="single" w:sz="4" w:space="0" w:color="000000"/>
              <w:bottom w:val="single" w:sz="4" w:space="0" w:color="000000"/>
              <w:right w:val="single" w:sz="4" w:space="0" w:color="000000"/>
            </w:tcBorders>
          </w:tcPr>
          <w:p>
            <w:pPr>
              <w:pStyle w:val="ConsPlusNormal"/>
              <w:rPr/>
            </w:pPr>
            <w:r>
              <w:rPr>
                <w:sz w:val="24"/>
              </w:rPr>
              <w:t>V03AF</w:t>
            </w:r>
          </w:p>
        </w:tc>
        <w:tc>
          <w:tcPr>
            <w:tcW w:w="3402" w:type="dxa"/>
            <w:vMerge w:val="restart"/>
            <w:tcBorders>
              <w:top w:val="single" w:sz="4" w:space="0" w:color="000000"/>
              <w:left w:val="single" w:sz="4" w:space="0" w:color="000000"/>
              <w:bottom w:val="single" w:sz="4" w:space="0" w:color="000000"/>
              <w:right w:val="single" w:sz="4" w:space="0" w:color="000000"/>
            </w:tcBorders>
          </w:tcPr>
          <w:p>
            <w:pPr>
              <w:pStyle w:val="ConsPlusNormal"/>
              <w:rPr/>
            </w:pPr>
            <w:r>
              <w:rPr>
                <w:sz w:val="24"/>
              </w:rPr>
              <w:t>средства, снижающие токсичность противоопухолевой терапии</w:t>
            </w:r>
          </w:p>
        </w:tc>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кальция фолинат</w:t>
            </w:r>
          </w:p>
        </w:tc>
        <w:tc>
          <w:tcPr>
            <w:tcW w:w="3686"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лекарственные формы для парентерального применения</w:t>
            </w:r>
          </w:p>
        </w:tc>
      </w:tr>
      <w:tr>
        <w:trPr/>
        <w:tc>
          <w:tcPr>
            <w:tcW w:w="680"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417"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402"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месна</w:t>
            </w:r>
          </w:p>
        </w:tc>
        <w:tc>
          <w:tcPr>
            <w:tcW w:w="3686"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лекарственные формы для парентерального применения</w:t>
            </w:r>
          </w:p>
        </w:tc>
      </w:tr>
      <w:tr>
        <w:trPr/>
        <w:tc>
          <w:tcPr>
            <w:tcW w:w="68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577.</w:t>
            </w:r>
          </w:p>
        </w:tc>
        <w:tc>
          <w:tcPr>
            <w:tcW w:w="1417"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V06</w:t>
            </w:r>
          </w:p>
        </w:tc>
        <w:tc>
          <w:tcPr>
            <w:tcW w:w="3402"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лечебное питание</w:t>
            </w:r>
          </w:p>
        </w:tc>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686" w:type="dxa"/>
            <w:tcBorders>
              <w:top w:val="single" w:sz="4" w:space="0" w:color="000000"/>
              <w:left w:val="single" w:sz="4" w:space="0" w:color="000000"/>
              <w:bottom w:val="single" w:sz="4" w:space="0" w:color="000000"/>
              <w:right w:val="single" w:sz="4" w:space="0" w:color="000000"/>
            </w:tcBorders>
          </w:tcPr>
          <w:p>
            <w:pPr>
              <w:pStyle w:val="ConsPlusNormal"/>
              <w:rPr/>
            </w:pPr>
            <w:r>
              <w:rPr/>
            </w:r>
          </w:p>
        </w:tc>
      </w:tr>
      <w:tr>
        <w:trPr/>
        <w:tc>
          <w:tcPr>
            <w:tcW w:w="68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578.</w:t>
            </w:r>
          </w:p>
        </w:tc>
        <w:tc>
          <w:tcPr>
            <w:tcW w:w="1417"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V06D</w:t>
            </w:r>
          </w:p>
        </w:tc>
        <w:tc>
          <w:tcPr>
            <w:tcW w:w="3402"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другие продукты лечебного питания</w:t>
            </w:r>
          </w:p>
        </w:tc>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686" w:type="dxa"/>
            <w:tcBorders>
              <w:top w:val="single" w:sz="4" w:space="0" w:color="000000"/>
              <w:left w:val="single" w:sz="4" w:space="0" w:color="000000"/>
              <w:bottom w:val="single" w:sz="4" w:space="0" w:color="000000"/>
              <w:right w:val="single" w:sz="4" w:space="0" w:color="000000"/>
            </w:tcBorders>
          </w:tcPr>
          <w:p>
            <w:pPr>
              <w:pStyle w:val="ConsPlusNormal"/>
              <w:rPr/>
            </w:pPr>
            <w:r>
              <w:rPr/>
            </w:r>
          </w:p>
        </w:tc>
      </w:tr>
      <w:tr>
        <w:trPr/>
        <w:tc>
          <w:tcPr>
            <w:tcW w:w="680" w:type="dxa"/>
            <w:vMerge w:val="restart"/>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579.</w:t>
            </w:r>
          </w:p>
        </w:tc>
        <w:tc>
          <w:tcPr>
            <w:tcW w:w="1417" w:type="dxa"/>
            <w:vMerge w:val="restart"/>
            <w:tcBorders>
              <w:top w:val="single" w:sz="4" w:space="0" w:color="000000"/>
              <w:left w:val="single" w:sz="4" w:space="0" w:color="000000"/>
              <w:bottom w:val="single" w:sz="4" w:space="0" w:color="000000"/>
              <w:right w:val="single" w:sz="4" w:space="0" w:color="000000"/>
            </w:tcBorders>
          </w:tcPr>
          <w:p>
            <w:pPr>
              <w:pStyle w:val="ConsPlusNormal"/>
              <w:rPr/>
            </w:pPr>
            <w:r>
              <w:rPr>
                <w:sz w:val="24"/>
              </w:rPr>
              <w:t>V06DD</w:t>
            </w:r>
          </w:p>
        </w:tc>
        <w:tc>
          <w:tcPr>
            <w:tcW w:w="3402" w:type="dxa"/>
            <w:vMerge w:val="restart"/>
            <w:tcBorders>
              <w:top w:val="single" w:sz="4" w:space="0" w:color="000000"/>
              <w:left w:val="single" w:sz="4" w:space="0" w:color="000000"/>
              <w:bottom w:val="single" w:sz="4" w:space="0" w:color="000000"/>
              <w:right w:val="single" w:sz="4" w:space="0" w:color="000000"/>
            </w:tcBorders>
          </w:tcPr>
          <w:p>
            <w:pPr>
              <w:pStyle w:val="ConsPlusNormal"/>
              <w:rPr/>
            </w:pPr>
            <w:r>
              <w:rPr>
                <w:sz w:val="24"/>
              </w:rPr>
              <w:t>аминокислоты, включая комбинации с полипептидами</w:t>
            </w:r>
          </w:p>
        </w:tc>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аминокислоты для парентерального питания</w:t>
            </w:r>
          </w:p>
        </w:tc>
        <w:tc>
          <w:tcPr>
            <w:tcW w:w="3686"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лекарственные формы для парентерального применения</w:t>
            </w:r>
          </w:p>
        </w:tc>
      </w:tr>
      <w:tr>
        <w:trPr/>
        <w:tc>
          <w:tcPr>
            <w:tcW w:w="680"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417"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402"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аминокислоты и их смеси</w:t>
            </w:r>
          </w:p>
        </w:tc>
        <w:tc>
          <w:tcPr>
            <w:tcW w:w="3686"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лекарственные формы для парентерального применения</w:t>
            </w:r>
          </w:p>
        </w:tc>
      </w:tr>
      <w:tr>
        <w:trPr/>
        <w:tc>
          <w:tcPr>
            <w:tcW w:w="680"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417"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402"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кетоаналоги аминокислот</w:t>
            </w:r>
          </w:p>
        </w:tc>
        <w:tc>
          <w:tcPr>
            <w:tcW w:w="3686"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твердые лекарственные формы для приема внутрь с обычным высвобождением</w:t>
            </w:r>
          </w:p>
        </w:tc>
      </w:tr>
      <w:tr>
        <w:trPr/>
        <w:tc>
          <w:tcPr>
            <w:tcW w:w="68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580.</w:t>
            </w:r>
          </w:p>
        </w:tc>
        <w:tc>
          <w:tcPr>
            <w:tcW w:w="1417"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V06DE</w:t>
            </w:r>
          </w:p>
        </w:tc>
        <w:tc>
          <w:tcPr>
            <w:tcW w:w="3402"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аминокислоты/углеводы/минеральные вещества/витамины, комбинации</w:t>
            </w:r>
          </w:p>
        </w:tc>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аминокислоты для парентерального питания + прочие препараты</w:t>
            </w:r>
          </w:p>
        </w:tc>
        <w:tc>
          <w:tcPr>
            <w:tcW w:w="3686"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лекарственные формы для парентерального применения</w:t>
            </w:r>
          </w:p>
        </w:tc>
      </w:tr>
      <w:tr>
        <w:trPr/>
        <w:tc>
          <w:tcPr>
            <w:tcW w:w="68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581.</w:t>
            </w:r>
          </w:p>
        </w:tc>
        <w:tc>
          <w:tcPr>
            <w:tcW w:w="1417"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V07</w:t>
            </w:r>
          </w:p>
        </w:tc>
        <w:tc>
          <w:tcPr>
            <w:tcW w:w="3402"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прочие нелечебные средства</w:t>
            </w:r>
          </w:p>
        </w:tc>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686" w:type="dxa"/>
            <w:tcBorders>
              <w:top w:val="single" w:sz="4" w:space="0" w:color="000000"/>
              <w:left w:val="single" w:sz="4" w:space="0" w:color="000000"/>
              <w:bottom w:val="single" w:sz="4" w:space="0" w:color="000000"/>
              <w:right w:val="single" w:sz="4" w:space="0" w:color="000000"/>
            </w:tcBorders>
          </w:tcPr>
          <w:p>
            <w:pPr>
              <w:pStyle w:val="ConsPlusNormal"/>
              <w:rPr/>
            </w:pPr>
            <w:r>
              <w:rPr/>
            </w:r>
          </w:p>
        </w:tc>
      </w:tr>
      <w:tr>
        <w:trPr/>
        <w:tc>
          <w:tcPr>
            <w:tcW w:w="68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582.</w:t>
            </w:r>
          </w:p>
        </w:tc>
        <w:tc>
          <w:tcPr>
            <w:tcW w:w="1417"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V07A</w:t>
            </w:r>
          </w:p>
        </w:tc>
        <w:tc>
          <w:tcPr>
            <w:tcW w:w="3402"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прочие нелечебные средства</w:t>
            </w:r>
          </w:p>
        </w:tc>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686" w:type="dxa"/>
            <w:tcBorders>
              <w:top w:val="single" w:sz="4" w:space="0" w:color="000000"/>
              <w:left w:val="single" w:sz="4" w:space="0" w:color="000000"/>
              <w:bottom w:val="single" w:sz="4" w:space="0" w:color="000000"/>
              <w:right w:val="single" w:sz="4" w:space="0" w:color="000000"/>
            </w:tcBorders>
          </w:tcPr>
          <w:p>
            <w:pPr>
              <w:pStyle w:val="ConsPlusNormal"/>
              <w:rPr/>
            </w:pPr>
            <w:r>
              <w:rPr/>
            </w:r>
          </w:p>
        </w:tc>
      </w:tr>
      <w:tr>
        <w:trPr/>
        <w:tc>
          <w:tcPr>
            <w:tcW w:w="68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583.</w:t>
            </w:r>
          </w:p>
        </w:tc>
        <w:tc>
          <w:tcPr>
            <w:tcW w:w="1417"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V07AB</w:t>
            </w:r>
          </w:p>
        </w:tc>
        <w:tc>
          <w:tcPr>
            <w:tcW w:w="3402"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растворители и разбавители, включая ирригационные растворы</w:t>
            </w:r>
          </w:p>
        </w:tc>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вода для инъекций</w:t>
            </w:r>
          </w:p>
        </w:tc>
        <w:tc>
          <w:tcPr>
            <w:tcW w:w="3686"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жидкие лекарственные формы, предназначенные для приготовления жидких лекарственных форм для парентерального применения</w:t>
            </w:r>
          </w:p>
        </w:tc>
      </w:tr>
      <w:tr>
        <w:trPr/>
        <w:tc>
          <w:tcPr>
            <w:tcW w:w="68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584.</w:t>
            </w:r>
          </w:p>
        </w:tc>
        <w:tc>
          <w:tcPr>
            <w:tcW w:w="1417"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V08</w:t>
            </w:r>
          </w:p>
        </w:tc>
        <w:tc>
          <w:tcPr>
            <w:tcW w:w="3402"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контрастные средства</w:t>
            </w:r>
          </w:p>
        </w:tc>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686" w:type="dxa"/>
            <w:tcBorders>
              <w:top w:val="single" w:sz="4" w:space="0" w:color="000000"/>
              <w:left w:val="single" w:sz="4" w:space="0" w:color="000000"/>
              <w:bottom w:val="single" w:sz="4" w:space="0" w:color="000000"/>
              <w:right w:val="single" w:sz="4" w:space="0" w:color="000000"/>
            </w:tcBorders>
          </w:tcPr>
          <w:p>
            <w:pPr>
              <w:pStyle w:val="ConsPlusNormal"/>
              <w:rPr/>
            </w:pPr>
            <w:r>
              <w:rPr/>
            </w:r>
          </w:p>
        </w:tc>
      </w:tr>
      <w:tr>
        <w:trPr/>
        <w:tc>
          <w:tcPr>
            <w:tcW w:w="68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585.</w:t>
            </w:r>
          </w:p>
        </w:tc>
        <w:tc>
          <w:tcPr>
            <w:tcW w:w="1417"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V08A</w:t>
            </w:r>
          </w:p>
        </w:tc>
        <w:tc>
          <w:tcPr>
            <w:tcW w:w="3402"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рентгеноконтрастные средства, содержащие йод</w:t>
            </w:r>
          </w:p>
        </w:tc>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686" w:type="dxa"/>
            <w:tcBorders>
              <w:top w:val="single" w:sz="4" w:space="0" w:color="000000"/>
              <w:left w:val="single" w:sz="4" w:space="0" w:color="000000"/>
              <w:bottom w:val="single" w:sz="4" w:space="0" w:color="000000"/>
              <w:right w:val="single" w:sz="4" w:space="0" w:color="000000"/>
            </w:tcBorders>
          </w:tcPr>
          <w:p>
            <w:pPr>
              <w:pStyle w:val="ConsPlusNormal"/>
              <w:rPr/>
            </w:pPr>
            <w:r>
              <w:rPr/>
            </w:r>
          </w:p>
        </w:tc>
      </w:tr>
      <w:tr>
        <w:trPr/>
        <w:tc>
          <w:tcPr>
            <w:tcW w:w="68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586.</w:t>
            </w:r>
          </w:p>
        </w:tc>
        <w:tc>
          <w:tcPr>
            <w:tcW w:w="1417"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V08AA</w:t>
            </w:r>
          </w:p>
        </w:tc>
        <w:tc>
          <w:tcPr>
            <w:tcW w:w="3402"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водорастворимые нефротропные высокоосмолярные рентгеноконтрастные средства</w:t>
            </w:r>
          </w:p>
        </w:tc>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натрия амидотризоат</w:t>
            </w:r>
          </w:p>
        </w:tc>
        <w:tc>
          <w:tcPr>
            <w:tcW w:w="3686"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лекарственные формы для парентерального применения</w:t>
            </w:r>
          </w:p>
        </w:tc>
      </w:tr>
      <w:tr>
        <w:trPr/>
        <w:tc>
          <w:tcPr>
            <w:tcW w:w="680" w:type="dxa"/>
            <w:vMerge w:val="restart"/>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587.</w:t>
            </w:r>
          </w:p>
        </w:tc>
        <w:tc>
          <w:tcPr>
            <w:tcW w:w="1417" w:type="dxa"/>
            <w:vMerge w:val="restart"/>
            <w:tcBorders>
              <w:top w:val="single" w:sz="4" w:space="0" w:color="000000"/>
              <w:left w:val="single" w:sz="4" w:space="0" w:color="000000"/>
              <w:bottom w:val="single" w:sz="4" w:space="0" w:color="000000"/>
              <w:right w:val="single" w:sz="4" w:space="0" w:color="000000"/>
            </w:tcBorders>
          </w:tcPr>
          <w:p>
            <w:pPr>
              <w:pStyle w:val="ConsPlusNormal"/>
              <w:rPr/>
            </w:pPr>
            <w:r>
              <w:rPr>
                <w:sz w:val="24"/>
              </w:rPr>
              <w:t>V08AB</w:t>
            </w:r>
          </w:p>
        </w:tc>
        <w:tc>
          <w:tcPr>
            <w:tcW w:w="3402" w:type="dxa"/>
            <w:vMerge w:val="restart"/>
            <w:tcBorders>
              <w:top w:val="single" w:sz="4" w:space="0" w:color="000000"/>
              <w:left w:val="single" w:sz="4" w:space="0" w:color="000000"/>
              <w:bottom w:val="single" w:sz="4" w:space="0" w:color="000000"/>
              <w:right w:val="single" w:sz="4" w:space="0" w:color="000000"/>
            </w:tcBorders>
          </w:tcPr>
          <w:p>
            <w:pPr>
              <w:pStyle w:val="ConsPlusNormal"/>
              <w:rPr/>
            </w:pPr>
            <w:r>
              <w:rPr>
                <w:sz w:val="24"/>
              </w:rPr>
              <w:t>водорастворимые нефротропные низкоосмолярные рентгеноконтрастные средства</w:t>
            </w:r>
          </w:p>
        </w:tc>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йоверсол</w:t>
            </w:r>
          </w:p>
        </w:tc>
        <w:tc>
          <w:tcPr>
            <w:tcW w:w="3686"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лекарственные формы для парентерального применения</w:t>
            </w:r>
          </w:p>
        </w:tc>
      </w:tr>
      <w:tr>
        <w:trPr/>
        <w:tc>
          <w:tcPr>
            <w:tcW w:w="680"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417"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402"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йогексол</w:t>
            </w:r>
          </w:p>
        </w:tc>
        <w:tc>
          <w:tcPr>
            <w:tcW w:w="3686"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лекарственные формы для местного ректального применения, и (или) парентерального применения, и (или) приема внутрь</w:t>
            </w:r>
          </w:p>
        </w:tc>
      </w:tr>
      <w:tr>
        <w:trPr/>
        <w:tc>
          <w:tcPr>
            <w:tcW w:w="680"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417"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402"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йомепрол</w:t>
            </w:r>
          </w:p>
        </w:tc>
        <w:tc>
          <w:tcPr>
            <w:tcW w:w="3686"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лекарственные формы для парентерального применения</w:t>
            </w:r>
          </w:p>
        </w:tc>
      </w:tr>
      <w:tr>
        <w:trPr/>
        <w:tc>
          <w:tcPr>
            <w:tcW w:w="680"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417"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402"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йопромид</w:t>
            </w:r>
          </w:p>
        </w:tc>
        <w:tc>
          <w:tcPr>
            <w:tcW w:w="3686"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лекарственные формы для парентерального применения</w:t>
            </w:r>
          </w:p>
        </w:tc>
      </w:tr>
      <w:tr>
        <w:trPr/>
        <w:tc>
          <w:tcPr>
            <w:tcW w:w="68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588.</w:t>
            </w:r>
          </w:p>
        </w:tc>
        <w:tc>
          <w:tcPr>
            <w:tcW w:w="1417"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V08B</w:t>
            </w:r>
          </w:p>
        </w:tc>
        <w:tc>
          <w:tcPr>
            <w:tcW w:w="3402"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рентгеноконтрастные средства, кроме йодсодержащих</w:t>
            </w:r>
          </w:p>
        </w:tc>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686" w:type="dxa"/>
            <w:tcBorders>
              <w:top w:val="single" w:sz="4" w:space="0" w:color="000000"/>
              <w:left w:val="single" w:sz="4" w:space="0" w:color="000000"/>
              <w:bottom w:val="single" w:sz="4" w:space="0" w:color="000000"/>
              <w:right w:val="single" w:sz="4" w:space="0" w:color="000000"/>
            </w:tcBorders>
          </w:tcPr>
          <w:p>
            <w:pPr>
              <w:pStyle w:val="ConsPlusNormal"/>
              <w:rPr/>
            </w:pPr>
            <w:r>
              <w:rPr/>
            </w:r>
          </w:p>
        </w:tc>
      </w:tr>
      <w:tr>
        <w:trPr/>
        <w:tc>
          <w:tcPr>
            <w:tcW w:w="68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589.</w:t>
            </w:r>
          </w:p>
        </w:tc>
        <w:tc>
          <w:tcPr>
            <w:tcW w:w="1417"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V08BA</w:t>
            </w:r>
          </w:p>
        </w:tc>
        <w:tc>
          <w:tcPr>
            <w:tcW w:w="3402"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рентгеноконтрастные средства, содержащие бария сульфат</w:t>
            </w:r>
          </w:p>
        </w:tc>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бария сульфат</w:t>
            </w:r>
          </w:p>
        </w:tc>
        <w:tc>
          <w:tcPr>
            <w:tcW w:w="3686"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твердые лекарственные формы, предназначенные для приготовления жидких лекарственных форм для приема внутрь</w:t>
            </w:r>
          </w:p>
        </w:tc>
      </w:tr>
      <w:tr>
        <w:trPr/>
        <w:tc>
          <w:tcPr>
            <w:tcW w:w="68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590.</w:t>
            </w:r>
          </w:p>
        </w:tc>
        <w:tc>
          <w:tcPr>
            <w:tcW w:w="1417"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V08C</w:t>
            </w:r>
          </w:p>
        </w:tc>
        <w:tc>
          <w:tcPr>
            <w:tcW w:w="3402"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контрастные средства для магнитно-резонансной томографии</w:t>
            </w:r>
          </w:p>
        </w:tc>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686" w:type="dxa"/>
            <w:tcBorders>
              <w:top w:val="single" w:sz="4" w:space="0" w:color="000000"/>
              <w:left w:val="single" w:sz="4" w:space="0" w:color="000000"/>
              <w:bottom w:val="single" w:sz="4" w:space="0" w:color="000000"/>
              <w:right w:val="single" w:sz="4" w:space="0" w:color="000000"/>
            </w:tcBorders>
          </w:tcPr>
          <w:p>
            <w:pPr>
              <w:pStyle w:val="ConsPlusNormal"/>
              <w:rPr/>
            </w:pPr>
            <w:r>
              <w:rPr/>
            </w:r>
          </w:p>
        </w:tc>
      </w:tr>
      <w:tr>
        <w:trPr/>
        <w:tc>
          <w:tcPr>
            <w:tcW w:w="680" w:type="dxa"/>
            <w:vMerge w:val="restart"/>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591.</w:t>
            </w:r>
          </w:p>
        </w:tc>
        <w:tc>
          <w:tcPr>
            <w:tcW w:w="1417" w:type="dxa"/>
            <w:vMerge w:val="restart"/>
            <w:tcBorders>
              <w:top w:val="single" w:sz="4" w:space="0" w:color="000000"/>
              <w:left w:val="single" w:sz="4" w:space="0" w:color="000000"/>
              <w:bottom w:val="single" w:sz="4" w:space="0" w:color="000000"/>
              <w:right w:val="single" w:sz="4" w:space="0" w:color="000000"/>
            </w:tcBorders>
          </w:tcPr>
          <w:p>
            <w:pPr>
              <w:pStyle w:val="ConsPlusNormal"/>
              <w:rPr/>
            </w:pPr>
            <w:r>
              <w:rPr>
                <w:sz w:val="24"/>
              </w:rPr>
              <w:t>V08CA</w:t>
            </w:r>
          </w:p>
        </w:tc>
        <w:tc>
          <w:tcPr>
            <w:tcW w:w="3402" w:type="dxa"/>
            <w:vMerge w:val="restart"/>
            <w:tcBorders>
              <w:top w:val="single" w:sz="4" w:space="0" w:color="000000"/>
              <w:left w:val="single" w:sz="4" w:space="0" w:color="000000"/>
              <w:bottom w:val="single" w:sz="4" w:space="0" w:color="000000"/>
              <w:right w:val="single" w:sz="4" w:space="0" w:color="000000"/>
            </w:tcBorders>
          </w:tcPr>
          <w:p>
            <w:pPr>
              <w:pStyle w:val="ConsPlusNormal"/>
              <w:rPr/>
            </w:pPr>
            <w:r>
              <w:rPr>
                <w:sz w:val="24"/>
              </w:rPr>
              <w:t>парамагнитные контрастные средства</w:t>
            </w:r>
          </w:p>
        </w:tc>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гадобеновая кислота</w:t>
            </w:r>
          </w:p>
        </w:tc>
        <w:tc>
          <w:tcPr>
            <w:tcW w:w="3686"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лекарственные формы для парентерального применения</w:t>
            </w:r>
          </w:p>
        </w:tc>
      </w:tr>
      <w:tr>
        <w:trPr/>
        <w:tc>
          <w:tcPr>
            <w:tcW w:w="680"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417"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402"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гадобутрол</w:t>
            </w:r>
          </w:p>
        </w:tc>
        <w:tc>
          <w:tcPr>
            <w:tcW w:w="3686"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лекарственные формы для парентерального применения</w:t>
            </w:r>
          </w:p>
        </w:tc>
      </w:tr>
      <w:tr>
        <w:trPr/>
        <w:tc>
          <w:tcPr>
            <w:tcW w:w="680"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417"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402"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гадодиамид</w:t>
            </w:r>
          </w:p>
        </w:tc>
        <w:tc>
          <w:tcPr>
            <w:tcW w:w="3686"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лекарственные формы для парентерального применения</w:t>
            </w:r>
          </w:p>
        </w:tc>
      </w:tr>
      <w:tr>
        <w:trPr/>
        <w:tc>
          <w:tcPr>
            <w:tcW w:w="680"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417"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402"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гадоксетовая кислота</w:t>
            </w:r>
          </w:p>
        </w:tc>
        <w:tc>
          <w:tcPr>
            <w:tcW w:w="3686"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лекарственные формы для парентерального применения</w:t>
            </w:r>
          </w:p>
        </w:tc>
      </w:tr>
      <w:tr>
        <w:trPr/>
        <w:tc>
          <w:tcPr>
            <w:tcW w:w="680"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417"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402"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гадопентетовая кислота</w:t>
            </w:r>
          </w:p>
        </w:tc>
        <w:tc>
          <w:tcPr>
            <w:tcW w:w="3686"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лекарственные формы для парентерального применения</w:t>
            </w:r>
          </w:p>
        </w:tc>
      </w:tr>
      <w:tr>
        <w:trPr/>
        <w:tc>
          <w:tcPr>
            <w:tcW w:w="680"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417"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402"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гадотеридол</w:t>
            </w:r>
          </w:p>
        </w:tc>
        <w:tc>
          <w:tcPr>
            <w:tcW w:w="3686"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лекарственные формы для парентерального применения</w:t>
            </w:r>
          </w:p>
        </w:tc>
      </w:tr>
      <w:tr>
        <w:trPr/>
        <w:tc>
          <w:tcPr>
            <w:tcW w:w="680"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417"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402"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гадотеровая кислота</w:t>
            </w:r>
          </w:p>
        </w:tc>
        <w:tc>
          <w:tcPr>
            <w:tcW w:w="3686"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лекарственные формы для парентерального применения</w:t>
            </w:r>
          </w:p>
        </w:tc>
      </w:tr>
      <w:tr>
        <w:trPr/>
        <w:tc>
          <w:tcPr>
            <w:tcW w:w="680" w:type="dxa"/>
            <w:vMerge w:val="restart"/>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592.</w:t>
            </w:r>
          </w:p>
        </w:tc>
        <w:tc>
          <w:tcPr>
            <w:tcW w:w="1417" w:type="dxa"/>
            <w:vMerge w:val="restart"/>
            <w:tcBorders>
              <w:top w:val="single" w:sz="4" w:space="0" w:color="000000"/>
              <w:left w:val="single" w:sz="4" w:space="0" w:color="000000"/>
              <w:bottom w:val="single" w:sz="4" w:space="0" w:color="000000"/>
              <w:right w:val="single" w:sz="4" w:space="0" w:color="000000"/>
            </w:tcBorders>
          </w:tcPr>
          <w:p>
            <w:pPr>
              <w:pStyle w:val="ConsPlusNormal"/>
              <w:rPr/>
            </w:pPr>
            <w:r>
              <w:rPr>
                <w:sz w:val="24"/>
              </w:rPr>
              <w:t>V09</w:t>
            </w:r>
          </w:p>
        </w:tc>
        <w:tc>
          <w:tcPr>
            <w:tcW w:w="3402" w:type="dxa"/>
            <w:vMerge w:val="restart"/>
            <w:tcBorders>
              <w:top w:val="single" w:sz="4" w:space="0" w:color="000000"/>
              <w:left w:val="single" w:sz="4" w:space="0" w:color="000000"/>
              <w:bottom w:val="single" w:sz="4" w:space="0" w:color="000000"/>
              <w:right w:val="single" w:sz="4" w:space="0" w:color="000000"/>
            </w:tcBorders>
          </w:tcPr>
          <w:p>
            <w:pPr>
              <w:pStyle w:val="ConsPlusNormal"/>
              <w:rPr/>
            </w:pPr>
            <w:r>
              <w:rPr>
                <w:sz w:val="24"/>
              </w:rPr>
              <w:t>диагностические радиофармацевтические средства</w:t>
            </w:r>
          </w:p>
        </w:tc>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меброфенин</w:t>
            </w:r>
          </w:p>
        </w:tc>
        <w:tc>
          <w:tcPr>
            <w:tcW w:w="3686"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лекарственные формы для парентерального применения</w:t>
            </w:r>
          </w:p>
        </w:tc>
      </w:tr>
      <w:tr>
        <w:trPr/>
        <w:tc>
          <w:tcPr>
            <w:tcW w:w="680"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417"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402"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пентатех 99mTc</w:t>
            </w:r>
          </w:p>
        </w:tc>
        <w:tc>
          <w:tcPr>
            <w:tcW w:w="3686"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лекарственные формы для парентерального применения</w:t>
            </w:r>
          </w:p>
        </w:tc>
      </w:tr>
      <w:tr>
        <w:trPr/>
        <w:tc>
          <w:tcPr>
            <w:tcW w:w="680"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417"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402"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пирфотех 99mTc</w:t>
            </w:r>
          </w:p>
        </w:tc>
        <w:tc>
          <w:tcPr>
            <w:tcW w:w="3686"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лекарственные формы для парентерального применения</w:t>
            </w:r>
          </w:p>
        </w:tc>
      </w:tr>
      <w:tr>
        <w:trPr/>
        <w:tc>
          <w:tcPr>
            <w:tcW w:w="680"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417"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402"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технеция (99mTc) оксабифор</w:t>
            </w:r>
          </w:p>
        </w:tc>
        <w:tc>
          <w:tcPr>
            <w:tcW w:w="3686"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лекарственные формы для парентерального применения</w:t>
            </w:r>
          </w:p>
        </w:tc>
      </w:tr>
      <w:tr>
        <w:trPr/>
        <w:tc>
          <w:tcPr>
            <w:tcW w:w="680"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417"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402"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технеция (99mTc) фитат</w:t>
            </w:r>
          </w:p>
        </w:tc>
        <w:tc>
          <w:tcPr>
            <w:tcW w:w="3686"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лекарственные формы для парентерального применения</w:t>
            </w:r>
          </w:p>
        </w:tc>
      </w:tr>
      <w:tr>
        <w:trPr/>
        <w:tc>
          <w:tcPr>
            <w:tcW w:w="68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593.</w:t>
            </w:r>
          </w:p>
        </w:tc>
        <w:tc>
          <w:tcPr>
            <w:tcW w:w="1417"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V10</w:t>
            </w:r>
          </w:p>
        </w:tc>
        <w:tc>
          <w:tcPr>
            <w:tcW w:w="3402"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терапевтические радиофармацевтические средства</w:t>
            </w:r>
          </w:p>
        </w:tc>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686" w:type="dxa"/>
            <w:tcBorders>
              <w:top w:val="single" w:sz="4" w:space="0" w:color="000000"/>
              <w:left w:val="single" w:sz="4" w:space="0" w:color="000000"/>
              <w:bottom w:val="single" w:sz="4" w:space="0" w:color="000000"/>
              <w:right w:val="single" w:sz="4" w:space="0" w:color="000000"/>
            </w:tcBorders>
          </w:tcPr>
          <w:p>
            <w:pPr>
              <w:pStyle w:val="ConsPlusNormal"/>
              <w:rPr/>
            </w:pPr>
            <w:r>
              <w:rPr/>
            </w:r>
          </w:p>
        </w:tc>
      </w:tr>
      <w:tr>
        <w:trPr/>
        <w:tc>
          <w:tcPr>
            <w:tcW w:w="68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594.</w:t>
            </w:r>
          </w:p>
        </w:tc>
        <w:tc>
          <w:tcPr>
            <w:tcW w:w="1417"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V10B</w:t>
            </w:r>
          </w:p>
        </w:tc>
        <w:tc>
          <w:tcPr>
            <w:tcW w:w="3402"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радиофармацевтические средства для уменьшения боли при новообразованиях костной ткани</w:t>
            </w:r>
          </w:p>
        </w:tc>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686" w:type="dxa"/>
            <w:tcBorders>
              <w:top w:val="single" w:sz="4" w:space="0" w:color="000000"/>
              <w:left w:val="single" w:sz="4" w:space="0" w:color="000000"/>
              <w:bottom w:val="single" w:sz="4" w:space="0" w:color="000000"/>
              <w:right w:val="single" w:sz="4" w:space="0" w:color="000000"/>
            </w:tcBorders>
          </w:tcPr>
          <w:p>
            <w:pPr>
              <w:pStyle w:val="ConsPlusNormal"/>
              <w:rPr/>
            </w:pPr>
            <w:r>
              <w:rPr/>
            </w:r>
          </w:p>
        </w:tc>
      </w:tr>
      <w:tr>
        <w:trPr/>
        <w:tc>
          <w:tcPr>
            <w:tcW w:w="68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595.</w:t>
            </w:r>
          </w:p>
        </w:tc>
        <w:tc>
          <w:tcPr>
            <w:tcW w:w="1417"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V10BX</w:t>
            </w:r>
          </w:p>
        </w:tc>
        <w:tc>
          <w:tcPr>
            <w:tcW w:w="3402"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разные радиофармацевтические средства для уменьшения боли</w:t>
            </w:r>
          </w:p>
        </w:tc>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стронция хлорид 89Sr</w:t>
            </w:r>
          </w:p>
        </w:tc>
        <w:tc>
          <w:tcPr>
            <w:tcW w:w="3686"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лекарственные формы для парентерального применения</w:t>
            </w:r>
          </w:p>
        </w:tc>
      </w:tr>
      <w:tr>
        <w:trPr/>
        <w:tc>
          <w:tcPr>
            <w:tcW w:w="68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596.</w:t>
            </w:r>
          </w:p>
        </w:tc>
        <w:tc>
          <w:tcPr>
            <w:tcW w:w="1417"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V10X</w:t>
            </w:r>
          </w:p>
        </w:tc>
        <w:tc>
          <w:tcPr>
            <w:tcW w:w="3402"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другие терапевтические радиофармацевтические средства</w:t>
            </w:r>
          </w:p>
        </w:tc>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686" w:type="dxa"/>
            <w:tcBorders>
              <w:top w:val="single" w:sz="4" w:space="0" w:color="000000"/>
              <w:left w:val="single" w:sz="4" w:space="0" w:color="000000"/>
              <w:bottom w:val="single" w:sz="4" w:space="0" w:color="000000"/>
              <w:right w:val="single" w:sz="4" w:space="0" w:color="000000"/>
            </w:tcBorders>
          </w:tcPr>
          <w:p>
            <w:pPr>
              <w:pStyle w:val="ConsPlusNormal"/>
              <w:rPr/>
            </w:pPr>
            <w:r>
              <w:rPr/>
            </w:r>
          </w:p>
        </w:tc>
      </w:tr>
      <w:tr>
        <w:trPr/>
        <w:tc>
          <w:tcPr>
            <w:tcW w:w="68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597.</w:t>
            </w:r>
          </w:p>
        </w:tc>
        <w:tc>
          <w:tcPr>
            <w:tcW w:w="1417"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V10XX</w:t>
            </w:r>
          </w:p>
        </w:tc>
        <w:tc>
          <w:tcPr>
            <w:tcW w:w="3402"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другие терапевтические радиофармацевтические средства</w:t>
            </w:r>
          </w:p>
        </w:tc>
        <w:tc>
          <w:tcPr>
            <w:tcW w:w="266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радия хлорид [223 Ra]</w:t>
            </w:r>
          </w:p>
        </w:tc>
        <w:tc>
          <w:tcPr>
            <w:tcW w:w="3686"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лекарственные формы для парентерального применения</w:t>
            </w:r>
          </w:p>
        </w:tc>
      </w:tr>
    </w:tbl>
    <w:p>
      <w:pPr>
        <w:pStyle w:val="ConsPlusNormal"/>
        <w:jc w:val="both"/>
        <w:rPr/>
      </w:pPr>
      <w:r>
        <w:rPr/>
      </w:r>
      <w:bookmarkStart w:id="258" w:name="P13711"/>
    </w:p>
    <w:p>
      <w:pPr>
        <w:pStyle w:val="ConsPlusNormal"/>
        <w:spacing w:before="0" w:after="0"/>
        <w:jc w:val="right"/>
        <w:rPr/>
        <w:sectPr>
          <w:headerReference w:type="even" r:id="rId247"/>
          <w:headerReference w:type="default" r:id="rId248"/>
          <w:headerReference w:type="first" r:id="rId249"/>
          <w:footerReference w:type="even" r:id="rId250"/>
          <w:footerReference w:type="default" r:id="rId251"/>
          <w:footerReference w:type="first" r:id="rId252"/>
          <w:type w:val="nextPage"/>
          <w:pgSz w:orient="landscape" w:w="16838" w:h="11906"/>
          <w:pgMar w:left="1440" w:right="1440" w:gutter="0" w:header="0" w:top="1133" w:footer="0" w:bottom="566"/>
          <w:pgNumType w:fmt="decimal"/>
          <w:formProt w:val="false"/>
          <w:titlePg/>
          <w:textDirection w:val="lrTb"/>
          <w:docGrid w:type="default" w:linePitch="100" w:charSpace="0"/>
        </w:sectPr>
      </w:pPr>
      <w:bookmarkEnd w:id="258"/>
      <w:r>
        <w:rPr>
          <w:sz w:val="24"/>
        </w:rPr>
        <w:t>Таблица 16</w:t>
      </w:r>
    </w:p>
    <w:p>
      <w:pPr>
        <w:pStyle w:val="ConsPlusNormal"/>
        <w:jc w:val="both"/>
        <w:rPr/>
      </w:pPr>
      <w:r>
        <w:rPr/>
      </w:r>
    </w:p>
    <w:tbl>
      <w:tblPr>
        <w:tblW w:w="9071" w:type="dxa"/>
        <w:jc w:val="left"/>
        <w:tblInd w:w="0" w:type="dxa"/>
        <w:tblLayout w:type="fixed"/>
        <w:tblCellMar>
          <w:top w:w="102" w:type="dxa"/>
          <w:left w:w="62" w:type="dxa"/>
          <w:bottom w:w="102" w:type="dxa"/>
          <w:right w:w="62" w:type="dxa"/>
        </w:tblCellMar>
      </w:tblPr>
      <w:tblGrid>
        <w:gridCol w:w="566"/>
        <w:gridCol w:w="4196"/>
        <w:gridCol w:w="4309"/>
      </w:tblGrid>
      <w:tr>
        <w:trPr/>
        <w:tc>
          <w:tcPr>
            <w:tcW w:w="56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N</w:t>
            </w:r>
          </w:p>
          <w:p>
            <w:pPr>
              <w:pStyle w:val="ConsPlusNormal"/>
              <w:jc w:val="center"/>
              <w:rPr/>
            </w:pPr>
            <w:r>
              <w:rPr>
                <w:sz w:val="24"/>
              </w:rPr>
              <w:t>п/п</w:t>
            </w:r>
          </w:p>
        </w:tc>
        <w:tc>
          <w:tcPr>
            <w:tcW w:w="419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Международные непатентованные наименования</w:t>
            </w:r>
          </w:p>
        </w:tc>
        <w:tc>
          <w:tcPr>
            <w:tcW w:w="430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Лекарственные формы</w:t>
            </w:r>
          </w:p>
        </w:tc>
      </w:tr>
      <w:tr>
        <w:trPr/>
        <w:tc>
          <w:tcPr>
            <w:tcW w:w="56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w:t>
            </w:r>
          </w:p>
        </w:tc>
        <w:tc>
          <w:tcPr>
            <w:tcW w:w="4196"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Бетаксолол</w:t>
            </w:r>
          </w:p>
        </w:tc>
        <w:tc>
          <w:tcPr>
            <w:tcW w:w="430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капли глазные</w:t>
            </w:r>
          </w:p>
        </w:tc>
      </w:tr>
      <w:tr>
        <w:trPr/>
        <w:tc>
          <w:tcPr>
            <w:tcW w:w="56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w:t>
            </w:r>
          </w:p>
        </w:tc>
        <w:tc>
          <w:tcPr>
            <w:tcW w:w="4196"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Глимепирид</w:t>
            </w:r>
          </w:p>
        </w:tc>
        <w:tc>
          <w:tcPr>
            <w:tcW w:w="430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таблетки</w:t>
            </w:r>
          </w:p>
        </w:tc>
      </w:tr>
      <w:tr>
        <w:trPr/>
        <w:tc>
          <w:tcPr>
            <w:tcW w:w="56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w:t>
            </w:r>
          </w:p>
        </w:tc>
        <w:tc>
          <w:tcPr>
            <w:tcW w:w="4196"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Клозапин</w:t>
            </w:r>
          </w:p>
        </w:tc>
        <w:tc>
          <w:tcPr>
            <w:tcW w:w="430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таблетки</w:t>
            </w:r>
          </w:p>
        </w:tc>
      </w:tr>
      <w:tr>
        <w:trPr/>
        <w:tc>
          <w:tcPr>
            <w:tcW w:w="56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4.</w:t>
            </w:r>
          </w:p>
        </w:tc>
        <w:tc>
          <w:tcPr>
            <w:tcW w:w="4196"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Ламотриджин</w:t>
            </w:r>
          </w:p>
        </w:tc>
        <w:tc>
          <w:tcPr>
            <w:tcW w:w="430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таблетки</w:t>
            </w:r>
          </w:p>
        </w:tc>
      </w:tr>
      <w:tr>
        <w:trPr/>
        <w:tc>
          <w:tcPr>
            <w:tcW w:w="56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5.</w:t>
            </w:r>
          </w:p>
        </w:tc>
        <w:tc>
          <w:tcPr>
            <w:tcW w:w="4196"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Латанопрост</w:t>
            </w:r>
          </w:p>
        </w:tc>
        <w:tc>
          <w:tcPr>
            <w:tcW w:w="430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капли глазные</w:t>
            </w:r>
          </w:p>
        </w:tc>
      </w:tr>
      <w:tr>
        <w:trPr/>
        <w:tc>
          <w:tcPr>
            <w:tcW w:w="56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6.</w:t>
            </w:r>
          </w:p>
        </w:tc>
        <w:tc>
          <w:tcPr>
            <w:tcW w:w="4196"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Летрозол</w:t>
            </w:r>
          </w:p>
        </w:tc>
        <w:tc>
          <w:tcPr>
            <w:tcW w:w="430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таблетки, покрытые оболочкой</w:t>
            </w:r>
          </w:p>
        </w:tc>
      </w:tr>
      <w:tr>
        <w:trPr/>
        <w:tc>
          <w:tcPr>
            <w:tcW w:w="56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7.</w:t>
            </w:r>
          </w:p>
        </w:tc>
        <w:tc>
          <w:tcPr>
            <w:tcW w:w="4196"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Фтивазид</w:t>
            </w:r>
          </w:p>
        </w:tc>
        <w:tc>
          <w:tcPr>
            <w:tcW w:w="430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таблетки</w:t>
            </w:r>
          </w:p>
        </w:tc>
      </w:tr>
      <w:tr>
        <w:trPr/>
        <w:tc>
          <w:tcPr>
            <w:tcW w:w="56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8.</w:t>
            </w:r>
          </w:p>
        </w:tc>
        <w:tc>
          <w:tcPr>
            <w:tcW w:w="4196"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Хлорпротиксен</w:t>
            </w:r>
          </w:p>
        </w:tc>
        <w:tc>
          <w:tcPr>
            <w:tcW w:w="430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таблетки, покрытые оболочкой</w:t>
            </w:r>
          </w:p>
        </w:tc>
      </w:tr>
      <w:tr>
        <w:trPr/>
        <w:tc>
          <w:tcPr>
            <w:tcW w:w="56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9.</w:t>
            </w:r>
          </w:p>
        </w:tc>
        <w:tc>
          <w:tcPr>
            <w:tcW w:w="4196"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Эксеместан</w:t>
            </w:r>
          </w:p>
        </w:tc>
        <w:tc>
          <w:tcPr>
            <w:tcW w:w="430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таблетки, покрытые оболочкой</w:t>
            </w:r>
          </w:p>
        </w:tc>
      </w:tr>
      <w:tr>
        <w:trPr/>
        <w:tc>
          <w:tcPr>
            <w:tcW w:w="56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10.</w:t>
            </w:r>
          </w:p>
        </w:tc>
        <w:tc>
          <w:tcPr>
            <w:tcW w:w="4196"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Эсциталопрам</w:t>
            </w:r>
          </w:p>
        </w:tc>
        <w:tc>
          <w:tcPr>
            <w:tcW w:w="430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таблетки, покрытые оболочкой</w:t>
            </w:r>
          </w:p>
        </w:tc>
      </w:tr>
    </w:tbl>
    <w:p>
      <w:pPr>
        <w:pStyle w:val="ConsPlusNormal"/>
        <w:jc w:val="both"/>
        <w:rPr/>
      </w:pPr>
      <w:r>
        <w:rPr/>
      </w:r>
    </w:p>
    <w:p>
      <w:pPr>
        <w:pStyle w:val="ConsPlusTitle"/>
        <w:numPr>
          <w:ilvl w:val="0"/>
          <w:numId w:val="0"/>
        </w:numPr>
        <w:jc w:val="center"/>
        <w:outlineLvl w:val="2"/>
        <w:rPr/>
      </w:pPr>
      <w:r>
        <w:rPr>
          <w:sz w:val="24"/>
        </w:rPr>
        <w:t>4. Порядок обеспечения граждан лекарственными препаратами,</w:t>
      </w:r>
    </w:p>
    <w:p>
      <w:pPr>
        <w:pStyle w:val="ConsPlusTitle"/>
        <w:jc w:val="center"/>
        <w:rPr/>
      </w:pPr>
      <w:r>
        <w:rPr>
          <w:sz w:val="24"/>
        </w:rPr>
        <w:t>медицинскими изделиями, включенными в утвержденный</w:t>
      </w:r>
    </w:p>
    <w:p>
      <w:pPr>
        <w:pStyle w:val="ConsPlusTitle"/>
        <w:jc w:val="center"/>
        <w:rPr/>
      </w:pPr>
      <w:r>
        <w:rPr>
          <w:sz w:val="24"/>
        </w:rPr>
        <w:t>Правительством Российской Федерации перечень медицинских</w:t>
      </w:r>
    </w:p>
    <w:p>
      <w:pPr>
        <w:pStyle w:val="ConsPlusTitle"/>
        <w:jc w:val="center"/>
        <w:rPr/>
      </w:pPr>
      <w:r>
        <w:rPr>
          <w:sz w:val="24"/>
        </w:rPr>
        <w:t>изделий, имплантируемых в организм человека, лечебным</w:t>
      </w:r>
    </w:p>
    <w:p>
      <w:pPr>
        <w:pStyle w:val="ConsPlusTitle"/>
        <w:jc w:val="center"/>
        <w:rPr/>
      </w:pPr>
      <w:r>
        <w:rPr>
          <w:sz w:val="24"/>
        </w:rPr>
        <w:t>питанием, в том числе специализированными продуктами</w:t>
      </w:r>
    </w:p>
    <w:p>
      <w:pPr>
        <w:pStyle w:val="ConsPlusTitle"/>
        <w:jc w:val="center"/>
        <w:rPr/>
      </w:pPr>
      <w:r>
        <w:rPr>
          <w:sz w:val="24"/>
        </w:rPr>
        <w:t>лечебного питания, по назначению врача (за исключением</w:t>
      </w:r>
    </w:p>
    <w:p>
      <w:pPr>
        <w:pStyle w:val="ConsPlusTitle"/>
        <w:jc w:val="center"/>
        <w:rPr/>
      </w:pPr>
      <w:r>
        <w:rPr>
          <w:sz w:val="24"/>
        </w:rPr>
        <w:t>лечебного питания, в том числе специализированных продуктов</w:t>
      </w:r>
    </w:p>
    <w:p>
      <w:pPr>
        <w:pStyle w:val="ConsPlusTitle"/>
        <w:jc w:val="center"/>
        <w:rPr/>
      </w:pPr>
      <w:r>
        <w:rPr>
          <w:sz w:val="24"/>
        </w:rPr>
        <w:t>лечебного питания, по желанию пациента), а также донорской</w:t>
      </w:r>
    </w:p>
    <w:p>
      <w:pPr>
        <w:pStyle w:val="ConsPlusTitle"/>
        <w:jc w:val="center"/>
        <w:rPr/>
      </w:pPr>
      <w:r>
        <w:rPr>
          <w:sz w:val="24"/>
        </w:rPr>
        <w:t>кровью и ее компонентами по медицинским показаниям</w:t>
      </w:r>
    </w:p>
    <w:p>
      <w:pPr>
        <w:pStyle w:val="ConsPlusTitle"/>
        <w:jc w:val="center"/>
        <w:rPr/>
      </w:pPr>
      <w:r>
        <w:rPr>
          <w:sz w:val="24"/>
        </w:rPr>
        <w:t>в соответствии со стандартами медицинской помощи с учетом</w:t>
      </w:r>
    </w:p>
    <w:p>
      <w:pPr>
        <w:pStyle w:val="ConsPlusTitle"/>
        <w:jc w:val="center"/>
        <w:rPr/>
      </w:pPr>
      <w:r>
        <w:rPr>
          <w:sz w:val="24"/>
        </w:rPr>
        <w:t>видов, условий и форм оказания медицинской помощи</w:t>
      </w:r>
    </w:p>
    <w:p>
      <w:pPr>
        <w:pStyle w:val="ConsPlusNormal"/>
        <w:jc w:val="both"/>
        <w:rPr/>
      </w:pPr>
      <w:r>
        <w:rPr/>
      </w:r>
    </w:p>
    <w:p>
      <w:pPr>
        <w:pStyle w:val="ConsPlusNormal"/>
        <w:ind w:firstLine="540"/>
        <w:jc w:val="both"/>
        <w:rPr/>
      </w:pPr>
      <w:r>
        <w:rPr>
          <w:sz w:val="24"/>
        </w:rPr>
        <w:t>При оказании первичной медико-санитарной помощи в условиях дневного стационара и в неотложной форме в амбулаторных условиях, специализированной медицинской помощи, в том числе высокотехнологичной, скорой медицинской помощи, в том числе скорой специализированной, паллиативной медицинской помощи в стационарных условиях обеспечение лекарственными препаратами, медицинскими изделиями, донорской кровью и ее компонентами, лечебным питанием, в том числе специализированными продуктами лечебного питания, осуществляется бесплатно для пациента.</w:t>
      </w:r>
    </w:p>
    <w:p>
      <w:pPr>
        <w:pStyle w:val="ConsPlusNormal"/>
        <w:spacing w:lineRule="auto" w:line="240" w:before="240" w:after="0"/>
        <w:ind w:firstLine="540"/>
        <w:jc w:val="both"/>
        <w:rPr/>
      </w:pPr>
      <w:r>
        <w:rPr>
          <w:sz w:val="24"/>
        </w:rPr>
        <w:t>При оказании медицинской помощи в рамках территориальной программы государственных гарантий осуществляется обеспечение граждан медицинскими изделиями, включенными в утвержденный Правительством Российской Федерации перечень медицинских изделий, имплантируемых в организм человека.</w:t>
      </w:r>
    </w:p>
    <w:p>
      <w:pPr>
        <w:pStyle w:val="ConsPlusNormal"/>
        <w:spacing w:lineRule="auto" w:line="240" w:before="240" w:after="0"/>
        <w:ind w:firstLine="540"/>
        <w:jc w:val="both"/>
        <w:rPr/>
      </w:pPr>
      <w:r>
        <w:rPr>
          <w:sz w:val="24"/>
        </w:rPr>
        <w:t>Обеспечение граждан лекарственными препаратами и изделиями медицинского назначения, лечебным питанием, в том числе специализированными продуктами лечебного питания, осуществляется в соответствии со стандартами медицинской помощи, утвержденными в установленном порядке.</w:t>
      </w:r>
    </w:p>
    <w:p>
      <w:pPr>
        <w:pStyle w:val="ConsPlusNormal"/>
        <w:spacing w:lineRule="auto" w:line="240" w:before="240" w:after="0"/>
        <w:ind w:firstLine="540"/>
        <w:jc w:val="both"/>
        <w:rPr/>
      </w:pPr>
      <w:r>
        <w:rPr>
          <w:sz w:val="24"/>
        </w:rPr>
        <w:t>Назначение и применение лекарственных препаратов, медицинских изделий и специализированных продуктов лечебного питания, не входящих в соответствующий стандарт медицинской помощи и (или) перечень жизненно необходимых и важнейших лекарственных препаратов, допускается в случае наличия медицинских показаний (индивидуальной непереносимости, по жизненным показаниям) по решению врачебной комиссии. Решение врачебной комиссии фиксируется в медицинских документах пациента и журнале врачебной комиссии.</w:t>
      </w:r>
    </w:p>
    <w:p>
      <w:pPr>
        <w:pStyle w:val="ConsPlusNormal"/>
        <w:spacing w:lineRule="auto" w:line="240" w:before="240" w:after="0"/>
        <w:ind w:firstLine="540"/>
        <w:jc w:val="both"/>
        <w:rPr/>
      </w:pPr>
      <w:r>
        <w:rPr>
          <w:sz w:val="24"/>
        </w:rPr>
        <w:t>При оказании первичной медико-санитарной помощи в амбулаторных условиях обеспечение лекарственными препаратами, медицинскими изделиями осуществляется за счет личных средств граждан, за исключением отдельных категорий граждан, имеющих право на получение соответствующих мер социальной поддержки, установленных федеральным законодательством или законодательством Липецкой области.</w:t>
      </w:r>
    </w:p>
    <w:p>
      <w:pPr>
        <w:pStyle w:val="ConsPlusNormal"/>
        <w:spacing w:lineRule="auto" w:line="240" w:before="240" w:after="0"/>
        <w:ind w:firstLine="540"/>
        <w:jc w:val="both"/>
        <w:rPr/>
      </w:pPr>
      <w:r>
        <w:rPr>
          <w:sz w:val="24"/>
        </w:rPr>
        <w:t>Назначение и выписка рецептов на лекарственные препараты для медицинского применения, медицинские изделия, специализированные продукты лечебного питания для детей осуществляется медицинским работником в порядке, установленном нормативными правовыми актами Российской Федерации.</w:t>
      </w:r>
    </w:p>
    <w:p>
      <w:pPr>
        <w:pStyle w:val="ConsPlusNormal"/>
        <w:spacing w:lineRule="auto" w:line="240" w:before="240" w:after="0"/>
        <w:ind w:firstLine="540"/>
        <w:jc w:val="both"/>
        <w:rPr/>
      </w:pPr>
      <w:r>
        <w:rPr>
          <w:sz w:val="24"/>
        </w:rPr>
        <w:t>Медицинский работник, рекомендуя лекарственный препарат, медицинское изделие, специализированный продукт лечебного питания для детей, обязан информировать гражданина о возможности их получения без взимания платы согласно законодательству Российской Федерации.</w:t>
      </w:r>
    </w:p>
    <w:p>
      <w:pPr>
        <w:pStyle w:val="ConsPlusNormal"/>
        <w:spacing w:lineRule="auto" w:line="240" w:before="240" w:after="0"/>
        <w:ind w:firstLine="540"/>
        <w:jc w:val="both"/>
        <w:rPr/>
      </w:pPr>
      <w:r>
        <w:rPr>
          <w:sz w:val="24"/>
        </w:rPr>
        <w:t>Выписка рецептов на вышеуказанные лекарственные препараты, медицинские изделия, а также специализированные продукты лечебного питания для детей осуществляется врачами (фельдшерами), имеющими право на выписку указанных рецептов.</w:t>
      </w:r>
    </w:p>
    <w:p>
      <w:pPr>
        <w:pStyle w:val="ConsPlusNormal"/>
        <w:spacing w:lineRule="auto" w:line="240" w:before="240" w:after="0"/>
        <w:ind w:firstLine="540"/>
        <w:jc w:val="both"/>
        <w:rPr/>
      </w:pPr>
      <w:r>
        <w:rPr>
          <w:sz w:val="24"/>
        </w:rPr>
        <w:t>Отпуск лекарственных препаратов, медицинских изделий, специализированных продуктов лечебного питания для детей, предоставляемых гражданам безвозмездно, осуществляется в аптечных организациях. Закрепление аптечных организаций за медицинскими организациями осуществляется исполнительным органом Липецкой области в сфере здравоохранения.</w:t>
      </w:r>
    </w:p>
    <w:p>
      <w:pPr>
        <w:pStyle w:val="ConsPlusNormal"/>
        <w:spacing w:lineRule="auto" w:line="240" w:before="240" w:after="0"/>
        <w:ind w:firstLine="540"/>
        <w:jc w:val="both"/>
        <w:rPr/>
      </w:pPr>
      <w:r>
        <w:rPr>
          <w:sz w:val="24"/>
        </w:rPr>
        <w:t>Порядок обеспечения лекарственными препаратами в соответствии с перечнем групп населения, при амбулаторном лечении которых лекарственные препараты отпускаются по рецептам врачей с 50-процентной скидкой, устанавливается нормативным правовым актом исполнительного органа Липецкой области в сфере здравоохранения.</w:t>
      </w:r>
    </w:p>
    <w:p>
      <w:pPr>
        <w:pStyle w:val="ConsPlusNormal"/>
        <w:spacing w:lineRule="auto" w:line="240" w:before="240" w:after="0"/>
        <w:ind w:firstLine="540"/>
        <w:jc w:val="both"/>
        <w:rPr/>
      </w:pPr>
      <w:r>
        <w:rPr>
          <w:sz w:val="24"/>
        </w:rPr>
        <w:t>Обеспечение пациентов донорской кровью и (или) ее компонентами осуществляется при оказании специализированной медицинской помощи, в том числе высокотехнологичной, в рамках Программы в соответствии с законодательством Российской Федерации.</w:t>
      </w:r>
    </w:p>
    <w:p>
      <w:pPr>
        <w:pStyle w:val="ConsPlusNormal"/>
        <w:jc w:val="both"/>
        <w:rPr/>
      </w:pPr>
      <w:r>
        <w:rPr/>
      </w:r>
    </w:p>
    <w:p>
      <w:pPr>
        <w:pStyle w:val="ConsPlusTitle"/>
        <w:numPr>
          <w:ilvl w:val="0"/>
          <w:numId w:val="0"/>
        </w:numPr>
        <w:jc w:val="center"/>
        <w:outlineLvl w:val="2"/>
        <w:rPr/>
      </w:pPr>
      <w:r>
        <w:rPr>
          <w:sz w:val="24"/>
        </w:rPr>
        <w:t>5. Перечень медицинских организаций, подведомственных</w:t>
      </w:r>
    </w:p>
    <w:p>
      <w:pPr>
        <w:pStyle w:val="ConsPlusTitle"/>
        <w:jc w:val="center"/>
        <w:rPr/>
      </w:pPr>
      <w:r>
        <w:rPr>
          <w:sz w:val="24"/>
        </w:rPr>
        <w:t>исполнительному органу Липецкой области в сфере</w:t>
      </w:r>
    </w:p>
    <w:p>
      <w:pPr>
        <w:pStyle w:val="ConsPlusTitle"/>
        <w:jc w:val="center"/>
        <w:rPr/>
      </w:pPr>
      <w:r>
        <w:rPr>
          <w:sz w:val="24"/>
        </w:rPr>
        <w:t>здравоохранения, уполномоченных проводить врачебные комиссии</w:t>
      </w:r>
    </w:p>
    <w:p>
      <w:pPr>
        <w:pStyle w:val="ConsPlusTitle"/>
        <w:jc w:val="center"/>
        <w:rPr/>
      </w:pPr>
      <w:r>
        <w:rPr>
          <w:sz w:val="24"/>
        </w:rPr>
        <w:t>в целях принятия решений о назначении незарегистрированных</w:t>
      </w:r>
    </w:p>
    <w:p>
      <w:pPr>
        <w:pStyle w:val="ConsPlusTitle"/>
        <w:jc w:val="center"/>
        <w:rPr/>
      </w:pPr>
      <w:r>
        <w:rPr>
          <w:sz w:val="24"/>
        </w:rPr>
        <w:t>лекарственных препаратов</w:t>
      </w:r>
    </w:p>
    <w:p>
      <w:pPr>
        <w:pStyle w:val="ConsPlusNormal"/>
        <w:jc w:val="both"/>
        <w:rPr/>
      </w:pPr>
      <w:r>
        <w:rPr/>
      </w:r>
    </w:p>
    <w:p>
      <w:pPr>
        <w:pStyle w:val="ConsPlusNormal"/>
        <w:jc w:val="right"/>
        <w:rPr/>
      </w:pPr>
      <w:r>
        <w:rPr>
          <w:sz w:val="24"/>
        </w:rPr>
        <w:t>Таблица 17</w:t>
      </w:r>
    </w:p>
    <w:p>
      <w:pPr>
        <w:pStyle w:val="ConsPlusNormal"/>
        <w:jc w:val="both"/>
        <w:rPr/>
      </w:pPr>
      <w:r>
        <w:rPr/>
      </w:r>
    </w:p>
    <w:tbl>
      <w:tblPr>
        <w:tblW w:w="9071" w:type="dxa"/>
        <w:jc w:val="left"/>
        <w:tblInd w:w="0" w:type="dxa"/>
        <w:tblLayout w:type="fixed"/>
        <w:tblCellMar>
          <w:top w:w="102" w:type="dxa"/>
          <w:left w:w="62" w:type="dxa"/>
          <w:bottom w:w="102" w:type="dxa"/>
          <w:right w:w="62" w:type="dxa"/>
        </w:tblCellMar>
      </w:tblPr>
      <w:tblGrid>
        <w:gridCol w:w="566"/>
        <w:gridCol w:w="8505"/>
      </w:tblGrid>
      <w:tr>
        <w:trPr/>
        <w:tc>
          <w:tcPr>
            <w:tcW w:w="56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N п/п</w:t>
            </w:r>
          </w:p>
        </w:tc>
        <w:tc>
          <w:tcPr>
            <w:tcW w:w="850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Наименование медицинской организации</w:t>
            </w:r>
          </w:p>
        </w:tc>
      </w:tr>
      <w:tr>
        <w:trPr/>
        <w:tc>
          <w:tcPr>
            <w:tcW w:w="56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w:t>
            </w:r>
          </w:p>
        </w:tc>
        <w:tc>
          <w:tcPr>
            <w:tcW w:w="850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Государственное учреждение здравоохранения "Липецкая областная клиническая больница"</w:t>
            </w:r>
          </w:p>
        </w:tc>
      </w:tr>
      <w:tr>
        <w:trPr/>
        <w:tc>
          <w:tcPr>
            <w:tcW w:w="56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w:t>
            </w:r>
          </w:p>
        </w:tc>
        <w:tc>
          <w:tcPr>
            <w:tcW w:w="850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Государственное учреждение здравоохранения "Липецкий областной клинический центр"</w:t>
            </w:r>
          </w:p>
        </w:tc>
      </w:tr>
      <w:tr>
        <w:trPr/>
        <w:tc>
          <w:tcPr>
            <w:tcW w:w="566" w:type="dxa"/>
            <w:tcBorders>
              <w:top w:val="single" w:sz="4" w:space="0" w:color="000000"/>
              <w:left w:val="single" w:sz="4" w:space="0" w:color="000000"/>
              <w:right w:val="single" w:sz="4" w:space="0" w:color="000000"/>
            </w:tcBorders>
          </w:tcPr>
          <w:p>
            <w:pPr>
              <w:pStyle w:val="ConsPlusNormal"/>
              <w:jc w:val="center"/>
              <w:rPr/>
            </w:pPr>
            <w:r>
              <w:rPr>
                <w:sz w:val="24"/>
              </w:rPr>
              <w:t>3.</w:t>
            </w:r>
          </w:p>
        </w:tc>
        <w:tc>
          <w:tcPr>
            <w:tcW w:w="8505" w:type="dxa"/>
            <w:tcBorders>
              <w:top w:val="single" w:sz="4" w:space="0" w:color="000000"/>
              <w:left w:val="single" w:sz="4" w:space="0" w:color="000000"/>
              <w:right w:val="single" w:sz="4" w:space="0" w:color="000000"/>
            </w:tcBorders>
          </w:tcPr>
          <w:p>
            <w:pPr>
              <w:pStyle w:val="ConsPlusNormal"/>
              <w:rPr/>
            </w:pPr>
            <w:r>
              <w:rPr>
                <w:sz w:val="24"/>
              </w:rPr>
              <w:t>Государственное учреждение здравоохранения "Областная детская клиническая больница"</w:t>
            </w:r>
          </w:p>
        </w:tc>
      </w:tr>
      <w:tr>
        <w:trPr/>
        <w:tc>
          <w:tcPr>
            <w:tcW w:w="9071" w:type="dxa"/>
            <w:gridSpan w:val="2"/>
            <w:tcBorders>
              <w:left w:val="single" w:sz="4" w:space="0" w:color="000000"/>
              <w:bottom w:val="single" w:sz="4" w:space="0" w:color="000000"/>
              <w:right w:val="single" w:sz="4" w:space="0" w:color="000000"/>
            </w:tcBorders>
          </w:tcPr>
          <w:p>
            <w:pPr>
              <w:pStyle w:val="ConsPlusNormal"/>
              <w:jc w:val="both"/>
              <w:rPr/>
            </w:pPr>
            <w:r>
              <w:rPr>
                <w:sz w:val="24"/>
              </w:rPr>
              <w:t xml:space="preserve">(п. 3 в ред. </w:t>
            </w:r>
            <w:hyperlink r:id="rId253" w:tooltip="Постановление Правительства Липецкой обл. от 29.09.2026 N 483 &quot;О внесении изменений в постановление Правительства Липецкой области от 30 января 2026 года N 24 &quot;Об утверждении Программы государственных гарантий бесплатного оказания гражданам на территории Липецкой области медицинской помощи на 2026 год и на плановый период 2027 и 2028 годов&quot; {КонсультантПлюс}">
              <w:r>
                <w:rPr>
                  <w:rStyle w:val="Style9"/>
                  <w:color w:val="0000FF"/>
                  <w:sz w:val="24"/>
                </w:rPr>
                <w:t>постановления</w:t>
              </w:r>
            </w:hyperlink>
            <w:r>
              <w:rPr>
                <w:sz w:val="24"/>
              </w:rPr>
              <w:t xml:space="preserve"> Правительства Липецкой обл. от 29.09.2026 N 483)</w:t>
            </w:r>
          </w:p>
        </w:tc>
      </w:tr>
      <w:tr>
        <w:trPr/>
        <w:tc>
          <w:tcPr>
            <w:tcW w:w="56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4.</w:t>
            </w:r>
          </w:p>
        </w:tc>
        <w:tc>
          <w:tcPr>
            <w:tcW w:w="850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Государственное учреждение здравоохранения "Липецкий областной онкологический диспансер"</w:t>
            </w:r>
          </w:p>
        </w:tc>
      </w:tr>
      <w:tr>
        <w:trPr/>
        <w:tc>
          <w:tcPr>
            <w:tcW w:w="56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5.</w:t>
            </w:r>
          </w:p>
        </w:tc>
        <w:tc>
          <w:tcPr>
            <w:tcW w:w="850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Государственное учреждение здравоохранения "Областной кожно-венерологический диспансер"</w:t>
            </w:r>
          </w:p>
        </w:tc>
      </w:tr>
      <w:tr>
        <w:trPr/>
        <w:tc>
          <w:tcPr>
            <w:tcW w:w="56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6.</w:t>
            </w:r>
          </w:p>
        </w:tc>
        <w:tc>
          <w:tcPr>
            <w:tcW w:w="850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Государственное учреждение здравоохранения "Липецкий областной Центр инфекционных болезней"</w:t>
            </w:r>
          </w:p>
        </w:tc>
      </w:tr>
      <w:tr>
        <w:trPr/>
        <w:tc>
          <w:tcPr>
            <w:tcW w:w="56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7.</w:t>
            </w:r>
          </w:p>
        </w:tc>
        <w:tc>
          <w:tcPr>
            <w:tcW w:w="850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Государственное учреждение здравоохранения "Липецкий областной противотуберкулезный диспансер"</w:t>
            </w:r>
          </w:p>
        </w:tc>
      </w:tr>
      <w:tr>
        <w:trPr/>
        <w:tc>
          <w:tcPr>
            <w:tcW w:w="56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8.</w:t>
            </w:r>
          </w:p>
        </w:tc>
        <w:tc>
          <w:tcPr>
            <w:tcW w:w="850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Государственное учреждение здравоохранения "Липецкий областной наркологический диспансер"</w:t>
            </w:r>
          </w:p>
        </w:tc>
      </w:tr>
      <w:tr>
        <w:trPr/>
        <w:tc>
          <w:tcPr>
            <w:tcW w:w="56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9.</w:t>
            </w:r>
          </w:p>
        </w:tc>
        <w:tc>
          <w:tcPr>
            <w:tcW w:w="850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Государственное учреждение здравоохранения "Липецкая областная психиатрическая больница"</w:t>
            </w:r>
          </w:p>
        </w:tc>
      </w:tr>
      <w:tr>
        <w:trPr/>
        <w:tc>
          <w:tcPr>
            <w:tcW w:w="56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10.</w:t>
            </w:r>
          </w:p>
        </w:tc>
        <w:tc>
          <w:tcPr>
            <w:tcW w:w="850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Государственное учреждение здравоохранения "Липецкая городская больница N 6 им. В.В. Макущенко"</w:t>
            </w:r>
          </w:p>
        </w:tc>
      </w:tr>
      <w:tr>
        <w:trPr/>
        <w:tc>
          <w:tcPr>
            <w:tcW w:w="56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11.</w:t>
            </w:r>
          </w:p>
        </w:tc>
        <w:tc>
          <w:tcPr>
            <w:tcW w:w="850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Государственное учреждение здравоохранения "Липецкая городская больница скорой медицинской помощи N 1"</w:t>
            </w:r>
          </w:p>
        </w:tc>
      </w:tr>
      <w:tr>
        <w:trPr/>
        <w:tc>
          <w:tcPr>
            <w:tcW w:w="56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12.</w:t>
            </w:r>
          </w:p>
        </w:tc>
        <w:tc>
          <w:tcPr>
            <w:tcW w:w="850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Государственное учреждение здравоохранения "Липецкая городская больница N 3 "Свободный сокол"</w:t>
            </w:r>
          </w:p>
        </w:tc>
      </w:tr>
      <w:tr>
        <w:trPr/>
        <w:tc>
          <w:tcPr>
            <w:tcW w:w="56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13.</w:t>
            </w:r>
          </w:p>
        </w:tc>
        <w:tc>
          <w:tcPr>
            <w:tcW w:w="850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Государственное учреждение здравоохранения "Липецкая городская больница N 4 "Липецк-Мед"</w:t>
            </w:r>
          </w:p>
        </w:tc>
      </w:tr>
      <w:tr>
        <w:trPr/>
        <w:tc>
          <w:tcPr>
            <w:tcW w:w="56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14.</w:t>
            </w:r>
          </w:p>
        </w:tc>
        <w:tc>
          <w:tcPr>
            <w:tcW w:w="850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Государственное учреждение здравоохранения "Липецкая городская детская больница"</w:t>
            </w:r>
          </w:p>
        </w:tc>
      </w:tr>
      <w:tr>
        <w:trPr/>
        <w:tc>
          <w:tcPr>
            <w:tcW w:w="56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15.</w:t>
            </w:r>
          </w:p>
        </w:tc>
        <w:tc>
          <w:tcPr>
            <w:tcW w:w="850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Государственное учреждение здравоохранения "Липецкая городская поликлиника N 1"</w:t>
            </w:r>
          </w:p>
        </w:tc>
      </w:tr>
      <w:tr>
        <w:trPr/>
        <w:tc>
          <w:tcPr>
            <w:tcW w:w="56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16.</w:t>
            </w:r>
          </w:p>
        </w:tc>
        <w:tc>
          <w:tcPr>
            <w:tcW w:w="850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Государственное учреждение здравоохранения "Липецкая городская поликлиника N 4"</w:t>
            </w:r>
          </w:p>
        </w:tc>
      </w:tr>
      <w:tr>
        <w:trPr/>
        <w:tc>
          <w:tcPr>
            <w:tcW w:w="56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17.</w:t>
            </w:r>
          </w:p>
        </w:tc>
        <w:tc>
          <w:tcPr>
            <w:tcW w:w="850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Государственное учреждение здравоохранения "Елецкая городская клиническая больница им. Н.А. Семашко"</w:t>
            </w:r>
          </w:p>
        </w:tc>
      </w:tr>
      <w:tr>
        <w:trPr/>
        <w:tc>
          <w:tcPr>
            <w:tcW w:w="56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18.</w:t>
            </w:r>
          </w:p>
        </w:tc>
        <w:tc>
          <w:tcPr>
            <w:tcW w:w="850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Государственное учреждение здравоохранения "Елецкая городская детская больница"</w:t>
            </w:r>
          </w:p>
        </w:tc>
      </w:tr>
      <w:tr>
        <w:trPr/>
        <w:tc>
          <w:tcPr>
            <w:tcW w:w="56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19.</w:t>
            </w:r>
          </w:p>
        </w:tc>
        <w:tc>
          <w:tcPr>
            <w:tcW w:w="850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Государственное учреждение здравоохранения "Грязинская центральная районная больница"</w:t>
            </w:r>
          </w:p>
        </w:tc>
      </w:tr>
      <w:tr>
        <w:trPr/>
        <w:tc>
          <w:tcPr>
            <w:tcW w:w="56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20.</w:t>
            </w:r>
          </w:p>
        </w:tc>
        <w:tc>
          <w:tcPr>
            <w:tcW w:w="850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Государственное учреждение здравоохранения "Данковская центральная районная больница"</w:t>
            </w:r>
          </w:p>
        </w:tc>
      </w:tr>
      <w:tr>
        <w:trPr/>
        <w:tc>
          <w:tcPr>
            <w:tcW w:w="56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21.</w:t>
            </w:r>
          </w:p>
        </w:tc>
        <w:tc>
          <w:tcPr>
            <w:tcW w:w="850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Государственное учреждение здравоохранения "Добринская центральная районная больница"</w:t>
            </w:r>
          </w:p>
        </w:tc>
      </w:tr>
      <w:tr>
        <w:trPr/>
        <w:tc>
          <w:tcPr>
            <w:tcW w:w="56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22.</w:t>
            </w:r>
          </w:p>
        </w:tc>
        <w:tc>
          <w:tcPr>
            <w:tcW w:w="850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Государственное учреждение здравоохранения "Добровская районная больница"</w:t>
            </w:r>
          </w:p>
        </w:tc>
      </w:tr>
      <w:tr>
        <w:trPr/>
        <w:tc>
          <w:tcPr>
            <w:tcW w:w="56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23.</w:t>
            </w:r>
          </w:p>
        </w:tc>
        <w:tc>
          <w:tcPr>
            <w:tcW w:w="850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Государственное учреждение здравоохранения "Долгоруковская районная больница"</w:t>
            </w:r>
          </w:p>
        </w:tc>
      </w:tr>
      <w:tr>
        <w:trPr/>
        <w:tc>
          <w:tcPr>
            <w:tcW w:w="56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24.</w:t>
            </w:r>
          </w:p>
        </w:tc>
        <w:tc>
          <w:tcPr>
            <w:tcW w:w="850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Государственное учреждение здравоохранения "Елецкая районная больница"</w:t>
            </w:r>
          </w:p>
        </w:tc>
      </w:tr>
      <w:tr>
        <w:trPr/>
        <w:tc>
          <w:tcPr>
            <w:tcW w:w="56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25.</w:t>
            </w:r>
          </w:p>
        </w:tc>
        <w:tc>
          <w:tcPr>
            <w:tcW w:w="850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Государственное учреждение здравоохранения "Задонская центральная районная больница"</w:t>
            </w:r>
          </w:p>
        </w:tc>
      </w:tr>
      <w:tr>
        <w:trPr/>
        <w:tc>
          <w:tcPr>
            <w:tcW w:w="56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26.</w:t>
            </w:r>
          </w:p>
        </w:tc>
        <w:tc>
          <w:tcPr>
            <w:tcW w:w="850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Государственное учреждение здравоохранения "Измалковская районная больница"</w:t>
            </w:r>
          </w:p>
        </w:tc>
      </w:tr>
      <w:tr>
        <w:trPr/>
        <w:tc>
          <w:tcPr>
            <w:tcW w:w="56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27.</w:t>
            </w:r>
          </w:p>
        </w:tc>
        <w:tc>
          <w:tcPr>
            <w:tcW w:w="850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Государственное учреждение здравоохранения "Лебедянская центральная районная больница"</w:t>
            </w:r>
          </w:p>
        </w:tc>
      </w:tr>
      <w:tr>
        <w:trPr/>
        <w:tc>
          <w:tcPr>
            <w:tcW w:w="56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28.</w:t>
            </w:r>
          </w:p>
        </w:tc>
        <w:tc>
          <w:tcPr>
            <w:tcW w:w="850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Государственное учреждение здравоохранения "Липецкая районная больница"</w:t>
            </w:r>
          </w:p>
        </w:tc>
      </w:tr>
      <w:tr>
        <w:trPr/>
        <w:tc>
          <w:tcPr>
            <w:tcW w:w="56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29.</w:t>
            </w:r>
          </w:p>
        </w:tc>
        <w:tc>
          <w:tcPr>
            <w:tcW w:w="850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Государственное учреждение здравоохранения "Становлянская районная больница"</w:t>
            </w:r>
          </w:p>
        </w:tc>
      </w:tr>
      <w:tr>
        <w:trPr/>
        <w:tc>
          <w:tcPr>
            <w:tcW w:w="56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30.</w:t>
            </w:r>
          </w:p>
        </w:tc>
        <w:tc>
          <w:tcPr>
            <w:tcW w:w="850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Государственное учреждение здравоохранения "Тербунская центральная районная больница"</w:t>
            </w:r>
          </w:p>
        </w:tc>
      </w:tr>
      <w:tr>
        <w:trPr/>
        <w:tc>
          <w:tcPr>
            <w:tcW w:w="56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31.</w:t>
            </w:r>
          </w:p>
        </w:tc>
        <w:tc>
          <w:tcPr>
            <w:tcW w:w="850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Государственное учреждение здравоохранения "Усманская центральная районная больница"</w:t>
            </w:r>
          </w:p>
        </w:tc>
      </w:tr>
      <w:tr>
        <w:trPr/>
        <w:tc>
          <w:tcPr>
            <w:tcW w:w="56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32.</w:t>
            </w:r>
          </w:p>
        </w:tc>
        <w:tc>
          <w:tcPr>
            <w:tcW w:w="8505" w:type="dxa"/>
            <w:tcBorders>
              <w:top w:val="single" w:sz="4" w:space="0" w:color="000000"/>
              <w:left w:val="single" w:sz="4" w:space="0" w:color="000000"/>
              <w:bottom w:val="single" w:sz="4" w:space="0" w:color="000000"/>
              <w:right w:val="single" w:sz="4" w:space="0" w:color="000000"/>
            </w:tcBorders>
          </w:tcPr>
          <w:p>
            <w:pPr>
              <w:pStyle w:val="ConsPlusNormal"/>
              <w:jc w:val="both"/>
              <w:rPr/>
            </w:pPr>
            <w:r>
              <w:rPr>
                <w:sz w:val="24"/>
              </w:rPr>
              <w:t xml:space="preserve">Исключен. - </w:t>
            </w:r>
            <w:hyperlink r:id="rId254" w:tooltip="Постановление Правительства Липецкой обл. от 29.09.2026 N 483 &quot;О внесении изменений в постановление Правительства Липецкой области от 30 января 2026 года N 24 &quot;Об утверждении Программы государственных гарантий бесплатного оказания гражданам на территории Липецкой области медицинской помощи на 2026 год и на плановый период 2027 и 2028 годов&quot; {КонсультантПлюс}">
              <w:r>
                <w:rPr>
                  <w:rStyle w:val="Style9"/>
                  <w:color w:val="0000FF"/>
                  <w:sz w:val="24"/>
                </w:rPr>
                <w:t>Постановление</w:t>
              </w:r>
            </w:hyperlink>
            <w:r>
              <w:rPr>
                <w:sz w:val="24"/>
              </w:rPr>
              <w:t xml:space="preserve"> Правительства Липецкой обл. от 29.09.2026 N 483</w:t>
            </w:r>
          </w:p>
        </w:tc>
      </w:tr>
    </w:tbl>
    <w:p>
      <w:pPr>
        <w:pStyle w:val="ConsPlusNormal"/>
        <w:jc w:val="both"/>
        <w:rPr/>
      </w:pPr>
      <w:r>
        <w:rPr/>
      </w:r>
    </w:p>
    <w:p>
      <w:pPr>
        <w:pStyle w:val="ConsPlusTitle"/>
        <w:numPr>
          <w:ilvl w:val="0"/>
          <w:numId w:val="0"/>
        </w:numPr>
        <w:jc w:val="center"/>
        <w:outlineLvl w:val="2"/>
        <w:rPr/>
      </w:pPr>
      <w:r>
        <w:rPr>
          <w:sz w:val="24"/>
        </w:rPr>
        <w:t>6. Порядок оказания медицинской помощи гражданам и их</w:t>
      </w:r>
    </w:p>
    <w:p>
      <w:pPr>
        <w:pStyle w:val="ConsPlusTitle"/>
        <w:jc w:val="center"/>
        <w:rPr/>
      </w:pPr>
      <w:r>
        <w:rPr>
          <w:sz w:val="24"/>
        </w:rPr>
        <w:t>маршрутизации при проведении медицинской реабилитации</w:t>
      </w:r>
    </w:p>
    <w:p>
      <w:pPr>
        <w:pStyle w:val="ConsPlusTitle"/>
        <w:jc w:val="center"/>
        <w:rPr/>
      </w:pPr>
      <w:r>
        <w:rPr>
          <w:sz w:val="24"/>
        </w:rPr>
        <w:t>на всех этапах ее оказания</w:t>
      </w:r>
    </w:p>
    <w:p>
      <w:pPr>
        <w:pStyle w:val="ConsPlusNormal"/>
        <w:jc w:val="both"/>
        <w:rPr/>
      </w:pPr>
      <w:r>
        <w:rPr/>
      </w:r>
    </w:p>
    <w:p>
      <w:pPr>
        <w:pStyle w:val="ConsPlusNormal"/>
        <w:ind w:firstLine="540"/>
        <w:jc w:val="both"/>
        <w:rPr/>
      </w:pPr>
      <w:r>
        <w:rPr>
          <w:sz w:val="24"/>
        </w:rPr>
        <w:t xml:space="preserve">Оказание медицинской помощи жителям Липецкой области по профилю "медицинская реабилитация" осуществляется в соответствии с Федеральным </w:t>
      </w:r>
      <w:hyperlink r:id="rId255" w:tooltip="Федеральный закон от 21.11.2011 N 323-ФЗ (ред. от 04.08.2026) &quot;Об основах охраны здоровья граждан в Российской Федерации&quot; {КонсультантПлюс}">
        <w:r>
          <w:rPr>
            <w:rStyle w:val="Style9"/>
            <w:color w:val="0000FF"/>
            <w:sz w:val="24"/>
          </w:rPr>
          <w:t>законом</w:t>
        </w:r>
      </w:hyperlink>
      <w:r>
        <w:rPr>
          <w:sz w:val="24"/>
        </w:rPr>
        <w:t xml:space="preserve"> от 21 ноября 2011 года N 323-ФЗ "Об основах охраны здоровья граждан в Российской Федерации", </w:t>
      </w:r>
      <w:hyperlink r:id="rId256" w:tooltip="Приказ Минздрава России от 31.07.2020 N 788н (ред. от 16.09.2025) &quot;Об утверждении Порядка организации медицинской реабилитации взрослых&quot; (Зарегистрировано в Минюсте России 25.09.2020 N 60039) {КонсультантПлюс}">
        <w:r>
          <w:rPr>
            <w:rStyle w:val="Style9"/>
            <w:color w:val="0000FF"/>
            <w:sz w:val="24"/>
          </w:rPr>
          <w:t>Порядком</w:t>
        </w:r>
      </w:hyperlink>
      <w:r>
        <w:rPr>
          <w:sz w:val="24"/>
        </w:rPr>
        <w:t xml:space="preserve"> организации медицинской реабилитации взрослых, утвержденным приказом Министерства здравоохранения Российской Федерации от 31 июля 2020 года N 788н, </w:t>
      </w:r>
      <w:hyperlink r:id="rId257" w:tooltip="Приказ Минздрава России от 23.10.2019 N 878н &quot;Об утверждении Порядка организации медицинской реабилитации детей&quot; (Зарегистрировано в Минюсте России 23.12.2019 N 56954) {КонсультантПлюс}">
        <w:r>
          <w:rPr>
            <w:rStyle w:val="Style9"/>
            <w:color w:val="0000FF"/>
            <w:sz w:val="24"/>
          </w:rPr>
          <w:t>Порядком</w:t>
        </w:r>
      </w:hyperlink>
      <w:r>
        <w:rPr>
          <w:sz w:val="24"/>
        </w:rPr>
        <w:t xml:space="preserve"> организации медицинской реабилитации детей, утвержденным приказом Министерства здравоохранения Российской Федерации от 23 октября 2019 года N 878н, Региональной </w:t>
      </w:r>
      <w:hyperlink r:id="rId258" w:tooltip="Постановление Правительства Липецкой обл. от 25.06.2025 N 326 (ред. от 24.09.2026) &quot;Об утверждении региональной программы Липецкой области &quot;Оптимальная для восстановления здоровья медицинская реабилитация&quot; {КонсультантПлюс}">
        <w:r>
          <w:rPr>
            <w:rStyle w:val="Style9"/>
            <w:color w:val="0000FF"/>
            <w:sz w:val="24"/>
          </w:rPr>
          <w:t>программой</w:t>
        </w:r>
      </w:hyperlink>
      <w:r>
        <w:rPr>
          <w:sz w:val="24"/>
        </w:rPr>
        <w:t xml:space="preserve"> Липецкой области "Оптимальная для восстановления здоровья медицинская реабилитация", утвержденной постановлением Правительства Липецкой области от 25 июня 2025 года N 326 (далее - Региональная программа).</w:t>
      </w:r>
    </w:p>
    <w:p>
      <w:pPr>
        <w:pStyle w:val="ConsPlusNormal"/>
        <w:spacing w:lineRule="auto" w:line="240" w:before="240" w:after="0"/>
        <w:ind w:firstLine="540"/>
        <w:jc w:val="both"/>
        <w:rPr/>
      </w:pPr>
      <w:r>
        <w:rPr>
          <w:sz w:val="24"/>
        </w:rPr>
        <w:t>Медицинская реабилитация представляет собой комплекс мероприятий медицинского и психологического характера, направленных на полное или частичное восстановление нарушенных и (или) компенсацию утраченных функций пораженного органа либо системы организма, поддержание функций организма в процессе завершения остро развившегося патологического процесса или обострения хронического патологического процесса в организме, а также на предупреждение, раннюю диагностику и коррекцию возможных нарушений функций поврежденных органов либо систем организма, предупреждение и снижение степени возможной инвалидности, улучшение качества жизни, сохранение работоспособности пациента и его социальную интеграцию в общество. В рамках Региональной программы акцент делается на создании системы реабилитации исходя из следующих принципов: раннее начало реабилитации, непрерывность, индивидуализация, выражающаяся в разработке персональных планов с учетом диагноза, возраста, образа жизни и потребностей пациента.</w:t>
      </w:r>
    </w:p>
    <w:p>
      <w:pPr>
        <w:pStyle w:val="ConsPlusNormal"/>
        <w:spacing w:lineRule="auto" w:line="240" w:before="240" w:after="0"/>
        <w:ind w:firstLine="540"/>
        <w:jc w:val="both"/>
        <w:rPr/>
      </w:pPr>
      <w:r>
        <w:rPr>
          <w:sz w:val="24"/>
        </w:rPr>
        <w:t>В основу организации медицинской реабилитации положен принцип мультидисциплинарного подхода и определения индивидуальной программы реабилитации.</w:t>
      </w:r>
    </w:p>
    <w:p>
      <w:pPr>
        <w:pStyle w:val="ConsPlusNormal"/>
        <w:spacing w:lineRule="auto" w:line="240" w:before="240" w:after="0"/>
        <w:ind w:firstLine="540"/>
        <w:jc w:val="both"/>
        <w:rPr/>
      </w:pPr>
      <w:r>
        <w:rPr>
          <w:sz w:val="24"/>
        </w:rPr>
        <w:t>Информация для граждан о возможностях медицинской реабилитации размещена на сайтах исполнительного органа Липецкой области в сфере здравоохранения, территориального фонда обязательного медицинского страхования Липецкой области, медицинских организаций в информационно-телекоммуникационной сети "Интернет", в личном кабинете "Мое здоровье" на Едином портале государственных муниципальных услуг (функций).</w:t>
      </w:r>
    </w:p>
    <w:p>
      <w:pPr>
        <w:pStyle w:val="ConsPlusNormal"/>
        <w:spacing w:lineRule="auto" w:line="240" w:before="240" w:after="0"/>
        <w:ind w:firstLine="540"/>
        <w:jc w:val="both"/>
        <w:rPr/>
      </w:pPr>
      <w:r>
        <w:rPr>
          <w:sz w:val="24"/>
        </w:rPr>
        <w:t>Медицинские организации, осуществляющие медицинскую реабилитацию, подразделяются на четыре группы:</w:t>
      </w:r>
    </w:p>
    <w:p>
      <w:pPr>
        <w:pStyle w:val="ConsPlusNormal"/>
        <w:spacing w:lineRule="auto" w:line="240" w:before="240" w:after="0"/>
        <w:ind w:firstLine="540"/>
        <w:jc w:val="both"/>
        <w:rPr/>
      </w:pPr>
      <w:r>
        <w:rPr>
          <w:sz w:val="24"/>
        </w:rPr>
        <w:t>медицинские организации первой группы:</w:t>
      </w:r>
    </w:p>
    <w:p>
      <w:pPr>
        <w:pStyle w:val="ConsPlusNormal"/>
        <w:spacing w:lineRule="auto" w:line="240" w:before="240" w:after="0"/>
        <w:ind w:firstLine="540"/>
        <w:jc w:val="both"/>
        <w:rPr/>
      </w:pPr>
      <w:r>
        <w:rPr>
          <w:sz w:val="24"/>
        </w:rPr>
        <w:t>государственное учреждение здравоохранения "Липецкая городская детская больница" (осуществляет медицинскую реабилитацию при оказании первичной специализированной медико-санитарной помощи в амбулаторных условиях, при оказании специализированной медицинской помощи в условиях дневного стационара и в стационарных условиях),</w:t>
      </w:r>
    </w:p>
    <w:p>
      <w:pPr>
        <w:pStyle w:val="ConsPlusNormal"/>
        <w:spacing w:lineRule="auto" w:line="240" w:before="240" w:after="0"/>
        <w:ind w:firstLine="540"/>
        <w:jc w:val="both"/>
        <w:rPr/>
      </w:pPr>
      <w:r>
        <w:rPr>
          <w:sz w:val="24"/>
        </w:rPr>
        <w:t>государственное учреждение здравоохранения "Липецкая городская поликлиника N 1" (осуществляет медицинскую реабилитацию при оказании первичной специализированной медико-санитарной помощи в амбулаторных условиях),</w:t>
      </w:r>
    </w:p>
    <w:p>
      <w:pPr>
        <w:pStyle w:val="ConsPlusNormal"/>
        <w:spacing w:lineRule="auto" w:line="240" w:before="240" w:after="0"/>
        <w:ind w:firstLine="540"/>
        <w:jc w:val="both"/>
        <w:rPr/>
      </w:pPr>
      <w:r>
        <w:rPr>
          <w:sz w:val="24"/>
        </w:rPr>
        <w:t>государственное учреждение здравоохранения "Липецкая городская поликлиника N 1" по адресу: ул. П. Смородина, д. 13 (осуществляет медицинскую реабилитацию при оказании первичной специализированной медико-санитарной помощи в амбулаторных условиях и дневном стационаре);</w:t>
      </w:r>
    </w:p>
    <w:p>
      <w:pPr>
        <w:pStyle w:val="ConsPlusNormal"/>
        <w:spacing w:lineRule="auto" w:line="240" w:before="240" w:after="0"/>
        <w:ind w:firstLine="540"/>
        <w:jc w:val="both"/>
        <w:rPr/>
      </w:pPr>
      <w:r>
        <w:rPr>
          <w:sz w:val="24"/>
        </w:rPr>
        <w:t>медицинские организации второй группы:</w:t>
      </w:r>
    </w:p>
    <w:p>
      <w:pPr>
        <w:pStyle w:val="ConsPlusNormal"/>
        <w:spacing w:lineRule="auto" w:line="240" w:before="240" w:after="0"/>
        <w:ind w:firstLine="540"/>
        <w:jc w:val="both"/>
        <w:rPr/>
      </w:pPr>
      <w:r>
        <w:rPr>
          <w:sz w:val="24"/>
        </w:rPr>
        <w:t>государственное учреждение здравоохранения "Елецкая городская детская больница" (осуществляет медицинскую реабилитацию при оказании первичной специализированной медико-санитарной помощи в амбулаторных условиях, при оказании специализированной медицинской помощи в условиях дневного стационара и в стационарных условиях),</w:t>
      </w:r>
    </w:p>
    <w:p>
      <w:pPr>
        <w:pStyle w:val="ConsPlusNormal"/>
        <w:spacing w:lineRule="auto" w:line="240" w:before="240" w:after="0"/>
        <w:ind w:firstLine="540"/>
        <w:jc w:val="both"/>
        <w:rPr/>
      </w:pPr>
      <w:r>
        <w:rPr>
          <w:sz w:val="24"/>
        </w:rPr>
        <w:t>государственное учреждение здравоохранения "Грязинская центральная районная больница" (осуществляет медицинскую реабилитацию при оказании специализированной медицинской помощи в стационарных условиях),</w:t>
      </w:r>
    </w:p>
    <w:p>
      <w:pPr>
        <w:pStyle w:val="ConsPlusNormal"/>
        <w:spacing w:lineRule="auto" w:line="240" w:before="240" w:after="0"/>
        <w:ind w:firstLine="540"/>
        <w:jc w:val="both"/>
        <w:rPr/>
      </w:pPr>
      <w:r>
        <w:rPr>
          <w:sz w:val="24"/>
        </w:rPr>
        <w:t>государственное учреждение здравоохранения "Лебедянская центральная районная больница" (осуществляет медицинскую реабилитацию при оказании специализированной медицинской помощи в стационарных условиях),</w:t>
      </w:r>
    </w:p>
    <w:p>
      <w:pPr>
        <w:pStyle w:val="ConsPlusNormal"/>
        <w:spacing w:lineRule="auto" w:line="240" w:before="240" w:after="0"/>
        <w:ind w:firstLine="540"/>
        <w:jc w:val="both"/>
        <w:rPr/>
      </w:pPr>
      <w:r>
        <w:rPr>
          <w:sz w:val="24"/>
        </w:rPr>
        <w:t>государственное учреждение здравоохранения "Усманская центральная районная больница" (осуществляет медицинскую реабилитацию при оказании специализированной медицинской помощи в стационарных условиях);</w:t>
      </w:r>
    </w:p>
    <w:p>
      <w:pPr>
        <w:pStyle w:val="ConsPlusNormal"/>
        <w:spacing w:lineRule="auto" w:line="240" w:before="240" w:after="0"/>
        <w:ind w:firstLine="540"/>
        <w:jc w:val="both"/>
        <w:rPr/>
      </w:pPr>
      <w:r>
        <w:rPr>
          <w:sz w:val="24"/>
        </w:rPr>
        <w:t>медицинские организации третьей группы:</w:t>
      </w:r>
    </w:p>
    <w:p>
      <w:pPr>
        <w:pStyle w:val="ConsPlusNormal"/>
        <w:spacing w:lineRule="auto" w:line="240" w:before="240" w:after="0"/>
        <w:ind w:firstLine="540"/>
        <w:jc w:val="both"/>
        <w:rPr/>
      </w:pPr>
      <w:r>
        <w:rPr>
          <w:sz w:val="24"/>
        </w:rPr>
        <w:t>государственное учреждение здравоохранения "Липецкая областная клиническая больница" (осуществляет медицинскую реабилитацию при оказании специализированной медицинской помощи в стационарных условиях),</w:t>
      </w:r>
    </w:p>
    <w:p>
      <w:pPr>
        <w:pStyle w:val="ConsPlusNormal"/>
        <w:spacing w:lineRule="auto" w:line="240" w:before="240" w:after="0"/>
        <w:ind w:firstLine="540"/>
        <w:jc w:val="both"/>
        <w:rPr/>
      </w:pPr>
      <w:r>
        <w:rPr>
          <w:sz w:val="24"/>
        </w:rPr>
        <w:t>государственное учреждение здравоохранения "Липецкая городская больница скорой медицинской помощи N 1" (осуществляет медицинскую реабилитацию при оказании специализированной медицинской помощи в стационарных условиях),</w:t>
      </w:r>
    </w:p>
    <w:p>
      <w:pPr>
        <w:pStyle w:val="ConsPlusNormal"/>
        <w:spacing w:lineRule="auto" w:line="240" w:before="240" w:after="0"/>
        <w:ind w:firstLine="540"/>
        <w:jc w:val="both"/>
        <w:rPr/>
      </w:pPr>
      <w:r>
        <w:rPr>
          <w:sz w:val="24"/>
        </w:rPr>
        <w:t>государственное учреждение здравоохранения "Липецкая городская больница N 4 "Липецк-Мед" (осуществляет медицинскую реабилитацию при оказании первичной специализированной медико-санитарной помощи в амбулаторных условиях и в условиях дневного стационара, при оказании специализированной медицинской помощи в стационарных условиях),</w:t>
      </w:r>
    </w:p>
    <w:p>
      <w:pPr>
        <w:pStyle w:val="ConsPlusNormal"/>
        <w:spacing w:lineRule="auto" w:line="240" w:before="240" w:after="0"/>
        <w:ind w:firstLine="540"/>
        <w:jc w:val="both"/>
        <w:rPr/>
      </w:pPr>
      <w:r>
        <w:rPr>
          <w:sz w:val="24"/>
        </w:rPr>
        <w:t>государственное учреждение здравоохранения "Елецкая городская клиническая больница им Н.А. Семашко" (осуществляет медицинскую реабилитацию при оказании специализированной медицинской помощи в стационарных условиях),</w:t>
      </w:r>
    </w:p>
    <w:p>
      <w:pPr>
        <w:pStyle w:val="ConsPlusNormal"/>
        <w:spacing w:lineRule="auto" w:line="240" w:before="240" w:after="0"/>
        <w:ind w:firstLine="540"/>
        <w:jc w:val="both"/>
        <w:rPr/>
      </w:pPr>
      <w:r>
        <w:rPr>
          <w:sz w:val="24"/>
        </w:rPr>
        <w:t>медицинские организации четвертой группы - федеральные учреждения, осуществляющие медицинскую реабилитацию при оказании первичной специализированной медико-санитарной помощи в амбулаторных условиях, в условиях дневного стационара и (или) при оказании специализированной, в том числе высокотехнологичной, медицинской помощи в стационарных условиях пациентам, состояние которых оценивается 3 - 6 баллов по ШРМ.</w:t>
      </w:r>
    </w:p>
    <w:p>
      <w:pPr>
        <w:pStyle w:val="ConsPlusNormal"/>
        <w:jc w:val="both"/>
        <w:rPr/>
      </w:pPr>
      <w:r>
        <w:rPr/>
      </w:r>
    </w:p>
    <w:p>
      <w:pPr>
        <w:pStyle w:val="ConsPlusTitle"/>
        <w:numPr>
          <w:ilvl w:val="0"/>
          <w:numId w:val="0"/>
        </w:numPr>
        <w:jc w:val="center"/>
        <w:outlineLvl w:val="2"/>
        <w:rPr/>
      </w:pPr>
      <w:r>
        <w:rPr>
          <w:sz w:val="24"/>
        </w:rPr>
        <w:t>7. Порядок предоставления медицинской помощи по всем видам</w:t>
      </w:r>
    </w:p>
    <w:p>
      <w:pPr>
        <w:pStyle w:val="ConsPlusTitle"/>
        <w:jc w:val="center"/>
        <w:rPr/>
      </w:pPr>
      <w:r>
        <w:rPr>
          <w:sz w:val="24"/>
        </w:rPr>
        <w:t>ее оказания ветеранам боевых действий, принимавших участие</w:t>
      </w:r>
    </w:p>
    <w:p>
      <w:pPr>
        <w:pStyle w:val="ConsPlusTitle"/>
        <w:jc w:val="center"/>
        <w:rPr/>
      </w:pPr>
      <w:r>
        <w:rPr>
          <w:sz w:val="24"/>
        </w:rPr>
        <w:t>(содействовавшим выполнению задач) в специальной военной</w:t>
      </w:r>
    </w:p>
    <w:p>
      <w:pPr>
        <w:pStyle w:val="ConsPlusTitle"/>
        <w:jc w:val="center"/>
        <w:rPr/>
      </w:pPr>
      <w:r>
        <w:rPr>
          <w:sz w:val="24"/>
        </w:rPr>
        <w:t>операции, уволенным с военной службы (службы, работы)</w:t>
      </w:r>
    </w:p>
    <w:p>
      <w:pPr>
        <w:pStyle w:val="ConsPlusNormal"/>
        <w:jc w:val="both"/>
        <w:rPr/>
      </w:pPr>
      <w:r>
        <w:rPr/>
      </w:r>
    </w:p>
    <w:p>
      <w:pPr>
        <w:pStyle w:val="ConsPlusNormal"/>
        <w:ind w:firstLine="540"/>
        <w:jc w:val="both"/>
        <w:rPr/>
      </w:pPr>
      <w:r>
        <w:rPr>
          <w:sz w:val="24"/>
        </w:rPr>
        <w:t xml:space="preserve">В соответствии с Федеральным законом от 12 января 1995 года N 5-ФЗ "О ветеранах" </w:t>
      </w:r>
      <w:hyperlink r:id="rId259" w:tooltip="Федеральный закон от 12.01.1995 N 5-ФЗ (ред. от 04.08.2026) &quot;О ветеранах&quot; {КонсультантПлюс}">
        <w:r>
          <w:rPr>
            <w:rStyle w:val="Style9"/>
            <w:color w:val="0000FF"/>
            <w:sz w:val="24"/>
          </w:rPr>
          <w:t>(статья 3)</w:t>
        </w:r>
      </w:hyperlink>
      <w:r>
        <w:rPr>
          <w:sz w:val="24"/>
        </w:rPr>
        <w:t xml:space="preserve"> в категорию "ветераны боевых действий" входят лица, принимавшие участие (содействовавшие выполнению задач) в специальной военной операции на территориях Украины, Донецкой Народной Республики и Луганской Народной Республики, Запорожской области и Херсонской области.</w:t>
      </w:r>
    </w:p>
    <w:p>
      <w:pPr>
        <w:pStyle w:val="ConsPlusNormal"/>
        <w:spacing w:lineRule="auto" w:line="240" w:before="240" w:after="0"/>
        <w:ind w:firstLine="540"/>
        <w:jc w:val="both"/>
        <w:rPr/>
      </w:pPr>
      <w:r>
        <w:rPr>
          <w:sz w:val="24"/>
        </w:rPr>
        <w:t>В рамках территориальной программы государственных гарантий ветеранам боевых действий во внеочередном порядке:</w:t>
      </w:r>
    </w:p>
    <w:p>
      <w:pPr>
        <w:pStyle w:val="ConsPlusNormal"/>
        <w:spacing w:lineRule="auto" w:line="240" w:before="240" w:after="0"/>
        <w:ind w:firstLine="540"/>
        <w:jc w:val="both"/>
        <w:rPr/>
      </w:pPr>
      <w:r>
        <w:rPr>
          <w:sz w:val="24"/>
        </w:rPr>
        <w:t>оказывается медицинская помощь,</w:t>
      </w:r>
    </w:p>
    <w:p>
      <w:pPr>
        <w:pStyle w:val="ConsPlusNormal"/>
        <w:spacing w:lineRule="auto" w:line="240" w:before="240" w:after="0"/>
        <w:ind w:firstLine="540"/>
        <w:jc w:val="both"/>
        <w:rPr/>
      </w:pPr>
      <w:r>
        <w:rPr>
          <w:sz w:val="24"/>
        </w:rPr>
        <w:t>проводятся профилактический осмотр и диспансеризация,</w:t>
      </w:r>
    </w:p>
    <w:p>
      <w:pPr>
        <w:pStyle w:val="ConsPlusNormal"/>
        <w:spacing w:lineRule="auto" w:line="240" w:before="240" w:after="0"/>
        <w:ind w:firstLine="540"/>
        <w:jc w:val="both"/>
        <w:rPr/>
      </w:pPr>
      <w:r>
        <w:rPr>
          <w:sz w:val="24"/>
        </w:rPr>
        <w:t>оказывается паллиативная медицинская помощь,</w:t>
      </w:r>
    </w:p>
    <w:p>
      <w:pPr>
        <w:pStyle w:val="ConsPlusNormal"/>
        <w:spacing w:lineRule="auto" w:line="240" w:before="240" w:after="0"/>
        <w:ind w:firstLine="540"/>
        <w:jc w:val="both"/>
        <w:rPr/>
      </w:pPr>
      <w:r>
        <w:rPr>
          <w:sz w:val="24"/>
        </w:rPr>
        <w:t>в рамках оказания паллиативной медицинской помощи предоставляются для использования на дому медицинские изделия, предназначенные для поддержания функций органов и систем организма человека, по перечню, утверждаемому Министерством здравоохранения Российской Федерации, а также осуществляется обеспечение при посещениях на дому лекарственными препаратами для обезболивания, включая наркотические лекарственные препараты и психотропные лекарственные препараты, и продуктами лечебного (энтерального) питания с учетом предоставления медицинских изделий, лекарственных препаратов и продуктов лечебного (энтерального) питания.</w:t>
      </w:r>
    </w:p>
    <w:p>
      <w:pPr>
        <w:pStyle w:val="ConsPlusNormal"/>
        <w:spacing w:lineRule="auto" w:line="240" w:before="240" w:after="0"/>
        <w:ind w:firstLine="540"/>
        <w:jc w:val="both"/>
        <w:rPr/>
      </w:pPr>
      <w:r>
        <w:rPr>
          <w:sz w:val="24"/>
        </w:rPr>
        <w:t>Для пациентов из числа ветеранов боевых действий, принимавших участие (содействовавших выполнению задач) в специальной военной операции на территориях Донецкой Народной Республики, Луганской Народной Республики и Украины с 24 февраля 2022 года, на территориях Запорожской области и Херсонской области с 30 сентября 2022 года, уволенных с военной службы (службы, работы), оказывается продолжительная медицинская реабилитация (длительностью 30 суток и более).</w:t>
      </w:r>
    </w:p>
    <w:p>
      <w:pPr>
        <w:pStyle w:val="ConsPlusNormal"/>
        <w:spacing w:lineRule="auto" w:line="240" w:before="240" w:after="0"/>
        <w:ind w:firstLine="540"/>
        <w:jc w:val="both"/>
        <w:rPr/>
      </w:pPr>
      <w:r>
        <w:rPr>
          <w:sz w:val="24"/>
        </w:rPr>
        <w:t>Оказание медицинской помощи ветеранам боевых действий осуществляется с учетом порядков маршрутизации по соответствующим профилям медицинской помощи.</w:t>
      </w:r>
    </w:p>
    <w:p>
      <w:pPr>
        <w:pStyle w:val="ConsPlusNormal"/>
        <w:jc w:val="both"/>
        <w:rPr/>
      </w:pPr>
      <w:r>
        <w:rPr/>
      </w:r>
    </w:p>
    <w:p>
      <w:pPr>
        <w:pStyle w:val="ConsPlusTitle"/>
        <w:numPr>
          <w:ilvl w:val="0"/>
          <w:numId w:val="0"/>
        </w:numPr>
        <w:jc w:val="center"/>
        <w:outlineLvl w:val="2"/>
        <w:rPr/>
      </w:pPr>
      <w:r>
        <w:rPr>
          <w:sz w:val="24"/>
        </w:rPr>
        <w:t>8. Порядок обеспечения граждан, в том числе детей, в рамках</w:t>
      </w:r>
    </w:p>
    <w:p>
      <w:pPr>
        <w:pStyle w:val="ConsPlusTitle"/>
        <w:jc w:val="center"/>
        <w:rPr/>
      </w:pPr>
      <w:r>
        <w:rPr>
          <w:sz w:val="24"/>
        </w:rPr>
        <w:t>оказания паллиативной медицинской помощи для использования</w:t>
      </w:r>
    </w:p>
    <w:p>
      <w:pPr>
        <w:pStyle w:val="ConsPlusTitle"/>
        <w:jc w:val="center"/>
        <w:rPr/>
      </w:pPr>
      <w:r>
        <w:rPr>
          <w:sz w:val="24"/>
        </w:rPr>
        <w:t>на дому медицинскими изделиями, предназначенными</w:t>
      </w:r>
    </w:p>
    <w:p>
      <w:pPr>
        <w:pStyle w:val="ConsPlusTitle"/>
        <w:jc w:val="center"/>
        <w:rPr/>
      </w:pPr>
      <w:r>
        <w:rPr>
          <w:sz w:val="24"/>
        </w:rPr>
        <w:t>для поддержания функций органов и систем организма человека,</w:t>
      </w:r>
    </w:p>
    <w:p>
      <w:pPr>
        <w:pStyle w:val="ConsPlusTitle"/>
        <w:jc w:val="center"/>
        <w:rPr/>
      </w:pPr>
      <w:r>
        <w:rPr>
          <w:sz w:val="24"/>
        </w:rPr>
        <w:t>а также наркотическими лекарственными препаратами</w:t>
      </w:r>
    </w:p>
    <w:p>
      <w:pPr>
        <w:pStyle w:val="ConsPlusTitle"/>
        <w:jc w:val="center"/>
        <w:rPr/>
      </w:pPr>
      <w:r>
        <w:rPr>
          <w:sz w:val="24"/>
        </w:rPr>
        <w:t>и психотропными лекарственными препаратами при посещениях</w:t>
      </w:r>
    </w:p>
    <w:p>
      <w:pPr>
        <w:pStyle w:val="ConsPlusTitle"/>
        <w:jc w:val="center"/>
        <w:rPr/>
      </w:pPr>
      <w:r>
        <w:rPr>
          <w:sz w:val="24"/>
        </w:rPr>
        <w:t>на дому</w:t>
      </w:r>
    </w:p>
    <w:p>
      <w:pPr>
        <w:pStyle w:val="ConsPlusNormal"/>
        <w:jc w:val="both"/>
        <w:rPr/>
      </w:pPr>
      <w:r>
        <w:rPr/>
      </w:r>
    </w:p>
    <w:p>
      <w:pPr>
        <w:pStyle w:val="ConsPlusNormal"/>
        <w:ind w:firstLine="540"/>
        <w:jc w:val="both"/>
        <w:rPr/>
      </w:pPr>
      <w:r>
        <w:rPr>
          <w:sz w:val="24"/>
        </w:rPr>
        <w:t>Медицинские организации и их подразделения, оказывающие первичную медико-санитарную помощь, к которым прикреплены пациенты, нуждающиеся в паллиативной медицинской помощи в амбулаторных условиях, в том числе на дому, обеспечиваются медицинскими изделиями, предназначенными для поддержания функций органов и систем организма человека, для использования на дому по перечню, утверждаемому Министерством здравоохранения Российской Федерации, необходимыми лекарственными препаратами, в том числе наркотическими лекарственными препаратами и психотропными лекарственными препаратами, за счет бюджетных ассигнований областного бюджета.</w:t>
      </w:r>
    </w:p>
    <w:p>
      <w:pPr>
        <w:pStyle w:val="ConsPlusNormal"/>
        <w:spacing w:lineRule="auto" w:line="240" w:before="240" w:after="0"/>
        <w:ind w:firstLine="540"/>
        <w:jc w:val="both"/>
        <w:rPr/>
      </w:pPr>
      <w:r>
        <w:rPr>
          <w:sz w:val="24"/>
        </w:rPr>
        <w:t>Порядок передачи от медицинской организации пациенту (его законному представителю) медицинских изделий, предназначенных для поддержания функций органов и систем организма человека, для использования на дому при оказании паллиативной медицинской помощи устанавливается Министерством здравоохранения Российской Федерации.</w:t>
      </w:r>
    </w:p>
    <w:p>
      <w:pPr>
        <w:pStyle w:val="ConsPlusNormal"/>
        <w:spacing w:lineRule="auto" w:line="240" w:before="240" w:after="0"/>
        <w:ind w:firstLine="540"/>
        <w:jc w:val="both"/>
        <w:rPr/>
      </w:pPr>
      <w:r>
        <w:rPr>
          <w:sz w:val="24"/>
        </w:rPr>
        <w:t>Решение об оказании пациенту паллиативной медицинской помощи на дому с использованием медицинских изделий, предназначенных для поддержания функций органов и систем организма человека, принимает врачебная комиссия медицинской организации.</w:t>
      </w:r>
    </w:p>
    <w:p>
      <w:pPr>
        <w:pStyle w:val="ConsPlusNormal"/>
        <w:spacing w:lineRule="auto" w:line="240" w:before="240" w:after="0"/>
        <w:ind w:firstLine="540"/>
        <w:jc w:val="both"/>
        <w:rPr/>
      </w:pPr>
      <w:r>
        <w:rPr>
          <w:sz w:val="24"/>
        </w:rPr>
        <w:t>Медицинская организация на основании заключения врачебной комиссии об оказании пациенту паллиативной медицинской помощи на дому, при наличии надлежащим образом оформленного добровольного информированного согласия, анкеты о состоянии домашних условий пациента, договора с пациентом (законным представителем) о безвозмездном пользовании медицинскими изделиями предоставляет медицинские изделия, необходимые для использования пациентом, на срок и в объеме, определенном решением врачебной комиссии медицинской организации.</w:t>
      </w:r>
    </w:p>
    <w:p>
      <w:pPr>
        <w:pStyle w:val="ConsPlusNormal"/>
        <w:spacing w:lineRule="auto" w:line="240" w:before="240" w:after="0"/>
        <w:ind w:firstLine="540"/>
        <w:jc w:val="both"/>
        <w:rPr/>
      </w:pPr>
      <w:r>
        <w:rPr>
          <w:sz w:val="24"/>
        </w:rPr>
        <w:t>Пациенту выдается медицинское изделие в течение 30 рабочих дней после решения врачебной комиссии при его наличии. В случае отсутствия медицинского изделия пациент обеспечивается медицинским изделием не позднее 3 месяцев после решения врачебной комиссии.</w:t>
      </w:r>
    </w:p>
    <w:p>
      <w:pPr>
        <w:pStyle w:val="ConsPlusNormal"/>
        <w:spacing w:lineRule="auto" w:line="240" w:before="240" w:after="0"/>
        <w:ind w:firstLine="540"/>
        <w:jc w:val="both"/>
        <w:rPr/>
      </w:pPr>
      <w:r>
        <w:rPr>
          <w:sz w:val="24"/>
        </w:rPr>
        <w:t>Медицинское изделие является изделием многократного использования и может быть передано другому пациенту после соответствующей обработки.</w:t>
      </w:r>
    </w:p>
    <w:p>
      <w:pPr>
        <w:pStyle w:val="ConsPlusNormal"/>
        <w:spacing w:lineRule="auto" w:line="240" w:before="240" w:after="0"/>
        <w:ind w:firstLine="540"/>
        <w:jc w:val="both"/>
        <w:rPr/>
      </w:pPr>
      <w:r>
        <w:rPr>
          <w:sz w:val="24"/>
        </w:rPr>
        <w:t>На период ремонта или технического обслуживания ранее предоставленного медицинского изделия пациенту предоставляется подменное медицинское изделие.</w:t>
      </w:r>
    </w:p>
    <w:p>
      <w:pPr>
        <w:pStyle w:val="ConsPlusNormal"/>
        <w:spacing w:lineRule="auto" w:line="240" w:before="240" w:after="0"/>
        <w:ind w:firstLine="540"/>
        <w:jc w:val="both"/>
        <w:rPr/>
      </w:pPr>
      <w:r>
        <w:rPr>
          <w:sz w:val="24"/>
        </w:rPr>
        <w:t>При невозможности предоставления подменного медицинского изделия пациент направляется в медицинскую организацию, оказывающую специализированную, в том числе высокотехнологичную, медицинскую помощь, для проведения респираторной поддержки до момента замены медицинского изделия.</w:t>
      </w:r>
    </w:p>
    <w:p>
      <w:pPr>
        <w:pStyle w:val="ConsPlusNormal"/>
        <w:spacing w:lineRule="auto" w:line="240" w:before="240" w:after="0"/>
        <w:ind w:firstLine="540"/>
        <w:jc w:val="both"/>
        <w:rPr/>
      </w:pPr>
      <w:r>
        <w:rPr>
          <w:sz w:val="24"/>
        </w:rPr>
        <w:t>Электронный учет пациентов осуществляется в базе данных учета периодичности выдачи медицинского изделия. Документальный учет ведется на бумажных носителях, все сведения фиксируются в медицинской карте пациента, получающего медицинскую помощь в амбулаторных условиях (форма N 025/у). Сводный отчет о реестре пациентов и выдаче медицинского изделия передается в организационно-методический отдел по паллиативной помощи ежемесячно до 10 числа.</w:t>
      </w:r>
    </w:p>
    <w:p>
      <w:pPr>
        <w:pStyle w:val="ConsPlusNormal"/>
        <w:spacing w:lineRule="auto" w:line="240" w:before="240" w:after="0"/>
        <w:ind w:firstLine="540"/>
        <w:jc w:val="both"/>
        <w:rPr/>
      </w:pPr>
      <w:r>
        <w:rPr>
          <w:sz w:val="24"/>
        </w:rPr>
        <w:t>Назначение наркотических и психотропных лекарственных препаратов в амбулаторных условиях производится пациентам с выраженным болевым синдромом любого генеза.</w:t>
      </w:r>
    </w:p>
    <w:p>
      <w:pPr>
        <w:pStyle w:val="ConsPlusNormal"/>
        <w:spacing w:lineRule="auto" w:line="240" w:before="240" w:after="0"/>
        <w:ind w:firstLine="540"/>
        <w:jc w:val="both"/>
        <w:rPr/>
      </w:pPr>
      <w:r>
        <w:rPr>
          <w:sz w:val="24"/>
        </w:rPr>
        <w:t xml:space="preserve">Порядок назначения и выписывания наркотических и психотропных лекарственных препаратов определен </w:t>
      </w:r>
      <w:hyperlink r:id="rId260" w:tooltip="Приказ Минздрава России от 24.11.2021 N 1094н &quot;Об утверждении Порядка назначения лекарственных препаратов, форм рецептурных бланков на лекарственные препараты, Порядка оформления указанных бланков, их учета и хранения, форм бланков рецептов, содержащих назначение наркотических средств или психотропных веществ, Порядка их изготовления, распределения, регистрации, учета и хранения, а также Правил оформления бланков рецептов, в том числе в форме электронных документов&quot; (Зарегистрировано в Минюсте России 30.11. {КонсультантПлюс}">
        <w:r>
          <w:rPr>
            <w:rStyle w:val="Style9"/>
            <w:color w:val="0000FF"/>
            <w:sz w:val="24"/>
          </w:rPr>
          <w:t>приказом</w:t>
        </w:r>
      </w:hyperlink>
      <w:r>
        <w:rPr>
          <w:sz w:val="24"/>
        </w:rPr>
        <w:t xml:space="preserve"> Министерства здравоохранения Российской Федерации от 24 ноября 2021 года N 1094н "Об утверждении Порядка назначения лекарственных препаратов, форм рецептурных бланков на лекарственные препараты, Порядка оформления указанных бланков, их учета и хранения, форм бланков рецептов, содержащих назначение наркотических средств или психотропных веществ, Порядка их изготовления, распределения, регистрации, учета и хранения, а также Правил оформления бланков рецептов, в том числе в форме электронных документов".</w:t>
      </w:r>
    </w:p>
    <w:p>
      <w:pPr>
        <w:pStyle w:val="ConsPlusNormal"/>
        <w:spacing w:lineRule="auto" w:line="240" w:before="240" w:after="0"/>
        <w:ind w:firstLine="540"/>
        <w:jc w:val="both"/>
        <w:rPr/>
      </w:pPr>
      <w:r>
        <w:rPr>
          <w:sz w:val="24"/>
        </w:rPr>
        <w:t xml:space="preserve">Назначение наркотических и психотропных лекарственных препаратов осуществляется лечащим врачом или фельдшером (акушеркой) в случае возложения на них полномочий лечащего врача в </w:t>
      </w:r>
      <w:hyperlink r:id="rId261" w:tooltip="Приказ Минздрава России от 27.03.2025 N 155н &quot;Об утверждении порядка возложения руководителем медицинской организации при организации оказания первичной медико-санитарной помощи и скорой медицинской помощи на фельдшера, акушерку отдельных функций лечащего врача по непосредственному оказанию медицинской помощи пациенту в период наблюдения за ним и его лечения, в том числе по назначению и применению лекарственных препаратов, включая наркотические лекарственные препараты и психотропные лекарственные препараты&quot; {КонсультантПлюс}">
        <w:r>
          <w:rPr>
            <w:rStyle w:val="Style9"/>
            <w:color w:val="0000FF"/>
            <w:sz w:val="24"/>
          </w:rPr>
          <w:t>порядке</w:t>
        </w:r>
      </w:hyperlink>
      <w:r>
        <w:rPr>
          <w:sz w:val="24"/>
        </w:rPr>
        <w:t>, установленном приказом Министерства здравоохранения Российской Федерации от 27 марта 2025 года N 155н "Об утверждении Порядка возложения руководителем медицинской организации при организации оказания первичной медико-санитарной помощи и скорой медицинской помощи на фельдшера, акушерку отдельных функций лечащего врача по непосредственному оказанию медицинской помощи пациенту в период наблюдения за ним и его лечения, в том числе по назначению и применению лекарственных препаратов, включая наркотические лекарственные препараты и психотропные лекарственные препараты".</w:t>
      </w:r>
    </w:p>
    <w:p>
      <w:pPr>
        <w:pStyle w:val="ConsPlusNormal"/>
        <w:spacing w:lineRule="auto" w:line="240" w:before="240" w:after="0"/>
        <w:ind w:firstLine="540"/>
        <w:jc w:val="both"/>
        <w:rPr/>
      </w:pPr>
      <w:r>
        <w:rPr>
          <w:sz w:val="24"/>
        </w:rPr>
        <w:t>Первичное назначение наркотических и психотропных лекарственных препаратов производится медицинским работником по согласованию с врачебной комиссией.</w:t>
      </w:r>
    </w:p>
    <w:p>
      <w:pPr>
        <w:pStyle w:val="ConsPlusNormal"/>
        <w:spacing w:lineRule="auto" w:line="240" w:before="240" w:after="0"/>
        <w:ind w:firstLine="540"/>
        <w:jc w:val="both"/>
        <w:rPr/>
      </w:pPr>
      <w:r>
        <w:rPr>
          <w:sz w:val="24"/>
        </w:rPr>
        <w:t>Рецепт на наркотический и психотропный лекарственный препарат может быть получен пациентом или его законным представителем. Факт выдачи рецепта на лекарственный препарат законному представителю или уполномоченному лицу фиксируется записью в медицинской карте пациента.</w:t>
      </w:r>
    </w:p>
    <w:p>
      <w:pPr>
        <w:pStyle w:val="ConsPlusNormal"/>
        <w:spacing w:lineRule="auto" w:line="240" w:before="240" w:after="0"/>
        <w:ind w:firstLine="540"/>
        <w:jc w:val="both"/>
        <w:rPr/>
      </w:pPr>
      <w:r>
        <w:rPr>
          <w:sz w:val="24"/>
        </w:rPr>
        <w:t>Рецепты, предназначенные для отпуска наркотических и психотропных лекарственных препаратов, действительны в течение 15 дней со дня оформления.</w:t>
      </w:r>
    </w:p>
    <w:p>
      <w:pPr>
        <w:pStyle w:val="ConsPlusNormal"/>
        <w:spacing w:lineRule="auto" w:line="240" w:before="240" w:after="0"/>
        <w:ind w:firstLine="540"/>
        <w:jc w:val="both"/>
        <w:rPr/>
      </w:pPr>
      <w:r>
        <w:rPr>
          <w:sz w:val="24"/>
        </w:rPr>
        <w:t xml:space="preserve">Отпуск наркотических и психотропных лекарственных препаратов производится в аптечных организациях, закрепленных за медицинскими организациями, к которым прикреплены пациенты для получения первичной медико-санитарной помощи, </w:t>
      </w:r>
      <w:hyperlink r:id="rId262" w:tooltip="Приказ управления здравоохранения Липецкой обл. от 26.01.2021 N 61 (ред. от 18.05.2022) &quot;О закреплении аптечных организаций за медицинскими организациями&quot; (вместе с &quot;Перечнем медицинских организаций, осуществляющих выписку рецептов на товар, и аптечных организаций, осуществляющих отпуск товара по рецептам&quot;) {КонсультантПлюс}">
        <w:r>
          <w:rPr>
            <w:rStyle w:val="Style9"/>
            <w:color w:val="0000FF"/>
            <w:sz w:val="24"/>
          </w:rPr>
          <w:t>приказом</w:t>
        </w:r>
      </w:hyperlink>
      <w:r>
        <w:rPr>
          <w:sz w:val="24"/>
        </w:rPr>
        <w:t xml:space="preserve"> управления здравоохранения Липецкой области от 26 января 2021 года N 61 "О закреплении аптечных организаций за медицинскими организациями".</w:t>
      </w:r>
    </w:p>
    <w:p>
      <w:pPr>
        <w:pStyle w:val="ConsPlusNormal"/>
        <w:spacing w:lineRule="auto" w:line="240" w:before="240" w:after="0"/>
        <w:ind w:firstLine="540"/>
        <w:jc w:val="both"/>
        <w:rPr/>
      </w:pPr>
      <w:r>
        <w:rPr>
          <w:sz w:val="24"/>
        </w:rPr>
        <w:t xml:space="preserve">Количество выписываемых наркотических и психотропных лекарственных препаратов при оказании пациентам, нуждающимся в длительном лечении, может быть увеличено не более чем в 2 раза по сравнению с предельно допустимым количеством лекарственных препаратов для выписывания на один рецепт, установленное </w:t>
      </w:r>
      <w:hyperlink r:id="rId263" w:tooltip="Приказ Минздрава России от 24.11.2021 N 1094н &quot;Об утверждении Порядка назначения лекарственных препаратов, форм рецептурных бланков на лекарственные препараты, Порядка оформления указанных бланков, их учета и хранения, форм бланков рецептов, содержащих назначение наркотических средств или психотропных веществ, Порядка их изготовления, распределения, регистрации, учета и хранения, а также Правил оформления бланков рецептов, в том числе в форме электронных документов&quot; (Зарегистрировано в Минюсте России 30.11. {КонсультантПлюс}">
        <w:r>
          <w:rPr>
            <w:rStyle w:val="Style9"/>
            <w:color w:val="0000FF"/>
            <w:sz w:val="24"/>
          </w:rPr>
          <w:t>приложением N 1</w:t>
        </w:r>
      </w:hyperlink>
      <w:r>
        <w:rPr>
          <w:sz w:val="24"/>
        </w:rPr>
        <w:t xml:space="preserve"> к Порядку назначения лекарственных препаратов, утвержденному приказом Министерства здравоохранения Российской Федерации от 24 ноября 2021 года N 1094н "Об утверждении Порядка назначения лекарственных препаратов, форм рецептурных бланков на лекарственные препараты, Порядка оформления указанных бланков, их учета и хранения, форм бланков рецептов, содержащих назначение наркотических средств или психотропных веществ, Порядка их изготовления, распределения, регистрации, учета и хранения, а также Правил оформления бланков рецептов, в том числе в форме электронных документов".</w:t>
      </w:r>
    </w:p>
    <w:p>
      <w:pPr>
        <w:pStyle w:val="ConsPlusNormal"/>
        <w:spacing w:lineRule="auto" w:line="240" w:before="240" w:after="0"/>
        <w:ind w:firstLine="540"/>
        <w:jc w:val="both"/>
        <w:rPr/>
      </w:pPr>
      <w:r>
        <w:rPr>
          <w:sz w:val="24"/>
        </w:rPr>
        <w:t>При выписке новых рецептов, содержащих назначение наркотических и психотропных лекарственных препаратов, запрещается требовать возврат первичных и вторичных (потребительских) упаковок, использованных в медицинских целях наркотических и психотропных лекарственных препаратов, в том числе трансдермальных терапевтических систем, содержащих наркотические средства.</w:t>
      </w:r>
    </w:p>
    <w:p>
      <w:pPr>
        <w:pStyle w:val="ConsPlusNormal"/>
        <w:jc w:val="both"/>
        <w:rPr/>
      </w:pPr>
      <w:r>
        <w:rPr/>
      </w:r>
    </w:p>
    <w:p>
      <w:pPr>
        <w:pStyle w:val="ConsPlusTitle"/>
        <w:numPr>
          <w:ilvl w:val="0"/>
          <w:numId w:val="0"/>
        </w:numPr>
        <w:jc w:val="center"/>
        <w:outlineLvl w:val="2"/>
        <w:rPr/>
      </w:pPr>
      <w:r>
        <w:rPr>
          <w:sz w:val="24"/>
        </w:rPr>
        <w:t>9. Порядок взаимодействия с референс-центрами федеральных</w:t>
      </w:r>
    </w:p>
    <w:p>
      <w:pPr>
        <w:pStyle w:val="ConsPlusTitle"/>
        <w:jc w:val="center"/>
        <w:rPr/>
      </w:pPr>
      <w:r>
        <w:rPr>
          <w:sz w:val="24"/>
        </w:rPr>
        <w:t>органов исполнительной власти, созданными в целях</w:t>
      </w:r>
    </w:p>
    <w:p>
      <w:pPr>
        <w:pStyle w:val="ConsPlusTitle"/>
        <w:jc w:val="center"/>
        <w:rPr/>
      </w:pPr>
      <w:r>
        <w:rPr>
          <w:sz w:val="24"/>
        </w:rPr>
        <w:t>предупреждения распространения биологических угроз</w:t>
      </w:r>
    </w:p>
    <w:p>
      <w:pPr>
        <w:pStyle w:val="ConsPlusTitle"/>
        <w:jc w:val="center"/>
        <w:rPr/>
      </w:pPr>
      <w:r>
        <w:rPr>
          <w:sz w:val="24"/>
        </w:rPr>
        <w:t>(опасностей), включая порядок оплаты оказываемых ими услуг,</w:t>
      </w:r>
    </w:p>
    <w:p>
      <w:pPr>
        <w:pStyle w:val="ConsPlusTitle"/>
        <w:jc w:val="center"/>
        <w:rPr/>
      </w:pPr>
      <w:r>
        <w:rPr>
          <w:sz w:val="24"/>
        </w:rPr>
        <w:t>а также порядок взаимодействия с референс-центрами</w:t>
      </w:r>
    </w:p>
    <w:p>
      <w:pPr>
        <w:pStyle w:val="ConsPlusTitle"/>
        <w:jc w:val="center"/>
        <w:rPr/>
      </w:pPr>
      <w:r>
        <w:rPr>
          <w:sz w:val="24"/>
        </w:rPr>
        <w:t>иммуногистохимических, патоморфологических и лучевых методов</w:t>
      </w:r>
    </w:p>
    <w:p>
      <w:pPr>
        <w:pStyle w:val="ConsPlusTitle"/>
        <w:jc w:val="center"/>
        <w:rPr/>
      </w:pPr>
      <w:r>
        <w:rPr>
          <w:sz w:val="24"/>
        </w:rPr>
        <w:t>исследований, функционирующими на базе медицинских</w:t>
      </w:r>
    </w:p>
    <w:p>
      <w:pPr>
        <w:pStyle w:val="ConsPlusTitle"/>
        <w:jc w:val="center"/>
        <w:rPr/>
      </w:pPr>
      <w:r>
        <w:rPr>
          <w:sz w:val="24"/>
        </w:rPr>
        <w:t>организаций, подведомственных Министерству здравоохранения</w:t>
      </w:r>
    </w:p>
    <w:p>
      <w:pPr>
        <w:pStyle w:val="ConsPlusTitle"/>
        <w:jc w:val="center"/>
        <w:rPr/>
      </w:pPr>
      <w:r>
        <w:rPr>
          <w:sz w:val="24"/>
        </w:rPr>
        <w:t>Российской Федерации</w:t>
      </w:r>
    </w:p>
    <w:p>
      <w:pPr>
        <w:pStyle w:val="ConsPlusNormal"/>
        <w:jc w:val="both"/>
        <w:rPr/>
      </w:pPr>
      <w:r>
        <w:rPr/>
      </w:r>
    </w:p>
    <w:p>
      <w:pPr>
        <w:pStyle w:val="ConsPlusNormal"/>
        <w:ind w:firstLine="540"/>
        <w:jc w:val="both"/>
        <w:rPr/>
      </w:pPr>
      <w:r>
        <w:rPr>
          <w:sz w:val="24"/>
        </w:rPr>
        <w:t>Референс-центры - это современные диагностические отделения, созданные на базе медицинских организаций, подведомственных Министерству здравоохранения Российской Федерации, в соответствии с приказами Министерства здравоохранения Российской Федерации в целях предупреждения распространения биологических угроз (опасностей), а также в целях обеспечения путем информационного взаимодействия, в том числе проведения консультаций с применением телемедицинских технологий, оценки, интерпретации и описания результатов иммуногистохимических, патоморфологических, молекулярно-генетических и лучевых исследований злокачественных новообразований, а также повторного проведения диагностического исследования биологического материала.</w:t>
      </w:r>
    </w:p>
    <w:p>
      <w:pPr>
        <w:pStyle w:val="ConsPlusNormal"/>
        <w:spacing w:lineRule="auto" w:line="240" w:before="240" w:after="0"/>
        <w:ind w:firstLine="540"/>
        <w:jc w:val="both"/>
        <w:rPr/>
      </w:pPr>
      <w:r>
        <w:rPr>
          <w:sz w:val="24"/>
        </w:rPr>
        <w:t>На референс-центры по предупреждению распространения биологических угроз (опасностей) возложены задачи по:</w:t>
      </w:r>
    </w:p>
    <w:p>
      <w:pPr>
        <w:pStyle w:val="ConsPlusNormal"/>
        <w:spacing w:lineRule="auto" w:line="240" w:before="240" w:after="0"/>
        <w:ind w:firstLine="540"/>
        <w:jc w:val="both"/>
        <w:rPr/>
      </w:pPr>
      <w:r>
        <w:rPr>
          <w:sz w:val="24"/>
        </w:rPr>
        <w:t>верификации сведений о биологических угрозах (опасностях), поступающих в рамках медицинской деятельности от организаций, подведомственных Министерству здравоохранения Российской Федерации, а также организаций, подведомственных органам государственной власти субъектов Российской Федерации в сфере охраны здоровья;</w:t>
      </w:r>
    </w:p>
    <w:p>
      <w:pPr>
        <w:pStyle w:val="ConsPlusNormal"/>
        <w:spacing w:lineRule="auto" w:line="240" w:before="240" w:after="0"/>
        <w:ind w:firstLine="540"/>
        <w:jc w:val="both"/>
        <w:rPr/>
      </w:pPr>
      <w:r>
        <w:rPr>
          <w:sz w:val="24"/>
        </w:rPr>
        <w:t>мониторингу сведений о биологических угрозах;</w:t>
      </w:r>
    </w:p>
    <w:p>
      <w:pPr>
        <w:pStyle w:val="ConsPlusNormal"/>
        <w:spacing w:lineRule="auto" w:line="240" w:before="240" w:after="0"/>
        <w:ind w:firstLine="540"/>
        <w:jc w:val="both"/>
        <w:rPr/>
      </w:pPr>
      <w:r>
        <w:rPr>
          <w:sz w:val="24"/>
        </w:rPr>
        <w:t>анализу по профилю деятельности биологических угроз (опасностей) по результатам биологических, молекулярно-генетических и иммунологических исследований с определением наличия особых признаков биологических угроз;</w:t>
      </w:r>
    </w:p>
    <w:p>
      <w:pPr>
        <w:pStyle w:val="ConsPlusNormal"/>
        <w:spacing w:lineRule="auto" w:line="240" w:before="240" w:after="0"/>
        <w:ind w:firstLine="540"/>
        <w:jc w:val="both"/>
        <w:rPr/>
      </w:pPr>
      <w:r>
        <w:rPr>
          <w:sz w:val="24"/>
        </w:rPr>
        <w:t>совершенствованию методов диагностики инфекций, разработка стандартов и методик контроля качества диагностики.</w:t>
      </w:r>
    </w:p>
    <w:p>
      <w:pPr>
        <w:pStyle w:val="ConsPlusNormal"/>
        <w:spacing w:lineRule="auto" w:line="240" w:before="240" w:after="0"/>
        <w:ind w:firstLine="540"/>
        <w:jc w:val="both"/>
        <w:rPr/>
      </w:pPr>
      <w:r>
        <w:rPr>
          <w:sz w:val="24"/>
        </w:rPr>
        <w:t>Референс-центры по предупреждению распространения биологических угроз (опасностей) осуществляют следующие функции:</w:t>
      </w:r>
    </w:p>
    <w:p>
      <w:pPr>
        <w:pStyle w:val="ConsPlusNormal"/>
        <w:spacing w:lineRule="auto" w:line="240" w:before="240" w:after="0"/>
        <w:ind w:firstLine="540"/>
        <w:jc w:val="both"/>
        <w:rPr/>
      </w:pPr>
      <w:r>
        <w:rPr>
          <w:sz w:val="24"/>
        </w:rPr>
        <w:t>организация сбора, транспортировки и исследования клинических проб и проб биологического материала;</w:t>
      </w:r>
    </w:p>
    <w:p>
      <w:pPr>
        <w:pStyle w:val="ConsPlusNormal"/>
        <w:spacing w:lineRule="auto" w:line="240" w:before="240" w:after="0"/>
        <w:ind w:firstLine="540"/>
        <w:jc w:val="both"/>
        <w:rPr/>
      </w:pPr>
      <w:r>
        <w:rPr>
          <w:sz w:val="24"/>
        </w:rPr>
        <w:t>получение от медицинских организаций сведений о пациентах и биологического материала (штаммы, пробы пациентов, образцы ДНК и РНК и т.п.) для верификации сведений о результатах диагностики заболеваний;</w:t>
      </w:r>
    </w:p>
    <w:p>
      <w:pPr>
        <w:pStyle w:val="ConsPlusNormal"/>
        <w:spacing w:lineRule="auto" w:line="240" w:before="240" w:after="0"/>
        <w:ind w:firstLine="540"/>
        <w:jc w:val="both"/>
        <w:rPr/>
      </w:pPr>
      <w:r>
        <w:rPr>
          <w:sz w:val="24"/>
        </w:rPr>
        <w:t>подготовка и направление медицинским организациям заключения, содержащего результаты проведенных исследований и необходимых рекомендаций;</w:t>
      </w:r>
    </w:p>
    <w:p>
      <w:pPr>
        <w:pStyle w:val="ConsPlusNormal"/>
        <w:spacing w:lineRule="auto" w:line="240" w:before="240" w:after="0"/>
        <w:ind w:firstLine="540"/>
        <w:jc w:val="both"/>
        <w:rPr/>
      </w:pPr>
      <w:r>
        <w:rPr>
          <w:sz w:val="24"/>
        </w:rPr>
        <w:t>информирование Координационно-аналитического центра по обеспечению химической и биологической безопасности, функционирующего на базе учреждения, подведомственного Министерству здравоохранения Российской Федерации, в случае выявления биологических угроз, требующих оперативного реагирования, в срок не позднее 24 часов после установления факта выявления биологической угрозы;</w:t>
      </w:r>
    </w:p>
    <w:p>
      <w:pPr>
        <w:pStyle w:val="ConsPlusNormal"/>
        <w:spacing w:lineRule="auto" w:line="240" w:before="240" w:after="0"/>
        <w:ind w:firstLine="540"/>
        <w:jc w:val="both"/>
        <w:rPr/>
      </w:pPr>
      <w:r>
        <w:rPr>
          <w:sz w:val="24"/>
        </w:rPr>
        <w:t>анализ и оценка организации оказания медицинской помощи в субъектах Российской Федерации по профилю "инфекционные болезни" посредством осуществления выездных мероприятий в субъекты Российской Федерации и дистанционно с использованием медицинских информационных систем с выработкой рекомендаций по совершенствованию оказания медицинской помощи в субъектах Российской Федерации;</w:t>
      </w:r>
    </w:p>
    <w:p>
      <w:pPr>
        <w:pStyle w:val="ConsPlusNormal"/>
        <w:spacing w:lineRule="auto" w:line="240" w:before="240" w:after="0"/>
        <w:ind w:firstLine="540"/>
        <w:jc w:val="both"/>
        <w:rPr/>
      </w:pPr>
      <w:r>
        <w:rPr>
          <w:sz w:val="24"/>
        </w:rPr>
        <w:t>анализ кадрового обеспечения медицинских организаций субъектов Российской Федерации и потребности в области подготовки (переподготовки) медицинских работников;</w:t>
      </w:r>
    </w:p>
    <w:p>
      <w:pPr>
        <w:pStyle w:val="ConsPlusNormal"/>
        <w:spacing w:lineRule="auto" w:line="240" w:before="240" w:after="0"/>
        <w:ind w:firstLine="540"/>
        <w:jc w:val="both"/>
        <w:rPr/>
      </w:pPr>
      <w:r>
        <w:rPr>
          <w:sz w:val="24"/>
        </w:rPr>
        <w:t>анализ и разработка профессиональных стандартов в сфере здравоохранения и образовательных программ медицинского и фармацевтического образования по профилю референс-центра.</w:t>
      </w:r>
    </w:p>
    <w:p>
      <w:pPr>
        <w:pStyle w:val="ConsPlusNormal"/>
        <w:spacing w:lineRule="auto" w:line="240" w:before="240" w:after="0"/>
        <w:ind w:firstLine="540"/>
        <w:jc w:val="both"/>
        <w:rPr/>
      </w:pPr>
      <w:r>
        <w:rPr>
          <w:sz w:val="24"/>
        </w:rPr>
        <w:t>Референс-центры иммуногистохимических, патоморфологических и лучевых методов исследований осуществляют следующие функции:</w:t>
      </w:r>
    </w:p>
    <w:p>
      <w:pPr>
        <w:pStyle w:val="ConsPlusNormal"/>
        <w:spacing w:lineRule="auto" w:line="240" w:before="240" w:after="0"/>
        <w:ind w:firstLine="540"/>
        <w:jc w:val="both"/>
        <w:rPr/>
      </w:pPr>
      <w:r>
        <w:rPr>
          <w:sz w:val="24"/>
        </w:rPr>
        <w:t>1) проведение консультаций, в том числе с применением телемедицинских технологий, по интерпретации и описанию результатов иммуногистохимических, патоморфологических и лучевых методов исследований злокачественных новообразований, полученных при дистанционном взаимодействии медицинских работников между собой, в рамках которых осуществляется:</w:t>
      </w:r>
    </w:p>
    <w:p>
      <w:pPr>
        <w:pStyle w:val="ConsPlusNormal"/>
        <w:spacing w:lineRule="auto" w:line="240" w:before="240" w:after="0"/>
        <w:ind w:firstLine="540"/>
        <w:jc w:val="both"/>
        <w:rPr/>
      </w:pPr>
      <w:r>
        <w:rPr>
          <w:sz w:val="24"/>
        </w:rPr>
        <w:t>проведение экспертных иммуногистохимических, патоморфологических, молекулярно-генетических исследований биологического материала с целью верификации диагноза,</w:t>
      </w:r>
    </w:p>
    <w:p>
      <w:pPr>
        <w:pStyle w:val="ConsPlusNormal"/>
        <w:spacing w:lineRule="auto" w:line="240" w:before="240" w:after="0"/>
        <w:ind w:firstLine="540"/>
        <w:jc w:val="both"/>
        <w:rPr/>
      </w:pPr>
      <w:r>
        <w:rPr>
          <w:sz w:val="24"/>
        </w:rPr>
        <w:t>проведение экспертных иммуногистохимических, патоморфологических, молекулярно-генетических исследований биологического материала с целью подбора специального противоопухолевого лечения,</w:t>
      </w:r>
    </w:p>
    <w:p>
      <w:pPr>
        <w:pStyle w:val="ConsPlusNormal"/>
        <w:spacing w:lineRule="auto" w:line="240" w:before="240" w:after="0"/>
        <w:ind w:firstLine="540"/>
        <w:jc w:val="both"/>
        <w:rPr/>
      </w:pPr>
      <w:r>
        <w:rPr>
          <w:sz w:val="24"/>
        </w:rPr>
        <w:t>формирование и предоставление врачебных заключений по результатам иммуногистохимических, патоморфологических, молекулярно-генетических и лучевых исследований злокачественных новообразований,</w:t>
      </w:r>
    </w:p>
    <w:p>
      <w:pPr>
        <w:pStyle w:val="ConsPlusNormal"/>
        <w:spacing w:lineRule="auto" w:line="240" w:before="240" w:after="0"/>
        <w:ind w:firstLine="540"/>
        <w:jc w:val="both"/>
        <w:rPr/>
      </w:pPr>
      <w:r>
        <w:rPr>
          <w:sz w:val="24"/>
        </w:rPr>
        <w:t>оказание методической помощи медицинским организациям, подведомственным органам исполнительной власти субъектов Российской Федерации в сфере охраны здоровья, по вопросам проведения иммуногистохимических, патоморфологических, молекулярно-генетических и лучевых исследований злокачественных новообразований в соответствии с правилами проведения патолого-анатомических, рентгенологических и иных исследований, с учетом стандартов медицинской помощи и на основе клинических рекомендаций, включая анализ типичных ошибок и недостатков, а также по формулированию итоговых заключений;</w:t>
      </w:r>
    </w:p>
    <w:p>
      <w:pPr>
        <w:pStyle w:val="ConsPlusNormal"/>
        <w:spacing w:lineRule="auto" w:line="240" w:before="240" w:after="0"/>
        <w:ind w:firstLine="540"/>
        <w:jc w:val="both"/>
        <w:rPr/>
      </w:pPr>
      <w:r>
        <w:rPr>
          <w:sz w:val="24"/>
        </w:rPr>
        <w:t>2) проведение консультаций с применением телемедицинских технологий:</w:t>
      </w:r>
    </w:p>
    <w:p>
      <w:pPr>
        <w:pStyle w:val="ConsPlusNormal"/>
        <w:spacing w:lineRule="auto" w:line="240" w:before="240" w:after="0"/>
        <w:ind w:firstLine="540"/>
        <w:jc w:val="both"/>
        <w:rPr/>
      </w:pPr>
      <w:r>
        <w:rPr>
          <w:sz w:val="24"/>
        </w:rPr>
        <w:t>для специалистов патолого-анатомических отделений и молекулярно-генетических лабораторий медицинских организаций в части соблюдения алгоритмов выполнения иммуногистохимических, патоморфологических, молекулярно-генетических исследований злокачественных новообразований и формулировки диагноза,</w:t>
      </w:r>
    </w:p>
    <w:p>
      <w:pPr>
        <w:pStyle w:val="ConsPlusNormal"/>
        <w:spacing w:lineRule="auto" w:line="240" w:before="240" w:after="0"/>
        <w:ind w:firstLine="540"/>
        <w:jc w:val="both"/>
        <w:rPr/>
      </w:pPr>
      <w:r>
        <w:rPr>
          <w:sz w:val="24"/>
        </w:rPr>
        <w:t>для специалистов медицинских организаций в части организационно-методической и практической работы по контролю и обеспечению качества проведения лучевых исследований злокачественных новообразований, рациональному использованию ресурсов диагностических подразделений медицинской организации, повышению профессиональной подготовки специалистов по вопросам диагностики онкологических заболеваний.</w:t>
      </w:r>
    </w:p>
    <w:p>
      <w:pPr>
        <w:pStyle w:val="ConsPlusNormal"/>
        <w:spacing w:lineRule="auto" w:line="240" w:before="240" w:after="0"/>
        <w:ind w:firstLine="540"/>
        <w:jc w:val="both"/>
        <w:rPr/>
      </w:pPr>
      <w:r>
        <w:rPr>
          <w:sz w:val="24"/>
        </w:rPr>
        <w:t>Медицинские организации, подведомственные исполнительному органу Липецкой области в сфере здравоохранения, осуществляют взаимодействие с референс-центрами, организованными на базе следующих медицинских организаций, подведомственных Министерству здравоохранения Российской Федерации:</w:t>
      </w:r>
    </w:p>
    <w:p>
      <w:pPr>
        <w:pStyle w:val="ConsPlusNormal"/>
        <w:spacing w:lineRule="auto" w:line="240" w:before="240" w:after="0"/>
        <w:ind w:firstLine="540"/>
        <w:jc w:val="both"/>
        <w:rPr/>
      </w:pPr>
      <w:r>
        <w:rPr>
          <w:sz w:val="24"/>
        </w:rPr>
        <w:t>Федеральное государственное бюджетное учреждение "Национальный медицинский исследовательский центр акушерства, гинекологии и перинатологии имени академика В.И. Кулакова" Министерства здравоохранения Российской Федерации;</w:t>
      </w:r>
    </w:p>
    <w:p>
      <w:pPr>
        <w:pStyle w:val="ConsPlusNormal"/>
        <w:spacing w:lineRule="auto" w:line="240" w:before="240" w:after="0"/>
        <w:ind w:firstLine="540"/>
        <w:jc w:val="both"/>
        <w:rPr/>
      </w:pPr>
      <w:r>
        <w:rPr>
          <w:sz w:val="24"/>
        </w:rPr>
        <w:t>Федеральное государственное бюджетное учреждение "Государственный научный центр дерматовенерологии и косметологии" Министерства здравоохранения Российской Федерации;</w:t>
      </w:r>
    </w:p>
    <w:p>
      <w:pPr>
        <w:pStyle w:val="ConsPlusNormal"/>
        <w:spacing w:lineRule="auto" w:line="240" w:before="240" w:after="0"/>
        <w:ind w:firstLine="540"/>
        <w:jc w:val="both"/>
        <w:rPr/>
      </w:pPr>
      <w:r>
        <w:rPr>
          <w:sz w:val="24"/>
        </w:rPr>
        <w:t>Федеральное государственное бюджетное учреждение "Национальный медицинский исследовательский центр гематологии" Министерства здравоохранения Российской Федерации;</w:t>
      </w:r>
    </w:p>
    <w:p>
      <w:pPr>
        <w:pStyle w:val="ConsPlusNormal"/>
        <w:spacing w:lineRule="auto" w:line="240" w:before="240" w:after="0"/>
        <w:ind w:firstLine="540"/>
        <w:jc w:val="both"/>
        <w:rPr/>
      </w:pPr>
      <w:r>
        <w:rPr>
          <w:sz w:val="24"/>
        </w:rPr>
        <w:t>Научно-исследовательский институт медицинской микологии имени П.Н. Кашкина федерального государственного бюджетного образовательного учреждения высшего образования "Северо-Западный государственный медицинский университет имени И.И. Мечникова" Министерства здравоохранения Российской Федерации;</w:t>
      </w:r>
    </w:p>
    <w:p>
      <w:pPr>
        <w:pStyle w:val="ConsPlusNormal"/>
        <w:spacing w:lineRule="auto" w:line="240" w:before="240" w:after="0"/>
        <w:ind w:firstLine="540"/>
        <w:jc w:val="both"/>
        <w:rPr/>
      </w:pPr>
      <w:r>
        <w:rPr>
          <w:sz w:val="24"/>
        </w:rPr>
        <w:t>Федеральное государственное бюджетное учреждение "Научно-исследовательский институт гриппа имени А.А. Смородинцева" Министерства здравоохранения Российской Федерации;</w:t>
      </w:r>
    </w:p>
    <w:p>
      <w:pPr>
        <w:pStyle w:val="ConsPlusNormal"/>
        <w:spacing w:lineRule="auto" w:line="240" w:before="240" w:after="0"/>
        <w:ind w:firstLine="540"/>
        <w:jc w:val="both"/>
        <w:rPr/>
      </w:pPr>
      <w:r>
        <w:rPr>
          <w:sz w:val="24"/>
        </w:rPr>
        <w:t>Федеральное государственное бюджетное учреждение "Национальный медицинский исследовательский центр фтизиопульмонологии и инфекционных заболеваний" Министерства здравоохранения Российской Федерации;</w:t>
      </w:r>
    </w:p>
    <w:p>
      <w:pPr>
        <w:pStyle w:val="ConsPlusNormal"/>
        <w:spacing w:lineRule="auto" w:line="240" w:before="240" w:after="0"/>
        <w:ind w:firstLine="540"/>
        <w:jc w:val="both"/>
        <w:rPr/>
      </w:pPr>
      <w:r>
        <w:rPr>
          <w:sz w:val="24"/>
        </w:rPr>
        <w:t>Федеральное государственное автономное учреждение "Национальный медицинский исследовательский центр нейрохирургии имени академика Н.Н. Бурденко" Министерства здравоохранения Российской Федерации;</w:t>
      </w:r>
    </w:p>
    <w:p>
      <w:pPr>
        <w:pStyle w:val="ConsPlusNormal"/>
        <w:spacing w:lineRule="auto" w:line="240" w:before="240" w:after="0"/>
        <w:ind w:firstLine="540"/>
        <w:jc w:val="both"/>
        <w:rPr/>
      </w:pPr>
      <w:r>
        <w:rPr>
          <w:sz w:val="24"/>
        </w:rPr>
        <w:t>Федеральное государственное бюджетное учреждение "Национальный медицинский исследовательский центр онкологии имени Н.Н. Петрова" Министерства здравоохранения Российской Федерации;</w:t>
      </w:r>
    </w:p>
    <w:p>
      <w:pPr>
        <w:pStyle w:val="ConsPlusNormal"/>
        <w:spacing w:lineRule="auto" w:line="240" w:before="240" w:after="0"/>
        <w:ind w:firstLine="540"/>
        <w:jc w:val="both"/>
        <w:rPr/>
      </w:pPr>
      <w:r>
        <w:rPr>
          <w:sz w:val="24"/>
        </w:rPr>
        <w:t>Федеральное государственное бюджетное учреждение "Национальный медицинский исследовательский центр онкологии имени Н.Н. Блохина" Министерства здравоохранения Российской Федерации;</w:t>
      </w:r>
    </w:p>
    <w:p>
      <w:pPr>
        <w:pStyle w:val="ConsPlusNormal"/>
        <w:spacing w:lineRule="auto" w:line="240" w:before="240" w:after="0"/>
        <w:ind w:firstLine="540"/>
        <w:jc w:val="both"/>
        <w:rPr/>
      </w:pPr>
      <w:r>
        <w:rPr>
          <w:sz w:val="24"/>
        </w:rPr>
        <w:t>Федеральное государственное бюджетное учреждение "Национальный медицинский исследовательский центр радиологии" Министерства здравоохранения Российской Федерации.</w:t>
      </w:r>
    </w:p>
    <w:p>
      <w:pPr>
        <w:pStyle w:val="ConsPlusNormal"/>
        <w:spacing w:lineRule="auto" w:line="240" w:before="240" w:after="0"/>
        <w:ind w:firstLine="540"/>
        <w:jc w:val="both"/>
        <w:rPr/>
      </w:pPr>
      <w:r>
        <w:rPr>
          <w:sz w:val="24"/>
        </w:rPr>
        <w:t>Взаимодействие референс-центров Министерства здравоохранения Российской Федерации с медицинскими организациями, подведомственными исполнительному органу Липецкой области в сфере здравоохранения, осуществляется в следующем порядке:</w:t>
      </w:r>
    </w:p>
    <w:p>
      <w:pPr>
        <w:pStyle w:val="ConsPlusNormal"/>
        <w:spacing w:lineRule="auto" w:line="240" w:before="240" w:after="0"/>
        <w:ind w:firstLine="540"/>
        <w:jc w:val="both"/>
        <w:rPr/>
      </w:pPr>
      <w:r>
        <w:rPr>
          <w:sz w:val="24"/>
        </w:rPr>
        <w:t>референс-центры проводят консультации на основании запросов, полученных из медицинских организаций, подведомственных исполнительному органу Липецкой области в сфере здравоохранения;</w:t>
      </w:r>
    </w:p>
    <w:p>
      <w:pPr>
        <w:pStyle w:val="ConsPlusNormal"/>
        <w:spacing w:lineRule="auto" w:line="240" w:before="240" w:after="0"/>
        <w:ind w:firstLine="540"/>
        <w:jc w:val="both"/>
        <w:rPr/>
      </w:pPr>
      <w:r>
        <w:rPr>
          <w:sz w:val="24"/>
        </w:rPr>
        <w:t>порядок подготовки, оформления и требования к направляемым на консультацию материалам определяются референс-центрами;</w:t>
      </w:r>
    </w:p>
    <w:p>
      <w:pPr>
        <w:pStyle w:val="ConsPlusNormal"/>
        <w:spacing w:lineRule="auto" w:line="240" w:before="240" w:after="0"/>
        <w:ind w:firstLine="540"/>
        <w:jc w:val="both"/>
        <w:rPr/>
      </w:pPr>
      <w:r>
        <w:rPr>
          <w:sz w:val="24"/>
        </w:rPr>
        <w:t>обмен информацией с медицинскими организациями осуществляется через электронные сервисы единой государственной информационной системы в сфере здравоохранения, федеральных государственных информационных систем в сфере здравоохранения или других информационных систем в сфере здравоохранения, обладающих соответствующим специализированным функционалом, при условии соблюдения требований законодательства Российской Федерации о персональных данных.</w:t>
      </w:r>
    </w:p>
    <w:p>
      <w:pPr>
        <w:pStyle w:val="ConsPlusNormal"/>
        <w:jc w:val="both"/>
        <w:rPr/>
      </w:pPr>
      <w:r>
        <w:rPr/>
      </w:r>
    </w:p>
    <w:p>
      <w:pPr>
        <w:pStyle w:val="ConsPlusTitle"/>
        <w:numPr>
          <w:ilvl w:val="0"/>
          <w:numId w:val="0"/>
        </w:numPr>
        <w:jc w:val="center"/>
        <w:outlineLvl w:val="2"/>
        <w:rPr/>
      </w:pPr>
      <w:r>
        <w:rPr>
          <w:sz w:val="24"/>
        </w:rPr>
        <w:t>10. Перечень мероприятий по профилактике заболеваний</w:t>
      </w:r>
    </w:p>
    <w:p>
      <w:pPr>
        <w:pStyle w:val="ConsPlusTitle"/>
        <w:jc w:val="center"/>
        <w:rPr/>
      </w:pPr>
      <w:r>
        <w:rPr>
          <w:sz w:val="24"/>
        </w:rPr>
        <w:t>и формированию здорового образа жизни, осуществляемых</w:t>
      </w:r>
    </w:p>
    <w:p>
      <w:pPr>
        <w:pStyle w:val="ConsPlusTitle"/>
        <w:jc w:val="center"/>
        <w:rPr/>
      </w:pPr>
      <w:r>
        <w:rPr>
          <w:sz w:val="24"/>
        </w:rPr>
        <w:t>в рамках территориальной программы государственных гарантий,</w:t>
      </w:r>
    </w:p>
    <w:p>
      <w:pPr>
        <w:pStyle w:val="ConsPlusTitle"/>
        <w:jc w:val="center"/>
        <w:rPr/>
      </w:pPr>
      <w:r>
        <w:rPr>
          <w:sz w:val="24"/>
        </w:rPr>
        <w:t>включая меры по профилактике распространения ВИЧ-инфекции</w:t>
      </w:r>
    </w:p>
    <w:p>
      <w:pPr>
        <w:pStyle w:val="ConsPlusTitle"/>
        <w:jc w:val="center"/>
        <w:rPr/>
      </w:pPr>
      <w:r>
        <w:rPr>
          <w:sz w:val="24"/>
        </w:rPr>
        <w:t>и гепатита С</w:t>
      </w:r>
    </w:p>
    <w:p>
      <w:pPr>
        <w:pStyle w:val="ConsPlusNormal"/>
        <w:jc w:val="both"/>
        <w:rPr/>
      </w:pPr>
      <w:r>
        <w:rPr/>
      </w:r>
    </w:p>
    <w:p>
      <w:pPr>
        <w:pStyle w:val="ConsPlusNormal"/>
        <w:ind w:firstLine="540"/>
        <w:jc w:val="both"/>
        <w:rPr/>
      </w:pPr>
      <w:r>
        <w:rPr>
          <w:sz w:val="24"/>
        </w:rPr>
        <w:t>Мероприятия по профилактике заболеваний и формированию здорового образа жизни, осуществляемые в рамках территориальной программы государственных гарантий, включают:</w:t>
      </w:r>
    </w:p>
    <w:p>
      <w:pPr>
        <w:pStyle w:val="ConsPlusNormal"/>
        <w:spacing w:lineRule="auto" w:line="240" w:before="240" w:after="0"/>
        <w:ind w:firstLine="540"/>
        <w:jc w:val="both"/>
        <w:rPr/>
      </w:pPr>
      <w:r>
        <w:rPr>
          <w:sz w:val="24"/>
        </w:rPr>
        <w:t>мероприятия при проведении профилактических прививок, включенных в национальный календарь профилактических прививок, и профилактические прививки по эпидемическим показаниям (за исключением стоимости иммунобиологических лекарственных препаратов);</w:t>
      </w:r>
    </w:p>
    <w:p>
      <w:pPr>
        <w:pStyle w:val="ConsPlusNormal"/>
        <w:spacing w:lineRule="auto" w:line="240" w:before="240" w:after="0"/>
        <w:ind w:firstLine="540"/>
        <w:jc w:val="both"/>
        <w:rPr/>
      </w:pPr>
      <w:r>
        <w:rPr>
          <w:sz w:val="24"/>
        </w:rPr>
        <w:t>медицинские осмотры (профилактические), включая лабораторные исследования, детей до 18 лет, в том числе при оформлении их временного трудоустройства в свободное от учебы и каникулярное время, при поступлении в учебные заведения начального, среднего и высшего профессионального образования, студентов и учащихся, обучающихся по дневной форме обучения, за исключением медицинских осмотров, осуществляемых за счет средств работодателей и (или) личных средств граждан в случаях, установленных законодательством Российской Федерации;</w:t>
      </w:r>
    </w:p>
    <w:p>
      <w:pPr>
        <w:pStyle w:val="ConsPlusNormal"/>
        <w:spacing w:lineRule="auto" w:line="240" w:before="240" w:after="0"/>
        <w:ind w:firstLine="540"/>
        <w:jc w:val="both"/>
        <w:rPr/>
      </w:pPr>
      <w:r>
        <w:rPr>
          <w:sz w:val="24"/>
        </w:rPr>
        <w:t>углубленное медицинское обследование несовершеннолетних, систематически занимающихся спортом в государственных и муниципальных детско-юношеских спортивных школах, и спортсменов, входящих в сборные команды Липецкой области (в возрасте до 18 лет и старше);</w:t>
      </w:r>
    </w:p>
    <w:p>
      <w:pPr>
        <w:pStyle w:val="ConsPlusNormal"/>
        <w:spacing w:lineRule="auto" w:line="240" w:before="240" w:after="0"/>
        <w:ind w:firstLine="540"/>
        <w:jc w:val="both"/>
        <w:rPr/>
      </w:pPr>
      <w:r>
        <w:rPr>
          <w:sz w:val="24"/>
        </w:rPr>
        <w:t>мероприятия по профилактике абортов;</w:t>
      </w:r>
    </w:p>
    <w:p>
      <w:pPr>
        <w:pStyle w:val="ConsPlusNormal"/>
        <w:spacing w:lineRule="auto" w:line="240" w:before="240" w:after="0"/>
        <w:ind w:firstLine="540"/>
        <w:jc w:val="both"/>
        <w:rPr/>
      </w:pPr>
      <w:r>
        <w:rPr>
          <w:sz w:val="24"/>
        </w:rPr>
        <w:t>комплексное обследование и динамическое наблюдение в центрах здоровья;</w:t>
      </w:r>
    </w:p>
    <w:p>
      <w:pPr>
        <w:pStyle w:val="ConsPlusNormal"/>
        <w:spacing w:lineRule="auto" w:line="240" w:before="240" w:after="0"/>
        <w:ind w:firstLine="540"/>
        <w:jc w:val="both"/>
        <w:rPr/>
      </w:pPr>
      <w:r>
        <w:rPr>
          <w:sz w:val="24"/>
        </w:rPr>
        <w:t>коррекцию факторов риска развития заболеваний путем проведения групповых мероприятий и разработки индивидуальных рекомендаций оздоровления;</w:t>
      </w:r>
    </w:p>
    <w:p>
      <w:pPr>
        <w:pStyle w:val="ConsPlusNormal"/>
        <w:spacing w:lineRule="auto" w:line="240" w:before="240" w:after="0"/>
        <w:ind w:firstLine="540"/>
        <w:jc w:val="both"/>
        <w:rPr/>
      </w:pPr>
      <w:r>
        <w:rPr>
          <w:sz w:val="24"/>
        </w:rPr>
        <w:t>диспансерное наблюдение населения, в том числе женщин в период беременности, здоровых детей, лиц с хроническими заболеваниями;</w:t>
      </w:r>
    </w:p>
    <w:p>
      <w:pPr>
        <w:pStyle w:val="ConsPlusNormal"/>
        <w:spacing w:lineRule="auto" w:line="240" w:before="240" w:after="0"/>
        <w:ind w:firstLine="540"/>
        <w:jc w:val="both"/>
        <w:rPr/>
      </w:pPr>
      <w:r>
        <w:rPr>
          <w:sz w:val="24"/>
        </w:rPr>
        <w:t>диспансеризацию и профилактические медицинские осмотры в соответствии с порядками, утверждаемыми Министерством здравоохранения Российской Федерации, включая взрослое население в возрасте 18 лет и старше, в том числе работающих и неработающих граждан, обучающихся в образовательных организациях по очной форме, пребывающих в стационарных учреждениях детей-сирот и детей, находящихся в трудной жизненной ситуации, детей-сирот и детей, оставшихся без попечения родителей, в том числе усыновленных (удочеренных), принятых под опеку (попечительство), приемную или патронатную семью, и другие категории;</w:t>
      </w:r>
    </w:p>
    <w:p>
      <w:pPr>
        <w:pStyle w:val="ConsPlusNormal"/>
        <w:spacing w:lineRule="auto" w:line="240" w:before="240" w:after="0"/>
        <w:ind w:firstLine="540"/>
        <w:jc w:val="both"/>
        <w:rPr/>
      </w:pPr>
      <w:r>
        <w:rPr>
          <w:sz w:val="24"/>
        </w:rPr>
        <w:t>мероприятия по диспансеризации инвалидов и ветеранов Великой Отечественной войны, супругов погибших (умерших) инвалидов и участников Великой Отечественной войны, лиц, награжденных знаком "Жителю блокадного Ленинграда";</w:t>
      </w:r>
    </w:p>
    <w:p>
      <w:pPr>
        <w:pStyle w:val="ConsPlusNormal"/>
        <w:spacing w:lineRule="auto" w:line="240" w:before="240" w:after="0"/>
        <w:ind w:firstLine="540"/>
        <w:jc w:val="both"/>
        <w:rPr/>
      </w:pPr>
      <w:r>
        <w:rPr>
          <w:sz w:val="24"/>
        </w:rPr>
        <w:t>профилактические медицинские осмотры учащихся 9 - 11 классов общеобразовательных организаций, студентов профессиональных образовательных организаций и образовательных организаций высшего образования, в том числе на предмет выявления лиц, допускающих немедицинское потребление наркотических средств и психотропных веществ.</w:t>
      </w:r>
    </w:p>
    <w:p>
      <w:pPr>
        <w:pStyle w:val="ConsPlusNormal"/>
        <w:spacing w:lineRule="auto" w:line="240" w:before="240" w:after="0"/>
        <w:ind w:firstLine="540"/>
        <w:jc w:val="both"/>
        <w:rPr/>
      </w:pPr>
      <w:r>
        <w:rPr>
          <w:sz w:val="24"/>
        </w:rPr>
        <w:t>Меры по профилактике распространения ВИЧ-инфекции и гепатита С включают:</w:t>
      </w:r>
    </w:p>
    <w:p>
      <w:pPr>
        <w:pStyle w:val="ConsPlusNormal"/>
        <w:spacing w:lineRule="auto" w:line="240" w:before="240" w:after="0"/>
        <w:ind w:firstLine="540"/>
        <w:jc w:val="both"/>
        <w:rPr/>
      </w:pPr>
      <w:r>
        <w:rPr>
          <w:sz w:val="24"/>
        </w:rPr>
        <w:t>разработку профилактических программ по ВИЧ-инфекции и вирусным гепатитам среди различных слоев населения;</w:t>
      </w:r>
    </w:p>
    <w:p>
      <w:pPr>
        <w:pStyle w:val="ConsPlusNormal"/>
        <w:spacing w:lineRule="auto" w:line="240" w:before="240" w:after="0"/>
        <w:ind w:firstLine="540"/>
        <w:jc w:val="both"/>
        <w:rPr/>
      </w:pPr>
      <w:r>
        <w:rPr>
          <w:sz w:val="24"/>
        </w:rPr>
        <w:t>организацию и проведение работы по информированию и обучению различных групп населения средствам и методам профилактики ВИЧ-инфекции и вирусных гепатитов B и C, повышению ответственности за свое здоровье, а также пропаганде среди ВИЧ-инфицированных жизненных навыков, препятствующих распространению ВИЧ-инфекции и вирусных гепатитов B и C, повышающих качество жизни ВИЧ-инфицированных и препятствующих переходу ВИЧ-инфекции в стадию СПИДа;</w:t>
      </w:r>
    </w:p>
    <w:p>
      <w:pPr>
        <w:pStyle w:val="ConsPlusNormal"/>
        <w:spacing w:lineRule="auto" w:line="240" w:before="240" w:after="0"/>
        <w:ind w:firstLine="540"/>
        <w:jc w:val="both"/>
        <w:rPr/>
      </w:pPr>
      <w:r>
        <w:rPr>
          <w:sz w:val="24"/>
        </w:rPr>
        <w:t>профилактические обследования на ВИЧ-инфекцию с проведением дотестового и послетестового консультирования, и вирусные гепатиты B и C в рамках профилактических осмотров и диспансеризации населения;</w:t>
      </w:r>
    </w:p>
    <w:p>
      <w:pPr>
        <w:pStyle w:val="ConsPlusNormal"/>
        <w:spacing w:lineRule="auto" w:line="240" w:before="240" w:after="0"/>
        <w:ind w:firstLine="540"/>
        <w:jc w:val="both"/>
        <w:rPr/>
      </w:pPr>
      <w:r>
        <w:rPr>
          <w:sz w:val="24"/>
        </w:rPr>
        <w:t>реализацию образовательных проектов для педагогов и молодежной аудитории в рамках средних и высших учебных заведений при сотрудничестве с управлением образования Липецкой области по профилактике и предупреждению распространения ВИЧ-инфекции и вирусных гепатитов B и C, при взаимодействии с социально ориентированными некоммерческими организациями (далее - СОНКО);</w:t>
      </w:r>
    </w:p>
    <w:p>
      <w:pPr>
        <w:pStyle w:val="ConsPlusNormal"/>
        <w:spacing w:lineRule="auto" w:line="240" w:before="240" w:after="0"/>
        <w:ind w:firstLine="540"/>
        <w:jc w:val="both"/>
        <w:rPr/>
      </w:pPr>
      <w:r>
        <w:rPr>
          <w:sz w:val="24"/>
        </w:rPr>
        <w:t>реализацию образовательных проектов по профилактике ВИЧ-инфекции и вирусных гепатитов В и С для ключевых групп населения (группы населения повышенного риска, а также особо уязвимые и уязвимые в отношении ВИЧ-инфекции) при взаимодействии с СОНКО;</w:t>
      </w:r>
    </w:p>
    <w:p>
      <w:pPr>
        <w:pStyle w:val="ConsPlusNormal"/>
        <w:spacing w:lineRule="auto" w:line="240" w:before="240" w:after="0"/>
        <w:ind w:firstLine="540"/>
        <w:jc w:val="both"/>
        <w:rPr/>
      </w:pPr>
      <w:r>
        <w:rPr>
          <w:sz w:val="24"/>
        </w:rPr>
        <w:t>проведение коммуникационных кампаний (в том числе с использованием СМИ), комплексных проектов, акций, форумов и других информационных проектов, направленных на привлечение внимания к проблеме ВИЧ/СПИДа и вирусных гепатитов В и С, широкое информирование о заболеваниях, мерах их профилактики и мотивированию к добровольному прохождению обследования на ВИЧ-инфекцию и вирусные гепатиты с соблюдением конфиденциальности обследования;</w:t>
      </w:r>
    </w:p>
    <w:p>
      <w:pPr>
        <w:pStyle w:val="ConsPlusNormal"/>
        <w:spacing w:lineRule="auto" w:line="240" w:before="240" w:after="0"/>
        <w:ind w:firstLine="540"/>
        <w:jc w:val="both"/>
        <w:rPr/>
      </w:pPr>
      <w:r>
        <w:rPr>
          <w:sz w:val="24"/>
        </w:rPr>
        <w:t>разработку, тиражирование и доставку до различных групп населения полиграфической продукции по вопросам профилактики и предупреждения ВИЧ-инфекции и вирусных гепатитов B и C;</w:t>
      </w:r>
    </w:p>
    <w:p>
      <w:pPr>
        <w:pStyle w:val="ConsPlusNormal"/>
        <w:spacing w:lineRule="auto" w:line="240" w:before="240" w:after="0"/>
        <w:ind w:firstLine="540"/>
        <w:jc w:val="both"/>
        <w:rPr/>
      </w:pPr>
      <w:r>
        <w:rPr>
          <w:sz w:val="24"/>
        </w:rPr>
        <w:t>проведение мероприятий по повышению приверженности ВИЧ-инфицированных к лечению ВИЧ-инфекции и диспансерному наблюдению, в целях сокращения смертности и предотвращения перехода ВИЧ в стадию СПИДа.</w:t>
      </w:r>
    </w:p>
    <w:p>
      <w:pPr>
        <w:pStyle w:val="ConsPlusNormal"/>
        <w:jc w:val="both"/>
        <w:rPr/>
      </w:pPr>
      <w:r>
        <w:rPr/>
      </w:r>
    </w:p>
    <w:p>
      <w:pPr>
        <w:pStyle w:val="ConsPlusTitle"/>
        <w:numPr>
          <w:ilvl w:val="0"/>
          <w:numId w:val="0"/>
        </w:numPr>
        <w:jc w:val="center"/>
        <w:outlineLvl w:val="2"/>
        <w:rPr/>
      </w:pPr>
      <w:r>
        <w:rPr>
          <w:sz w:val="24"/>
        </w:rPr>
        <w:t>11. Перечень медицинских организаций, участвующих</w:t>
      </w:r>
    </w:p>
    <w:p>
      <w:pPr>
        <w:pStyle w:val="ConsPlusTitle"/>
        <w:jc w:val="center"/>
        <w:rPr/>
      </w:pPr>
      <w:r>
        <w:rPr>
          <w:sz w:val="24"/>
        </w:rPr>
        <w:t>в реализации территориальной программы государственных</w:t>
      </w:r>
    </w:p>
    <w:p>
      <w:pPr>
        <w:pStyle w:val="ConsPlusTitle"/>
        <w:jc w:val="center"/>
        <w:rPr/>
      </w:pPr>
      <w:r>
        <w:rPr>
          <w:sz w:val="24"/>
        </w:rPr>
        <w:t>гарантий, в том числе территориальной программы</w:t>
      </w:r>
    </w:p>
    <w:p>
      <w:pPr>
        <w:pStyle w:val="ConsPlusTitle"/>
        <w:jc w:val="center"/>
        <w:rPr/>
      </w:pPr>
      <w:r>
        <w:rPr>
          <w:sz w:val="24"/>
        </w:rPr>
        <w:t>обязательного медицинского страхования, и перечень</w:t>
      </w:r>
    </w:p>
    <w:p>
      <w:pPr>
        <w:pStyle w:val="ConsPlusTitle"/>
        <w:jc w:val="center"/>
        <w:rPr/>
      </w:pPr>
      <w:r>
        <w:rPr>
          <w:sz w:val="24"/>
        </w:rPr>
        <w:t>медицинских организаций, проводящих профилактические</w:t>
      </w:r>
    </w:p>
    <w:p>
      <w:pPr>
        <w:pStyle w:val="ConsPlusTitle"/>
        <w:jc w:val="center"/>
        <w:rPr/>
      </w:pPr>
      <w:r>
        <w:rPr>
          <w:sz w:val="24"/>
        </w:rPr>
        <w:t>медицинские осмотры, диспансеризацию, в том числе</w:t>
      </w:r>
    </w:p>
    <w:p>
      <w:pPr>
        <w:pStyle w:val="ConsPlusTitle"/>
        <w:jc w:val="center"/>
        <w:rPr/>
      </w:pPr>
      <w:r>
        <w:rPr>
          <w:sz w:val="24"/>
        </w:rPr>
        <w:t>углубленную, в 2026 году</w:t>
      </w:r>
    </w:p>
    <w:p>
      <w:pPr>
        <w:pStyle w:val="ConsPlusNormal"/>
        <w:jc w:val="both"/>
        <w:rPr/>
      </w:pPr>
      <w:r>
        <w:rPr/>
      </w:r>
    </w:p>
    <w:p>
      <w:pPr>
        <w:pStyle w:val="ConsPlusNormal"/>
        <w:jc w:val="right"/>
        <w:rPr/>
      </w:pPr>
      <w:r>
        <w:rPr>
          <w:sz w:val="24"/>
        </w:rPr>
        <w:t>Таблица 18</w:t>
      </w:r>
    </w:p>
    <w:p>
      <w:pPr>
        <w:pStyle w:val="ConsPlusNormal"/>
        <w:spacing w:before="0" w:after="0"/>
        <w:jc w:val="both"/>
        <w:rPr/>
        <w:sectPr>
          <w:headerReference w:type="even" r:id="rId264"/>
          <w:headerReference w:type="default" r:id="rId265"/>
          <w:headerReference w:type="first" r:id="rId266"/>
          <w:footerReference w:type="even" r:id="rId267"/>
          <w:footerReference w:type="default" r:id="rId268"/>
          <w:footerReference w:type="first" r:id="rId269"/>
          <w:type w:val="nextPage"/>
          <w:pgSz w:w="11906" w:h="16838"/>
          <w:pgMar w:left="1133" w:right="566" w:gutter="0" w:header="0" w:top="1440" w:footer="0" w:bottom="1440"/>
          <w:pgNumType w:fmt="decimal"/>
          <w:formProt w:val="false"/>
          <w:titlePg/>
          <w:textDirection w:val="lrTb"/>
          <w:docGrid w:type="default" w:linePitch="100" w:charSpace="0"/>
        </w:sectPr>
      </w:pPr>
      <w:r>
        <w:rPr/>
      </w:r>
    </w:p>
    <w:tbl>
      <w:tblPr>
        <w:tblW w:w="12559" w:type="dxa"/>
        <w:jc w:val="left"/>
        <w:tblInd w:w="0" w:type="dxa"/>
        <w:tblLayout w:type="fixed"/>
        <w:tblCellMar>
          <w:top w:w="102" w:type="dxa"/>
          <w:left w:w="62" w:type="dxa"/>
          <w:bottom w:w="102" w:type="dxa"/>
          <w:right w:w="62" w:type="dxa"/>
        </w:tblCellMar>
      </w:tblPr>
      <w:tblGrid>
        <w:gridCol w:w="566"/>
        <w:gridCol w:w="993"/>
        <w:gridCol w:w="3006"/>
        <w:gridCol w:w="1019"/>
        <w:gridCol w:w="794"/>
        <w:gridCol w:w="794"/>
        <w:gridCol w:w="737"/>
        <w:gridCol w:w="794"/>
        <w:gridCol w:w="850"/>
        <w:gridCol w:w="737"/>
        <w:gridCol w:w="738"/>
        <w:gridCol w:w="737"/>
        <w:gridCol w:w="794"/>
      </w:tblGrid>
      <w:tr>
        <w:trPr/>
        <w:tc>
          <w:tcPr>
            <w:tcW w:w="566" w:type="dxa"/>
            <w:vMerge w:val="restart"/>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N п/п</w:t>
            </w:r>
          </w:p>
        </w:tc>
        <w:tc>
          <w:tcPr>
            <w:tcW w:w="993" w:type="dxa"/>
            <w:vMerge w:val="restart"/>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Код медицинской организации по реестру</w:t>
            </w:r>
          </w:p>
        </w:tc>
        <w:tc>
          <w:tcPr>
            <w:tcW w:w="3006" w:type="dxa"/>
            <w:vMerge w:val="restart"/>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Наименование медицинской организации</w:t>
            </w:r>
          </w:p>
        </w:tc>
        <w:tc>
          <w:tcPr>
            <w:tcW w:w="7994" w:type="dxa"/>
            <w:gridSpan w:val="10"/>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 xml:space="preserve">в том числе </w:t>
            </w:r>
            <w:r>
              <w:rPr>
                <w:color w:val="0000FF"/>
                <w:sz w:val="24"/>
              </w:rPr>
              <w:t>&lt;*&gt;</w:t>
            </w:r>
          </w:p>
        </w:tc>
      </w:tr>
      <w:tr>
        <w:trPr/>
        <w:tc>
          <w:tcPr>
            <w:tcW w:w="566"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993"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006"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019" w:type="dxa"/>
            <w:vMerge w:val="restart"/>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Осуществляющие деятельность в рамках выполнения государственного задания за счет средств бюджетных ассигнований бюджета субъекта РФ</w:t>
            </w:r>
          </w:p>
        </w:tc>
        <w:tc>
          <w:tcPr>
            <w:tcW w:w="794" w:type="dxa"/>
            <w:vMerge w:val="restart"/>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Осуществляющие деятельность в сфере обязательного медицинского страхования</w:t>
            </w:r>
          </w:p>
        </w:tc>
        <w:tc>
          <w:tcPr>
            <w:tcW w:w="6181" w:type="dxa"/>
            <w:gridSpan w:val="8"/>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из них</w:t>
            </w:r>
          </w:p>
        </w:tc>
      </w:tr>
      <w:tr>
        <w:trPr/>
        <w:tc>
          <w:tcPr>
            <w:tcW w:w="566"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993"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006"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019"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794"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794" w:type="dxa"/>
            <w:vMerge w:val="restart"/>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Проводящие профилактические медицинские осмотры и диспансеризацию</w:t>
            </w:r>
          </w:p>
        </w:tc>
        <w:tc>
          <w:tcPr>
            <w:tcW w:w="1531" w:type="dxa"/>
            <w:gridSpan w:val="2"/>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в том числе:</w:t>
            </w:r>
          </w:p>
        </w:tc>
        <w:tc>
          <w:tcPr>
            <w:tcW w:w="850" w:type="dxa"/>
            <w:vMerge w:val="restart"/>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Проводящие диспансерное наблюдение</w:t>
            </w:r>
          </w:p>
        </w:tc>
        <w:tc>
          <w:tcPr>
            <w:tcW w:w="737" w:type="dxa"/>
            <w:vMerge w:val="restart"/>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Проводящие медицинскую реабилитацию</w:t>
            </w:r>
          </w:p>
        </w:tc>
        <w:tc>
          <w:tcPr>
            <w:tcW w:w="2269" w:type="dxa"/>
            <w:gridSpan w:val="3"/>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в том числе:</w:t>
            </w:r>
          </w:p>
        </w:tc>
      </w:tr>
      <w:tr>
        <w:trPr/>
        <w:tc>
          <w:tcPr>
            <w:tcW w:w="566"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993"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006"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019"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794"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794"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73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углубленную диспансеризацию</w:t>
            </w:r>
          </w:p>
        </w:tc>
        <w:tc>
          <w:tcPr>
            <w:tcW w:w="79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для оценки репродуктивного здоровья женщин и мужчин</w:t>
            </w:r>
          </w:p>
        </w:tc>
        <w:tc>
          <w:tcPr>
            <w:tcW w:w="850"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737"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738"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в амбулаторных условиях</w:t>
            </w:r>
          </w:p>
        </w:tc>
        <w:tc>
          <w:tcPr>
            <w:tcW w:w="73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в условиях дневных стационаров</w:t>
            </w:r>
          </w:p>
        </w:tc>
        <w:tc>
          <w:tcPr>
            <w:tcW w:w="79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в условиях круглосуточных стационаров</w:t>
            </w:r>
          </w:p>
        </w:tc>
      </w:tr>
      <w:tr>
        <w:trPr/>
        <w:tc>
          <w:tcPr>
            <w:tcW w:w="56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w:t>
            </w:r>
          </w:p>
        </w:tc>
        <w:tc>
          <w:tcPr>
            <w:tcW w:w="99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480036</w:t>
            </w:r>
          </w:p>
        </w:tc>
        <w:tc>
          <w:tcPr>
            <w:tcW w:w="3006"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Федеральное казенное учреждение здравоохранения "Медико-санитарная часть Министерства внутренних дел Российской Федерации по Липецкой области"</w:t>
            </w:r>
          </w:p>
        </w:tc>
        <w:tc>
          <w:tcPr>
            <w:tcW w:w="1019"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79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w:t>
            </w:r>
          </w:p>
        </w:tc>
        <w:tc>
          <w:tcPr>
            <w:tcW w:w="794"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737"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794"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850"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737"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738"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737"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794" w:type="dxa"/>
            <w:tcBorders>
              <w:top w:val="single" w:sz="4" w:space="0" w:color="000000"/>
              <w:left w:val="single" w:sz="4" w:space="0" w:color="000000"/>
              <w:bottom w:val="single" w:sz="4" w:space="0" w:color="000000"/>
              <w:right w:val="single" w:sz="4" w:space="0" w:color="000000"/>
            </w:tcBorders>
          </w:tcPr>
          <w:p>
            <w:pPr>
              <w:pStyle w:val="ConsPlusNormal"/>
              <w:rPr/>
            </w:pPr>
            <w:r>
              <w:rPr/>
            </w:r>
          </w:p>
        </w:tc>
      </w:tr>
      <w:tr>
        <w:trPr/>
        <w:tc>
          <w:tcPr>
            <w:tcW w:w="56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w:t>
            </w:r>
          </w:p>
        </w:tc>
        <w:tc>
          <w:tcPr>
            <w:tcW w:w="99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480022</w:t>
            </w:r>
          </w:p>
        </w:tc>
        <w:tc>
          <w:tcPr>
            <w:tcW w:w="3006"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Государственное учреждение здравоохранения "Липецкая областная клиническая больница"</w:t>
            </w:r>
          </w:p>
        </w:tc>
        <w:tc>
          <w:tcPr>
            <w:tcW w:w="101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w:t>
            </w:r>
          </w:p>
        </w:tc>
        <w:tc>
          <w:tcPr>
            <w:tcW w:w="79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w:t>
            </w:r>
          </w:p>
        </w:tc>
        <w:tc>
          <w:tcPr>
            <w:tcW w:w="794"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737"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794"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850"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73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w:t>
            </w:r>
          </w:p>
        </w:tc>
        <w:tc>
          <w:tcPr>
            <w:tcW w:w="738"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737"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79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w:t>
            </w:r>
          </w:p>
        </w:tc>
      </w:tr>
      <w:tr>
        <w:trPr/>
        <w:tc>
          <w:tcPr>
            <w:tcW w:w="56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w:t>
            </w:r>
          </w:p>
        </w:tc>
        <w:tc>
          <w:tcPr>
            <w:tcW w:w="99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480039</w:t>
            </w:r>
          </w:p>
        </w:tc>
        <w:tc>
          <w:tcPr>
            <w:tcW w:w="3006"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Государственное учреждение здравоохранения "Липецкий областной клинический центр"</w:t>
            </w:r>
          </w:p>
        </w:tc>
        <w:tc>
          <w:tcPr>
            <w:tcW w:w="101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w:t>
            </w:r>
          </w:p>
        </w:tc>
        <w:tc>
          <w:tcPr>
            <w:tcW w:w="79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w:t>
            </w:r>
          </w:p>
        </w:tc>
        <w:tc>
          <w:tcPr>
            <w:tcW w:w="79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w:t>
            </w:r>
          </w:p>
        </w:tc>
        <w:tc>
          <w:tcPr>
            <w:tcW w:w="73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w:t>
            </w:r>
          </w:p>
        </w:tc>
        <w:tc>
          <w:tcPr>
            <w:tcW w:w="79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w:t>
            </w:r>
          </w:p>
        </w:tc>
        <w:tc>
          <w:tcPr>
            <w:tcW w:w="85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w:t>
            </w:r>
          </w:p>
        </w:tc>
        <w:tc>
          <w:tcPr>
            <w:tcW w:w="737"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738"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737"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794" w:type="dxa"/>
            <w:tcBorders>
              <w:top w:val="single" w:sz="4" w:space="0" w:color="000000"/>
              <w:left w:val="single" w:sz="4" w:space="0" w:color="000000"/>
              <w:bottom w:val="single" w:sz="4" w:space="0" w:color="000000"/>
              <w:right w:val="single" w:sz="4" w:space="0" w:color="000000"/>
            </w:tcBorders>
          </w:tcPr>
          <w:p>
            <w:pPr>
              <w:pStyle w:val="ConsPlusNormal"/>
              <w:rPr/>
            </w:pPr>
            <w:r>
              <w:rPr/>
            </w:r>
          </w:p>
        </w:tc>
      </w:tr>
      <w:tr>
        <w:trPr/>
        <w:tc>
          <w:tcPr>
            <w:tcW w:w="56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4.</w:t>
            </w:r>
          </w:p>
        </w:tc>
        <w:tc>
          <w:tcPr>
            <w:tcW w:w="99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480056</w:t>
            </w:r>
          </w:p>
        </w:tc>
        <w:tc>
          <w:tcPr>
            <w:tcW w:w="3006"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Государственное учреждение здравоохранения "Липецкий областной перинатальный центр"</w:t>
            </w:r>
          </w:p>
        </w:tc>
        <w:tc>
          <w:tcPr>
            <w:tcW w:w="101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w:t>
            </w:r>
          </w:p>
        </w:tc>
        <w:tc>
          <w:tcPr>
            <w:tcW w:w="79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w:t>
            </w:r>
          </w:p>
        </w:tc>
        <w:tc>
          <w:tcPr>
            <w:tcW w:w="794"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737"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794"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850"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737"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738"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737"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794" w:type="dxa"/>
            <w:tcBorders>
              <w:top w:val="single" w:sz="4" w:space="0" w:color="000000"/>
              <w:left w:val="single" w:sz="4" w:space="0" w:color="000000"/>
              <w:bottom w:val="single" w:sz="4" w:space="0" w:color="000000"/>
              <w:right w:val="single" w:sz="4" w:space="0" w:color="000000"/>
            </w:tcBorders>
          </w:tcPr>
          <w:p>
            <w:pPr>
              <w:pStyle w:val="ConsPlusNormal"/>
              <w:rPr/>
            </w:pPr>
            <w:r>
              <w:rPr/>
            </w:r>
          </w:p>
        </w:tc>
      </w:tr>
      <w:tr>
        <w:trPr/>
        <w:tc>
          <w:tcPr>
            <w:tcW w:w="566" w:type="dxa"/>
            <w:tcBorders>
              <w:top w:val="single" w:sz="4" w:space="0" w:color="000000"/>
              <w:left w:val="single" w:sz="4" w:space="0" w:color="000000"/>
              <w:right w:val="single" w:sz="4" w:space="0" w:color="000000"/>
            </w:tcBorders>
          </w:tcPr>
          <w:p>
            <w:pPr>
              <w:pStyle w:val="ConsPlusNormal"/>
              <w:jc w:val="center"/>
              <w:rPr/>
            </w:pPr>
            <w:r>
              <w:rPr>
                <w:sz w:val="24"/>
              </w:rPr>
              <w:t>5.</w:t>
            </w:r>
          </w:p>
        </w:tc>
        <w:tc>
          <w:tcPr>
            <w:tcW w:w="993" w:type="dxa"/>
            <w:tcBorders>
              <w:top w:val="single" w:sz="4" w:space="0" w:color="000000"/>
              <w:left w:val="single" w:sz="4" w:space="0" w:color="000000"/>
              <w:right w:val="single" w:sz="4" w:space="0" w:color="000000"/>
            </w:tcBorders>
          </w:tcPr>
          <w:p>
            <w:pPr>
              <w:pStyle w:val="ConsPlusNormal"/>
              <w:jc w:val="center"/>
              <w:rPr/>
            </w:pPr>
            <w:r>
              <w:rPr>
                <w:sz w:val="24"/>
              </w:rPr>
              <w:t>480024</w:t>
            </w:r>
          </w:p>
        </w:tc>
        <w:tc>
          <w:tcPr>
            <w:tcW w:w="3006" w:type="dxa"/>
            <w:tcBorders>
              <w:top w:val="single" w:sz="4" w:space="0" w:color="000000"/>
              <w:left w:val="single" w:sz="4" w:space="0" w:color="000000"/>
              <w:right w:val="single" w:sz="4" w:space="0" w:color="000000"/>
            </w:tcBorders>
          </w:tcPr>
          <w:p>
            <w:pPr>
              <w:pStyle w:val="ConsPlusNormal"/>
              <w:rPr/>
            </w:pPr>
            <w:r>
              <w:rPr>
                <w:sz w:val="24"/>
              </w:rPr>
              <w:t>Государственное учреждение здравоохранения "Областная детская клиническая больница"</w:t>
            </w:r>
          </w:p>
        </w:tc>
        <w:tc>
          <w:tcPr>
            <w:tcW w:w="1019" w:type="dxa"/>
            <w:tcBorders>
              <w:top w:val="single" w:sz="4" w:space="0" w:color="000000"/>
              <w:left w:val="single" w:sz="4" w:space="0" w:color="000000"/>
              <w:right w:val="single" w:sz="4" w:space="0" w:color="000000"/>
            </w:tcBorders>
          </w:tcPr>
          <w:p>
            <w:pPr>
              <w:pStyle w:val="ConsPlusNormal"/>
              <w:jc w:val="center"/>
              <w:rPr/>
            </w:pPr>
            <w:r>
              <w:rPr>
                <w:sz w:val="24"/>
              </w:rPr>
              <w:t>1</w:t>
            </w:r>
          </w:p>
        </w:tc>
        <w:tc>
          <w:tcPr>
            <w:tcW w:w="794" w:type="dxa"/>
            <w:tcBorders>
              <w:top w:val="single" w:sz="4" w:space="0" w:color="000000"/>
              <w:left w:val="single" w:sz="4" w:space="0" w:color="000000"/>
              <w:right w:val="single" w:sz="4" w:space="0" w:color="000000"/>
            </w:tcBorders>
          </w:tcPr>
          <w:p>
            <w:pPr>
              <w:pStyle w:val="ConsPlusNormal"/>
              <w:jc w:val="center"/>
              <w:rPr/>
            </w:pPr>
            <w:r>
              <w:rPr>
                <w:sz w:val="24"/>
              </w:rPr>
              <w:t>1</w:t>
            </w:r>
          </w:p>
        </w:tc>
        <w:tc>
          <w:tcPr>
            <w:tcW w:w="794" w:type="dxa"/>
            <w:tcBorders>
              <w:top w:val="single" w:sz="4" w:space="0" w:color="000000"/>
              <w:left w:val="single" w:sz="4" w:space="0" w:color="000000"/>
              <w:right w:val="single" w:sz="4" w:space="0" w:color="000000"/>
            </w:tcBorders>
          </w:tcPr>
          <w:p>
            <w:pPr>
              <w:pStyle w:val="ConsPlusNormal"/>
              <w:rPr/>
            </w:pPr>
            <w:r>
              <w:rPr/>
            </w:r>
          </w:p>
        </w:tc>
        <w:tc>
          <w:tcPr>
            <w:tcW w:w="737" w:type="dxa"/>
            <w:tcBorders>
              <w:top w:val="single" w:sz="4" w:space="0" w:color="000000"/>
              <w:left w:val="single" w:sz="4" w:space="0" w:color="000000"/>
              <w:right w:val="single" w:sz="4" w:space="0" w:color="000000"/>
            </w:tcBorders>
          </w:tcPr>
          <w:p>
            <w:pPr>
              <w:pStyle w:val="ConsPlusNormal"/>
              <w:rPr/>
            </w:pPr>
            <w:r>
              <w:rPr/>
            </w:r>
          </w:p>
        </w:tc>
        <w:tc>
          <w:tcPr>
            <w:tcW w:w="794" w:type="dxa"/>
            <w:tcBorders>
              <w:top w:val="single" w:sz="4" w:space="0" w:color="000000"/>
              <w:left w:val="single" w:sz="4" w:space="0" w:color="000000"/>
              <w:right w:val="single" w:sz="4" w:space="0" w:color="000000"/>
            </w:tcBorders>
          </w:tcPr>
          <w:p>
            <w:pPr>
              <w:pStyle w:val="ConsPlusNormal"/>
              <w:rPr/>
            </w:pPr>
            <w:r>
              <w:rPr/>
            </w:r>
          </w:p>
        </w:tc>
        <w:tc>
          <w:tcPr>
            <w:tcW w:w="850" w:type="dxa"/>
            <w:tcBorders>
              <w:top w:val="single" w:sz="4" w:space="0" w:color="000000"/>
              <w:left w:val="single" w:sz="4" w:space="0" w:color="000000"/>
              <w:right w:val="single" w:sz="4" w:space="0" w:color="000000"/>
            </w:tcBorders>
          </w:tcPr>
          <w:p>
            <w:pPr>
              <w:pStyle w:val="ConsPlusNormal"/>
              <w:rPr/>
            </w:pPr>
            <w:r>
              <w:rPr/>
            </w:r>
          </w:p>
        </w:tc>
        <w:tc>
          <w:tcPr>
            <w:tcW w:w="737" w:type="dxa"/>
            <w:tcBorders>
              <w:top w:val="single" w:sz="4" w:space="0" w:color="000000"/>
              <w:left w:val="single" w:sz="4" w:space="0" w:color="000000"/>
              <w:right w:val="single" w:sz="4" w:space="0" w:color="000000"/>
            </w:tcBorders>
          </w:tcPr>
          <w:p>
            <w:pPr>
              <w:pStyle w:val="ConsPlusNormal"/>
              <w:rPr/>
            </w:pPr>
            <w:r>
              <w:rPr/>
            </w:r>
          </w:p>
        </w:tc>
        <w:tc>
          <w:tcPr>
            <w:tcW w:w="738" w:type="dxa"/>
            <w:tcBorders>
              <w:top w:val="single" w:sz="4" w:space="0" w:color="000000"/>
              <w:left w:val="single" w:sz="4" w:space="0" w:color="000000"/>
              <w:right w:val="single" w:sz="4" w:space="0" w:color="000000"/>
            </w:tcBorders>
          </w:tcPr>
          <w:p>
            <w:pPr>
              <w:pStyle w:val="ConsPlusNormal"/>
              <w:rPr/>
            </w:pPr>
            <w:r>
              <w:rPr/>
            </w:r>
          </w:p>
        </w:tc>
        <w:tc>
          <w:tcPr>
            <w:tcW w:w="737" w:type="dxa"/>
            <w:tcBorders>
              <w:top w:val="single" w:sz="4" w:space="0" w:color="000000"/>
              <w:left w:val="single" w:sz="4" w:space="0" w:color="000000"/>
              <w:right w:val="single" w:sz="4" w:space="0" w:color="000000"/>
            </w:tcBorders>
          </w:tcPr>
          <w:p>
            <w:pPr>
              <w:pStyle w:val="ConsPlusNormal"/>
              <w:rPr/>
            </w:pPr>
            <w:r>
              <w:rPr/>
            </w:r>
          </w:p>
        </w:tc>
        <w:tc>
          <w:tcPr>
            <w:tcW w:w="794" w:type="dxa"/>
            <w:tcBorders>
              <w:top w:val="single" w:sz="4" w:space="0" w:color="000000"/>
              <w:left w:val="single" w:sz="4" w:space="0" w:color="000000"/>
              <w:right w:val="single" w:sz="4" w:space="0" w:color="000000"/>
            </w:tcBorders>
          </w:tcPr>
          <w:p>
            <w:pPr>
              <w:pStyle w:val="ConsPlusNormal"/>
              <w:rPr/>
            </w:pPr>
            <w:r>
              <w:rPr/>
            </w:r>
          </w:p>
        </w:tc>
      </w:tr>
      <w:tr>
        <w:trPr/>
        <w:tc>
          <w:tcPr>
            <w:tcW w:w="12559" w:type="dxa"/>
            <w:gridSpan w:val="13"/>
            <w:tcBorders>
              <w:left w:val="single" w:sz="4" w:space="0" w:color="000000"/>
              <w:bottom w:val="single" w:sz="4" w:space="0" w:color="000000"/>
              <w:right w:val="single" w:sz="4" w:space="0" w:color="000000"/>
            </w:tcBorders>
          </w:tcPr>
          <w:p>
            <w:pPr>
              <w:pStyle w:val="ConsPlusNormal"/>
              <w:jc w:val="both"/>
              <w:rPr/>
            </w:pPr>
            <w:r>
              <w:rPr>
                <w:sz w:val="24"/>
              </w:rPr>
              <w:t xml:space="preserve">(п. 5 в ред. </w:t>
            </w:r>
            <w:hyperlink r:id="rId270" w:tooltip="Постановление Правительства Липецкой обл. от 29.09.2026 N 483 &quot;О внесении изменений в постановление Правительства Липецкой области от 30 января 2026 года N 24 &quot;Об утверждении Программы государственных гарантий бесплатного оказания гражданам на территории Липецкой области медицинской помощи на 2026 год и на плановый период 2027 и 2028 годов&quot; {КонсультантПлюс}">
              <w:r>
                <w:rPr>
                  <w:rStyle w:val="Style9"/>
                  <w:color w:val="0000FF"/>
                  <w:sz w:val="24"/>
                </w:rPr>
                <w:t>постановления</w:t>
              </w:r>
            </w:hyperlink>
            <w:r>
              <w:rPr>
                <w:sz w:val="24"/>
              </w:rPr>
              <w:t xml:space="preserve"> Правительства Липецкой обл. от 29.09.2026 N 483)</w:t>
            </w:r>
          </w:p>
        </w:tc>
      </w:tr>
      <w:tr>
        <w:trPr/>
        <w:tc>
          <w:tcPr>
            <w:tcW w:w="56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6.</w:t>
            </w:r>
          </w:p>
        </w:tc>
        <w:tc>
          <w:tcPr>
            <w:tcW w:w="99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480033</w:t>
            </w:r>
          </w:p>
        </w:tc>
        <w:tc>
          <w:tcPr>
            <w:tcW w:w="3006"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Государственное учреждение здравоохранения "Липецкий областной онкологический диспансер"</w:t>
            </w:r>
          </w:p>
        </w:tc>
        <w:tc>
          <w:tcPr>
            <w:tcW w:w="101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w:t>
            </w:r>
          </w:p>
        </w:tc>
        <w:tc>
          <w:tcPr>
            <w:tcW w:w="79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w:t>
            </w:r>
          </w:p>
        </w:tc>
        <w:tc>
          <w:tcPr>
            <w:tcW w:w="794"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737"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794"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85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w:t>
            </w:r>
          </w:p>
        </w:tc>
        <w:tc>
          <w:tcPr>
            <w:tcW w:w="737"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738"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737"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794" w:type="dxa"/>
            <w:tcBorders>
              <w:top w:val="single" w:sz="4" w:space="0" w:color="000000"/>
              <w:left w:val="single" w:sz="4" w:space="0" w:color="000000"/>
              <w:bottom w:val="single" w:sz="4" w:space="0" w:color="000000"/>
              <w:right w:val="single" w:sz="4" w:space="0" w:color="000000"/>
            </w:tcBorders>
          </w:tcPr>
          <w:p>
            <w:pPr>
              <w:pStyle w:val="ConsPlusNormal"/>
              <w:rPr/>
            </w:pPr>
            <w:r>
              <w:rPr/>
            </w:r>
          </w:p>
        </w:tc>
      </w:tr>
      <w:tr>
        <w:trPr/>
        <w:tc>
          <w:tcPr>
            <w:tcW w:w="56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7.</w:t>
            </w:r>
          </w:p>
        </w:tc>
        <w:tc>
          <w:tcPr>
            <w:tcW w:w="99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480074</w:t>
            </w:r>
          </w:p>
        </w:tc>
        <w:tc>
          <w:tcPr>
            <w:tcW w:w="3006"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Государственное учреждение здравоохранения "Областной кожно-венерологический диспансер"</w:t>
            </w:r>
          </w:p>
        </w:tc>
        <w:tc>
          <w:tcPr>
            <w:tcW w:w="101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w:t>
            </w:r>
          </w:p>
        </w:tc>
        <w:tc>
          <w:tcPr>
            <w:tcW w:w="79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w:t>
            </w:r>
          </w:p>
        </w:tc>
        <w:tc>
          <w:tcPr>
            <w:tcW w:w="794"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737"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794"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85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w:t>
            </w:r>
          </w:p>
        </w:tc>
        <w:tc>
          <w:tcPr>
            <w:tcW w:w="737"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738"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737"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794" w:type="dxa"/>
            <w:tcBorders>
              <w:top w:val="single" w:sz="4" w:space="0" w:color="000000"/>
              <w:left w:val="single" w:sz="4" w:space="0" w:color="000000"/>
              <w:bottom w:val="single" w:sz="4" w:space="0" w:color="000000"/>
              <w:right w:val="single" w:sz="4" w:space="0" w:color="000000"/>
            </w:tcBorders>
          </w:tcPr>
          <w:p>
            <w:pPr>
              <w:pStyle w:val="ConsPlusNormal"/>
              <w:rPr/>
            </w:pPr>
            <w:r>
              <w:rPr/>
            </w:r>
          </w:p>
        </w:tc>
      </w:tr>
      <w:tr>
        <w:trPr/>
        <w:tc>
          <w:tcPr>
            <w:tcW w:w="56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8.</w:t>
            </w:r>
          </w:p>
        </w:tc>
        <w:tc>
          <w:tcPr>
            <w:tcW w:w="99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480025</w:t>
            </w:r>
          </w:p>
        </w:tc>
        <w:tc>
          <w:tcPr>
            <w:tcW w:w="3006"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Государственное учреждение здравоохранения "Областная стоматологическая поликлиника - Стоматологический центр"</w:t>
            </w:r>
          </w:p>
        </w:tc>
        <w:tc>
          <w:tcPr>
            <w:tcW w:w="101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w:t>
            </w:r>
          </w:p>
        </w:tc>
        <w:tc>
          <w:tcPr>
            <w:tcW w:w="79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w:t>
            </w:r>
          </w:p>
        </w:tc>
        <w:tc>
          <w:tcPr>
            <w:tcW w:w="794"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737"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794"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850"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737"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738"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737"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794" w:type="dxa"/>
            <w:tcBorders>
              <w:top w:val="single" w:sz="4" w:space="0" w:color="000000"/>
              <w:left w:val="single" w:sz="4" w:space="0" w:color="000000"/>
              <w:bottom w:val="single" w:sz="4" w:space="0" w:color="000000"/>
              <w:right w:val="single" w:sz="4" w:space="0" w:color="000000"/>
            </w:tcBorders>
          </w:tcPr>
          <w:p>
            <w:pPr>
              <w:pStyle w:val="ConsPlusNormal"/>
              <w:rPr/>
            </w:pPr>
            <w:r>
              <w:rPr/>
            </w:r>
          </w:p>
        </w:tc>
      </w:tr>
      <w:tr>
        <w:trPr/>
        <w:tc>
          <w:tcPr>
            <w:tcW w:w="56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9.</w:t>
            </w:r>
          </w:p>
        </w:tc>
        <w:tc>
          <w:tcPr>
            <w:tcW w:w="99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483056</w:t>
            </w:r>
          </w:p>
        </w:tc>
        <w:tc>
          <w:tcPr>
            <w:tcW w:w="3006"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Государственное учреждение здравоохранения "Липецкая областная клиническая инфекционная больница"</w:t>
            </w:r>
          </w:p>
        </w:tc>
        <w:tc>
          <w:tcPr>
            <w:tcW w:w="101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w:t>
            </w:r>
          </w:p>
        </w:tc>
        <w:tc>
          <w:tcPr>
            <w:tcW w:w="79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w:t>
            </w:r>
          </w:p>
        </w:tc>
        <w:tc>
          <w:tcPr>
            <w:tcW w:w="794"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737"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794"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850"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737"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738"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737"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794" w:type="dxa"/>
            <w:tcBorders>
              <w:top w:val="single" w:sz="4" w:space="0" w:color="000000"/>
              <w:left w:val="single" w:sz="4" w:space="0" w:color="000000"/>
              <w:bottom w:val="single" w:sz="4" w:space="0" w:color="000000"/>
              <w:right w:val="single" w:sz="4" w:space="0" w:color="000000"/>
            </w:tcBorders>
          </w:tcPr>
          <w:p>
            <w:pPr>
              <w:pStyle w:val="ConsPlusNormal"/>
              <w:rPr/>
            </w:pPr>
            <w:r>
              <w:rPr/>
            </w:r>
          </w:p>
        </w:tc>
      </w:tr>
      <w:tr>
        <w:trPr/>
        <w:tc>
          <w:tcPr>
            <w:tcW w:w="56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10.</w:t>
            </w:r>
          </w:p>
        </w:tc>
        <w:tc>
          <w:tcPr>
            <w:tcW w:w="99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483073</w:t>
            </w:r>
          </w:p>
        </w:tc>
        <w:tc>
          <w:tcPr>
            <w:tcW w:w="3006"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Государственное учреждение здравоохранения "Липецкий областной Центр инфекционных болезней"</w:t>
            </w:r>
          </w:p>
        </w:tc>
        <w:tc>
          <w:tcPr>
            <w:tcW w:w="101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w:t>
            </w:r>
          </w:p>
        </w:tc>
        <w:tc>
          <w:tcPr>
            <w:tcW w:w="79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w:t>
            </w:r>
          </w:p>
        </w:tc>
        <w:tc>
          <w:tcPr>
            <w:tcW w:w="794"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737"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794"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850"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737"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738"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737"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794" w:type="dxa"/>
            <w:tcBorders>
              <w:top w:val="single" w:sz="4" w:space="0" w:color="000000"/>
              <w:left w:val="single" w:sz="4" w:space="0" w:color="000000"/>
              <w:bottom w:val="single" w:sz="4" w:space="0" w:color="000000"/>
              <w:right w:val="single" w:sz="4" w:space="0" w:color="000000"/>
            </w:tcBorders>
          </w:tcPr>
          <w:p>
            <w:pPr>
              <w:pStyle w:val="ConsPlusNormal"/>
              <w:rPr/>
            </w:pPr>
            <w:r>
              <w:rPr/>
            </w:r>
          </w:p>
        </w:tc>
      </w:tr>
      <w:tr>
        <w:trPr/>
        <w:tc>
          <w:tcPr>
            <w:tcW w:w="56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11.</w:t>
            </w:r>
          </w:p>
        </w:tc>
        <w:tc>
          <w:tcPr>
            <w:tcW w:w="99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480070</w:t>
            </w:r>
          </w:p>
        </w:tc>
        <w:tc>
          <w:tcPr>
            <w:tcW w:w="3006"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Государственное учреждение здравоохранения "Центр скорой медицинской помощи и медицины катастроф Липецкой области"</w:t>
            </w:r>
          </w:p>
        </w:tc>
        <w:tc>
          <w:tcPr>
            <w:tcW w:w="101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w:t>
            </w:r>
          </w:p>
        </w:tc>
        <w:tc>
          <w:tcPr>
            <w:tcW w:w="79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w:t>
            </w:r>
          </w:p>
        </w:tc>
        <w:tc>
          <w:tcPr>
            <w:tcW w:w="794"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737"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794"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850"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737"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738"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737"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794" w:type="dxa"/>
            <w:tcBorders>
              <w:top w:val="single" w:sz="4" w:space="0" w:color="000000"/>
              <w:left w:val="single" w:sz="4" w:space="0" w:color="000000"/>
              <w:bottom w:val="single" w:sz="4" w:space="0" w:color="000000"/>
              <w:right w:val="single" w:sz="4" w:space="0" w:color="000000"/>
            </w:tcBorders>
          </w:tcPr>
          <w:p>
            <w:pPr>
              <w:pStyle w:val="ConsPlusNormal"/>
              <w:rPr/>
            </w:pPr>
            <w:r>
              <w:rPr/>
            </w:r>
          </w:p>
        </w:tc>
      </w:tr>
      <w:tr>
        <w:trPr/>
        <w:tc>
          <w:tcPr>
            <w:tcW w:w="566" w:type="dxa"/>
            <w:tcBorders>
              <w:top w:val="single" w:sz="4" w:space="0" w:color="000000"/>
              <w:left w:val="single" w:sz="4" w:space="0" w:color="000000"/>
              <w:right w:val="single" w:sz="4" w:space="0" w:color="000000"/>
            </w:tcBorders>
          </w:tcPr>
          <w:p>
            <w:pPr>
              <w:pStyle w:val="ConsPlusNormal"/>
              <w:jc w:val="center"/>
              <w:rPr/>
            </w:pPr>
            <w:r>
              <w:rPr>
                <w:sz w:val="24"/>
              </w:rPr>
              <w:t>12.</w:t>
            </w:r>
          </w:p>
        </w:tc>
        <w:tc>
          <w:tcPr>
            <w:tcW w:w="993" w:type="dxa"/>
            <w:tcBorders>
              <w:top w:val="single" w:sz="4" w:space="0" w:color="000000"/>
              <w:left w:val="single" w:sz="4" w:space="0" w:color="000000"/>
              <w:right w:val="single" w:sz="4" w:space="0" w:color="000000"/>
            </w:tcBorders>
          </w:tcPr>
          <w:p>
            <w:pPr>
              <w:pStyle w:val="ConsPlusNormal"/>
              <w:rPr/>
            </w:pPr>
            <w:r>
              <w:rPr/>
            </w:r>
          </w:p>
        </w:tc>
        <w:tc>
          <w:tcPr>
            <w:tcW w:w="3006" w:type="dxa"/>
            <w:tcBorders>
              <w:top w:val="single" w:sz="4" w:space="0" w:color="000000"/>
              <w:left w:val="single" w:sz="4" w:space="0" w:color="000000"/>
              <w:right w:val="single" w:sz="4" w:space="0" w:color="000000"/>
            </w:tcBorders>
          </w:tcPr>
          <w:p>
            <w:pPr>
              <w:pStyle w:val="ConsPlusNormal"/>
              <w:rPr/>
            </w:pPr>
            <w:r>
              <w:rPr>
                <w:sz w:val="24"/>
              </w:rPr>
              <w:t>Государственное учреждение здравоохранения "Липецкий областной противотуберкулезный диспансер"</w:t>
            </w:r>
          </w:p>
        </w:tc>
        <w:tc>
          <w:tcPr>
            <w:tcW w:w="1019" w:type="dxa"/>
            <w:tcBorders>
              <w:top w:val="single" w:sz="4" w:space="0" w:color="000000"/>
              <w:left w:val="single" w:sz="4" w:space="0" w:color="000000"/>
              <w:right w:val="single" w:sz="4" w:space="0" w:color="000000"/>
            </w:tcBorders>
          </w:tcPr>
          <w:p>
            <w:pPr>
              <w:pStyle w:val="ConsPlusNormal"/>
              <w:jc w:val="center"/>
              <w:rPr/>
            </w:pPr>
            <w:r>
              <w:rPr>
                <w:sz w:val="24"/>
              </w:rPr>
              <w:t>1</w:t>
            </w:r>
          </w:p>
        </w:tc>
        <w:tc>
          <w:tcPr>
            <w:tcW w:w="794" w:type="dxa"/>
            <w:tcBorders>
              <w:top w:val="single" w:sz="4" w:space="0" w:color="000000"/>
              <w:left w:val="single" w:sz="4" w:space="0" w:color="000000"/>
              <w:right w:val="single" w:sz="4" w:space="0" w:color="000000"/>
            </w:tcBorders>
          </w:tcPr>
          <w:p>
            <w:pPr>
              <w:pStyle w:val="ConsPlusNormal"/>
              <w:rPr/>
            </w:pPr>
            <w:r>
              <w:rPr/>
            </w:r>
          </w:p>
        </w:tc>
        <w:tc>
          <w:tcPr>
            <w:tcW w:w="794" w:type="dxa"/>
            <w:tcBorders>
              <w:top w:val="single" w:sz="4" w:space="0" w:color="000000"/>
              <w:left w:val="single" w:sz="4" w:space="0" w:color="000000"/>
              <w:right w:val="single" w:sz="4" w:space="0" w:color="000000"/>
            </w:tcBorders>
          </w:tcPr>
          <w:p>
            <w:pPr>
              <w:pStyle w:val="ConsPlusNormal"/>
              <w:rPr/>
            </w:pPr>
            <w:r>
              <w:rPr/>
            </w:r>
          </w:p>
        </w:tc>
        <w:tc>
          <w:tcPr>
            <w:tcW w:w="737" w:type="dxa"/>
            <w:tcBorders>
              <w:top w:val="single" w:sz="4" w:space="0" w:color="000000"/>
              <w:left w:val="single" w:sz="4" w:space="0" w:color="000000"/>
              <w:right w:val="single" w:sz="4" w:space="0" w:color="000000"/>
            </w:tcBorders>
          </w:tcPr>
          <w:p>
            <w:pPr>
              <w:pStyle w:val="ConsPlusNormal"/>
              <w:rPr/>
            </w:pPr>
            <w:r>
              <w:rPr/>
            </w:r>
          </w:p>
        </w:tc>
        <w:tc>
          <w:tcPr>
            <w:tcW w:w="794" w:type="dxa"/>
            <w:tcBorders>
              <w:top w:val="single" w:sz="4" w:space="0" w:color="000000"/>
              <w:left w:val="single" w:sz="4" w:space="0" w:color="000000"/>
              <w:right w:val="single" w:sz="4" w:space="0" w:color="000000"/>
            </w:tcBorders>
          </w:tcPr>
          <w:p>
            <w:pPr>
              <w:pStyle w:val="ConsPlusNormal"/>
              <w:rPr/>
            </w:pPr>
            <w:r>
              <w:rPr/>
            </w:r>
          </w:p>
        </w:tc>
        <w:tc>
          <w:tcPr>
            <w:tcW w:w="850" w:type="dxa"/>
            <w:tcBorders>
              <w:top w:val="single" w:sz="4" w:space="0" w:color="000000"/>
              <w:left w:val="single" w:sz="4" w:space="0" w:color="000000"/>
              <w:right w:val="single" w:sz="4" w:space="0" w:color="000000"/>
            </w:tcBorders>
          </w:tcPr>
          <w:p>
            <w:pPr>
              <w:pStyle w:val="ConsPlusNormal"/>
              <w:rPr/>
            </w:pPr>
            <w:r>
              <w:rPr/>
            </w:r>
          </w:p>
        </w:tc>
        <w:tc>
          <w:tcPr>
            <w:tcW w:w="737" w:type="dxa"/>
            <w:tcBorders>
              <w:top w:val="single" w:sz="4" w:space="0" w:color="000000"/>
              <w:left w:val="single" w:sz="4" w:space="0" w:color="000000"/>
              <w:right w:val="single" w:sz="4" w:space="0" w:color="000000"/>
            </w:tcBorders>
          </w:tcPr>
          <w:p>
            <w:pPr>
              <w:pStyle w:val="ConsPlusNormal"/>
              <w:rPr/>
            </w:pPr>
            <w:r>
              <w:rPr/>
            </w:r>
          </w:p>
        </w:tc>
        <w:tc>
          <w:tcPr>
            <w:tcW w:w="738" w:type="dxa"/>
            <w:tcBorders>
              <w:top w:val="single" w:sz="4" w:space="0" w:color="000000"/>
              <w:left w:val="single" w:sz="4" w:space="0" w:color="000000"/>
              <w:right w:val="single" w:sz="4" w:space="0" w:color="000000"/>
            </w:tcBorders>
          </w:tcPr>
          <w:p>
            <w:pPr>
              <w:pStyle w:val="ConsPlusNormal"/>
              <w:rPr/>
            </w:pPr>
            <w:r>
              <w:rPr/>
            </w:r>
          </w:p>
        </w:tc>
        <w:tc>
          <w:tcPr>
            <w:tcW w:w="737" w:type="dxa"/>
            <w:tcBorders>
              <w:top w:val="single" w:sz="4" w:space="0" w:color="000000"/>
              <w:left w:val="single" w:sz="4" w:space="0" w:color="000000"/>
              <w:right w:val="single" w:sz="4" w:space="0" w:color="000000"/>
            </w:tcBorders>
          </w:tcPr>
          <w:p>
            <w:pPr>
              <w:pStyle w:val="ConsPlusNormal"/>
              <w:rPr/>
            </w:pPr>
            <w:r>
              <w:rPr/>
            </w:r>
          </w:p>
        </w:tc>
        <w:tc>
          <w:tcPr>
            <w:tcW w:w="794" w:type="dxa"/>
            <w:tcBorders>
              <w:top w:val="single" w:sz="4" w:space="0" w:color="000000"/>
              <w:left w:val="single" w:sz="4" w:space="0" w:color="000000"/>
              <w:right w:val="single" w:sz="4" w:space="0" w:color="000000"/>
            </w:tcBorders>
          </w:tcPr>
          <w:p>
            <w:pPr>
              <w:pStyle w:val="ConsPlusNormal"/>
              <w:rPr/>
            </w:pPr>
            <w:r>
              <w:rPr/>
            </w:r>
          </w:p>
        </w:tc>
      </w:tr>
      <w:tr>
        <w:trPr/>
        <w:tc>
          <w:tcPr>
            <w:tcW w:w="12559" w:type="dxa"/>
            <w:gridSpan w:val="13"/>
            <w:tcBorders>
              <w:left w:val="single" w:sz="4" w:space="0" w:color="000000"/>
              <w:bottom w:val="single" w:sz="4" w:space="0" w:color="000000"/>
              <w:right w:val="single" w:sz="4" w:space="0" w:color="000000"/>
            </w:tcBorders>
          </w:tcPr>
          <w:p>
            <w:pPr>
              <w:pStyle w:val="ConsPlusNormal"/>
              <w:jc w:val="both"/>
              <w:rPr/>
            </w:pPr>
            <w:r>
              <w:rPr>
                <w:sz w:val="24"/>
              </w:rPr>
              <w:t xml:space="preserve">(п. 12 в ред. </w:t>
            </w:r>
            <w:hyperlink r:id="rId271" w:tooltip="Постановление Правительства Липецкой обл. от 29.09.2026 N 483 &quot;О внесении изменений в постановление Правительства Липецкой области от 30 января 2026 года N 24 &quot;Об утверждении Программы государственных гарантий бесплатного оказания гражданам на территории Липецкой области медицинской помощи на 2026 год и на плановый период 2027 и 2028 годов&quot; {КонсультантПлюс}">
              <w:r>
                <w:rPr>
                  <w:rStyle w:val="Style9"/>
                  <w:color w:val="0000FF"/>
                  <w:sz w:val="24"/>
                </w:rPr>
                <w:t>постановления</w:t>
              </w:r>
            </w:hyperlink>
            <w:r>
              <w:rPr>
                <w:sz w:val="24"/>
              </w:rPr>
              <w:t xml:space="preserve"> Правительства Липецкой обл. от 29.09.2026 N 483)</w:t>
            </w:r>
          </w:p>
        </w:tc>
      </w:tr>
      <w:tr>
        <w:trPr/>
        <w:tc>
          <w:tcPr>
            <w:tcW w:w="566" w:type="dxa"/>
            <w:tcBorders>
              <w:top w:val="single" w:sz="4" w:space="0" w:color="000000"/>
              <w:left w:val="single" w:sz="4" w:space="0" w:color="000000"/>
              <w:right w:val="single" w:sz="4" w:space="0" w:color="000000"/>
            </w:tcBorders>
          </w:tcPr>
          <w:p>
            <w:pPr>
              <w:pStyle w:val="ConsPlusNormal"/>
              <w:jc w:val="center"/>
              <w:rPr/>
            </w:pPr>
            <w:r>
              <w:rPr>
                <w:sz w:val="24"/>
              </w:rPr>
              <w:t>13.</w:t>
            </w:r>
          </w:p>
        </w:tc>
        <w:tc>
          <w:tcPr>
            <w:tcW w:w="993" w:type="dxa"/>
            <w:tcBorders>
              <w:top w:val="single" w:sz="4" w:space="0" w:color="000000"/>
              <w:left w:val="single" w:sz="4" w:space="0" w:color="000000"/>
              <w:right w:val="single" w:sz="4" w:space="0" w:color="000000"/>
            </w:tcBorders>
          </w:tcPr>
          <w:p>
            <w:pPr>
              <w:pStyle w:val="ConsPlusNormal"/>
              <w:rPr/>
            </w:pPr>
            <w:r>
              <w:rPr/>
            </w:r>
          </w:p>
        </w:tc>
        <w:tc>
          <w:tcPr>
            <w:tcW w:w="3006" w:type="dxa"/>
            <w:tcBorders>
              <w:top w:val="single" w:sz="4" w:space="0" w:color="000000"/>
              <w:left w:val="single" w:sz="4" w:space="0" w:color="000000"/>
              <w:right w:val="single" w:sz="4" w:space="0" w:color="000000"/>
            </w:tcBorders>
          </w:tcPr>
          <w:p>
            <w:pPr>
              <w:pStyle w:val="ConsPlusNormal"/>
              <w:rPr/>
            </w:pPr>
            <w:r>
              <w:rPr>
                <w:sz w:val="24"/>
              </w:rPr>
              <w:t>Государственное учреждение здравоохранения "Липецкий областной наркологический диспансер"</w:t>
            </w:r>
          </w:p>
        </w:tc>
        <w:tc>
          <w:tcPr>
            <w:tcW w:w="1019" w:type="dxa"/>
            <w:tcBorders>
              <w:top w:val="single" w:sz="4" w:space="0" w:color="000000"/>
              <w:left w:val="single" w:sz="4" w:space="0" w:color="000000"/>
              <w:right w:val="single" w:sz="4" w:space="0" w:color="000000"/>
            </w:tcBorders>
          </w:tcPr>
          <w:p>
            <w:pPr>
              <w:pStyle w:val="ConsPlusNormal"/>
              <w:jc w:val="center"/>
              <w:rPr/>
            </w:pPr>
            <w:r>
              <w:rPr>
                <w:sz w:val="24"/>
              </w:rPr>
              <w:t>1</w:t>
            </w:r>
          </w:p>
        </w:tc>
        <w:tc>
          <w:tcPr>
            <w:tcW w:w="794" w:type="dxa"/>
            <w:tcBorders>
              <w:top w:val="single" w:sz="4" w:space="0" w:color="000000"/>
              <w:left w:val="single" w:sz="4" w:space="0" w:color="000000"/>
              <w:right w:val="single" w:sz="4" w:space="0" w:color="000000"/>
            </w:tcBorders>
          </w:tcPr>
          <w:p>
            <w:pPr>
              <w:pStyle w:val="ConsPlusNormal"/>
              <w:rPr/>
            </w:pPr>
            <w:r>
              <w:rPr/>
            </w:r>
          </w:p>
        </w:tc>
        <w:tc>
          <w:tcPr>
            <w:tcW w:w="794" w:type="dxa"/>
            <w:tcBorders>
              <w:top w:val="single" w:sz="4" w:space="0" w:color="000000"/>
              <w:left w:val="single" w:sz="4" w:space="0" w:color="000000"/>
              <w:right w:val="single" w:sz="4" w:space="0" w:color="000000"/>
            </w:tcBorders>
          </w:tcPr>
          <w:p>
            <w:pPr>
              <w:pStyle w:val="ConsPlusNormal"/>
              <w:rPr/>
            </w:pPr>
            <w:r>
              <w:rPr/>
            </w:r>
          </w:p>
        </w:tc>
        <w:tc>
          <w:tcPr>
            <w:tcW w:w="737" w:type="dxa"/>
            <w:tcBorders>
              <w:top w:val="single" w:sz="4" w:space="0" w:color="000000"/>
              <w:left w:val="single" w:sz="4" w:space="0" w:color="000000"/>
              <w:right w:val="single" w:sz="4" w:space="0" w:color="000000"/>
            </w:tcBorders>
          </w:tcPr>
          <w:p>
            <w:pPr>
              <w:pStyle w:val="ConsPlusNormal"/>
              <w:rPr/>
            </w:pPr>
            <w:r>
              <w:rPr/>
            </w:r>
          </w:p>
        </w:tc>
        <w:tc>
          <w:tcPr>
            <w:tcW w:w="794" w:type="dxa"/>
            <w:tcBorders>
              <w:top w:val="single" w:sz="4" w:space="0" w:color="000000"/>
              <w:left w:val="single" w:sz="4" w:space="0" w:color="000000"/>
              <w:right w:val="single" w:sz="4" w:space="0" w:color="000000"/>
            </w:tcBorders>
          </w:tcPr>
          <w:p>
            <w:pPr>
              <w:pStyle w:val="ConsPlusNormal"/>
              <w:rPr/>
            </w:pPr>
            <w:r>
              <w:rPr/>
            </w:r>
          </w:p>
        </w:tc>
        <w:tc>
          <w:tcPr>
            <w:tcW w:w="850" w:type="dxa"/>
            <w:tcBorders>
              <w:top w:val="single" w:sz="4" w:space="0" w:color="000000"/>
              <w:left w:val="single" w:sz="4" w:space="0" w:color="000000"/>
              <w:right w:val="single" w:sz="4" w:space="0" w:color="000000"/>
            </w:tcBorders>
          </w:tcPr>
          <w:p>
            <w:pPr>
              <w:pStyle w:val="ConsPlusNormal"/>
              <w:rPr/>
            </w:pPr>
            <w:r>
              <w:rPr/>
            </w:r>
          </w:p>
        </w:tc>
        <w:tc>
          <w:tcPr>
            <w:tcW w:w="737" w:type="dxa"/>
            <w:tcBorders>
              <w:top w:val="single" w:sz="4" w:space="0" w:color="000000"/>
              <w:left w:val="single" w:sz="4" w:space="0" w:color="000000"/>
              <w:right w:val="single" w:sz="4" w:space="0" w:color="000000"/>
            </w:tcBorders>
          </w:tcPr>
          <w:p>
            <w:pPr>
              <w:pStyle w:val="ConsPlusNormal"/>
              <w:rPr/>
            </w:pPr>
            <w:r>
              <w:rPr/>
            </w:r>
          </w:p>
        </w:tc>
        <w:tc>
          <w:tcPr>
            <w:tcW w:w="738" w:type="dxa"/>
            <w:tcBorders>
              <w:top w:val="single" w:sz="4" w:space="0" w:color="000000"/>
              <w:left w:val="single" w:sz="4" w:space="0" w:color="000000"/>
              <w:right w:val="single" w:sz="4" w:space="0" w:color="000000"/>
            </w:tcBorders>
          </w:tcPr>
          <w:p>
            <w:pPr>
              <w:pStyle w:val="ConsPlusNormal"/>
              <w:rPr/>
            </w:pPr>
            <w:r>
              <w:rPr/>
            </w:r>
          </w:p>
        </w:tc>
        <w:tc>
          <w:tcPr>
            <w:tcW w:w="737" w:type="dxa"/>
            <w:tcBorders>
              <w:top w:val="single" w:sz="4" w:space="0" w:color="000000"/>
              <w:left w:val="single" w:sz="4" w:space="0" w:color="000000"/>
              <w:right w:val="single" w:sz="4" w:space="0" w:color="000000"/>
            </w:tcBorders>
          </w:tcPr>
          <w:p>
            <w:pPr>
              <w:pStyle w:val="ConsPlusNormal"/>
              <w:rPr/>
            </w:pPr>
            <w:r>
              <w:rPr/>
            </w:r>
          </w:p>
        </w:tc>
        <w:tc>
          <w:tcPr>
            <w:tcW w:w="794" w:type="dxa"/>
            <w:tcBorders>
              <w:top w:val="single" w:sz="4" w:space="0" w:color="000000"/>
              <w:left w:val="single" w:sz="4" w:space="0" w:color="000000"/>
              <w:right w:val="single" w:sz="4" w:space="0" w:color="000000"/>
            </w:tcBorders>
          </w:tcPr>
          <w:p>
            <w:pPr>
              <w:pStyle w:val="ConsPlusNormal"/>
              <w:rPr/>
            </w:pPr>
            <w:r>
              <w:rPr/>
            </w:r>
          </w:p>
        </w:tc>
      </w:tr>
      <w:tr>
        <w:trPr/>
        <w:tc>
          <w:tcPr>
            <w:tcW w:w="12559" w:type="dxa"/>
            <w:gridSpan w:val="13"/>
            <w:tcBorders>
              <w:left w:val="single" w:sz="4" w:space="0" w:color="000000"/>
              <w:bottom w:val="single" w:sz="4" w:space="0" w:color="000000"/>
              <w:right w:val="single" w:sz="4" w:space="0" w:color="000000"/>
            </w:tcBorders>
          </w:tcPr>
          <w:p>
            <w:pPr>
              <w:pStyle w:val="ConsPlusNormal"/>
              <w:jc w:val="both"/>
              <w:rPr/>
            </w:pPr>
            <w:r>
              <w:rPr>
                <w:sz w:val="24"/>
              </w:rPr>
              <w:t xml:space="preserve">(п. 13 в ред. </w:t>
            </w:r>
            <w:hyperlink r:id="rId272" w:tooltip="Постановление Правительства Липецкой обл. от 29.09.2026 N 483 &quot;О внесении изменений в постановление Правительства Липецкой области от 30 января 2026 года N 24 &quot;Об утверждении Программы государственных гарантий бесплатного оказания гражданам на территории Липецкой области медицинской помощи на 2026 год и на плановый период 2027 и 2028 годов&quot; {КонсультантПлюс}">
              <w:r>
                <w:rPr>
                  <w:rStyle w:val="Style9"/>
                  <w:color w:val="0000FF"/>
                  <w:sz w:val="24"/>
                </w:rPr>
                <w:t>постановления</w:t>
              </w:r>
            </w:hyperlink>
            <w:r>
              <w:rPr>
                <w:sz w:val="24"/>
              </w:rPr>
              <w:t xml:space="preserve"> Правительства Липецкой обл. от 29.09.2026 N 483)</w:t>
            </w:r>
          </w:p>
        </w:tc>
      </w:tr>
      <w:tr>
        <w:trPr/>
        <w:tc>
          <w:tcPr>
            <w:tcW w:w="566" w:type="dxa"/>
            <w:tcBorders>
              <w:top w:val="single" w:sz="4" w:space="0" w:color="000000"/>
              <w:left w:val="single" w:sz="4" w:space="0" w:color="000000"/>
              <w:right w:val="single" w:sz="4" w:space="0" w:color="000000"/>
            </w:tcBorders>
          </w:tcPr>
          <w:p>
            <w:pPr>
              <w:pStyle w:val="ConsPlusNormal"/>
              <w:jc w:val="center"/>
              <w:rPr/>
            </w:pPr>
            <w:r>
              <w:rPr>
                <w:sz w:val="24"/>
              </w:rPr>
              <w:t>14.</w:t>
            </w:r>
          </w:p>
        </w:tc>
        <w:tc>
          <w:tcPr>
            <w:tcW w:w="993" w:type="dxa"/>
            <w:tcBorders>
              <w:top w:val="single" w:sz="4" w:space="0" w:color="000000"/>
              <w:left w:val="single" w:sz="4" w:space="0" w:color="000000"/>
              <w:right w:val="single" w:sz="4" w:space="0" w:color="000000"/>
            </w:tcBorders>
          </w:tcPr>
          <w:p>
            <w:pPr>
              <w:pStyle w:val="ConsPlusNormal"/>
              <w:rPr/>
            </w:pPr>
            <w:r>
              <w:rPr/>
            </w:r>
          </w:p>
        </w:tc>
        <w:tc>
          <w:tcPr>
            <w:tcW w:w="3006" w:type="dxa"/>
            <w:tcBorders>
              <w:top w:val="single" w:sz="4" w:space="0" w:color="000000"/>
              <w:left w:val="single" w:sz="4" w:space="0" w:color="000000"/>
              <w:right w:val="single" w:sz="4" w:space="0" w:color="000000"/>
            </w:tcBorders>
          </w:tcPr>
          <w:p>
            <w:pPr>
              <w:pStyle w:val="ConsPlusNormal"/>
              <w:rPr/>
            </w:pPr>
            <w:r>
              <w:rPr>
                <w:sz w:val="24"/>
              </w:rPr>
              <w:t>Государственное учреждение здравоохранения "Липецкая областная психиатрическая больница"</w:t>
            </w:r>
          </w:p>
        </w:tc>
        <w:tc>
          <w:tcPr>
            <w:tcW w:w="1019" w:type="dxa"/>
            <w:tcBorders>
              <w:top w:val="single" w:sz="4" w:space="0" w:color="000000"/>
              <w:left w:val="single" w:sz="4" w:space="0" w:color="000000"/>
              <w:right w:val="single" w:sz="4" w:space="0" w:color="000000"/>
            </w:tcBorders>
          </w:tcPr>
          <w:p>
            <w:pPr>
              <w:pStyle w:val="ConsPlusNormal"/>
              <w:jc w:val="center"/>
              <w:rPr/>
            </w:pPr>
            <w:r>
              <w:rPr>
                <w:sz w:val="24"/>
              </w:rPr>
              <w:t>1</w:t>
            </w:r>
          </w:p>
        </w:tc>
        <w:tc>
          <w:tcPr>
            <w:tcW w:w="794" w:type="dxa"/>
            <w:tcBorders>
              <w:top w:val="single" w:sz="4" w:space="0" w:color="000000"/>
              <w:left w:val="single" w:sz="4" w:space="0" w:color="000000"/>
              <w:right w:val="single" w:sz="4" w:space="0" w:color="000000"/>
            </w:tcBorders>
          </w:tcPr>
          <w:p>
            <w:pPr>
              <w:pStyle w:val="ConsPlusNormal"/>
              <w:rPr/>
            </w:pPr>
            <w:r>
              <w:rPr/>
            </w:r>
          </w:p>
        </w:tc>
        <w:tc>
          <w:tcPr>
            <w:tcW w:w="794" w:type="dxa"/>
            <w:tcBorders>
              <w:top w:val="single" w:sz="4" w:space="0" w:color="000000"/>
              <w:left w:val="single" w:sz="4" w:space="0" w:color="000000"/>
              <w:right w:val="single" w:sz="4" w:space="0" w:color="000000"/>
            </w:tcBorders>
          </w:tcPr>
          <w:p>
            <w:pPr>
              <w:pStyle w:val="ConsPlusNormal"/>
              <w:rPr/>
            </w:pPr>
            <w:r>
              <w:rPr/>
            </w:r>
          </w:p>
        </w:tc>
        <w:tc>
          <w:tcPr>
            <w:tcW w:w="737" w:type="dxa"/>
            <w:tcBorders>
              <w:top w:val="single" w:sz="4" w:space="0" w:color="000000"/>
              <w:left w:val="single" w:sz="4" w:space="0" w:color="000000"/>
              <w:right w:val="single" w:sz="4" w:space="0" w:color="000000"/>
            </w:tcBorders>
          </w:tcPr>
          <w:p>
            <w:pPr>
              <w:pStyle w:val="ConsPlusNormal"/>
              <w:rPr/>
            </w:pPr>
            <w:r>
              <w:rPr/>
            </w:r>
          </w:p>
        </w:tc>
        <w:tc>
          <w:tcPr>
            <w:tcW w:w="794" w:type="dxa"/>
            <w:tcBorders>
              <w:top w:val="single" w:sz="4" w:space="0" w:color="000000"/>
              <w:left w:val="single" w:sz="4" w:space="0" w:color="000000"/>
              <w:right w:val="single" w:sz="4" w:space="0" w:color="000000"/>
            </w:tcBorders>
          </w:tcPr>
          <w:p>
            <w:pPr>
              <w:pStyle w:val="ConsPlusNormal"/>
              <w:rPr/>
            </w:pPr>
            <w:r>
              <w:rPr/>
            </w:r>
          </w:p>
        </w:tc>
        <w:tc>
          <w:tcPr>
            <w:tcW w:w="850" w:type="dxa"/>
            <w:tcBorders>
              <w:top w:val="single" w:sz="4" w:space="0" w:color="000000"/>
              <w:left w:val="single" w:sz="4" w:space="0" w:color="000000"/>
              <w:right w:val="single" w:sz="4" w:space="0" w:color="000000"/>
            </w:tcBorders>
          </w:tcPr>
          <w:p>
            <w:pPr>
              <w:pStyle w:val="ConsPlusNormal"/>
              <w:rPr/>
            </w:pPr>
            <w:r>
              <w:rPr/>
            </w:r>
          </w:p>
        </w:tc>
        <w:tc>
          <w:tcPr>
            <w:tcW w:w="737" w:type="dxa"/>
            <w:tcBorders>
              <w:top w:val="single" w:sz="4" w:space="0" w:color="000000"/>
              <w:left w:val="single" w:sz="4" w:space="0" w:color="000000"/>
              <w:right w:val="single" w:sz="4" w:space="0" w:color="000000"/>
            </w:tcBorders>
          </w:tcPr>
          <w:p>
            <w:pPr>
              <w:pStyle w:val="ConsPlusNormal"/>
              <w:rPr/>
            </w:pPr>
            <w:r>
              <w:rPr/>
            </w:r>
          </w:p>
        </w:tc>
        <w:tc>
          <w:tcPr>
            <w:tcW w:w="738" w:type="dxa"/>
            <w:tcBorders>
              <w:top w:val="single" w:sz="4" w:space="0" w:color="000000"/>
              <w:left w:val="single" w:sz="4" w:space="0" w:color="000000"/>
              <w:right w:val="single" w:sz="4" w:space="0" w:color="000000"/>
            </w:tcBorders>
          </w:tcPr>
          <w:p>
            <w:pPr>
              <w:pStyle w:val="ConsPlusNormal"/>
              <w:rPr/>
            </w:pPr>
            <w:r>
              <w:rPr/>
            </w:r>
          </w:p>
        </w:tc>
        <w:tc>
          <w:tcPr>
            <w:tcW w:w="737" w:type="dxa"/>
            <w:tcBorders>
              <w:top w:val="single" w:sz="4" w:space="0" w:color="000000"/>
              <w:left w:val="single" w:sz="4" w:space="0" w:color="000000"/>
              <w:right w:val="single" w:sz="4" w:space="0" w:color="000000"/>
            </w:tcBorders>
          </w:tcPr>
          <w:p>
            <w:pPr>
              <w:pStyle w:val="ConsPlusNormal"/>
              <w:rPr/>
            </w:pPr>
            <w:r>
              <w:rPr/>
            </w:r>
          </w:p>
        </w:tc>
        <w:tc>
          <w:tcPr>
            <w:tcW w:w="794" w:type="dxa"/>
            <w:tcBorders>
              <w:top w:val="single" w:sz="4" w:space="0" w:color="000000"/>
              <w:left w:val="single" w:sz="4" w:space="0" w:color="000000"/>
              <w:right w:val="single" w:sz="4" w:space="0" w:color="000000"/>
            </w:tcBorders>
          </w:tcPr>
          <w:p>
            <w:pPr>
              <w:pStyle w:val="ConsPlusNormal"/>
              <w:rPr/>
            </w:pPr>
            <w:r>
              <w:rPr/>
            </w:r>
          </w:p>
        </w:tc>
      </w:tr>
      <w:tr>
        <w:trPr/>
        <w:tc>
          <w:tcPr>
            <w:tcW w:w="12559" w:type="dxa"/>
            <w:gridSpan w:val="13"/>
            <w:tcBorders>
              <w:left w:val="single" w:sz="4" w:space="0" w:color="000000"/>
              <w:bottom w:val="single" w:sz="4" w:space="0" w:color="000000"/>
              <w:right w:val="single" w:sz="4" w:space="0" w:color="000000"/>
            </w:tcBorders>
          </w:tcPr>
          <w:p>
            <w:pPr>
              <w:pStyle w:val="ConsPlusNormal"/>
              <w:jc w:val="both"/>
              <w:rPr/>
            </w:pPr>
            <w:r>
              <w:rPr>
                <w:sz w:val="24"/>
              </w:rPr>
              <w:t xml:space="preserve">(п. 14 в ред. </w:t>
            </w:r>
            <w:hyperlink r:id="rId273" w:tooltip="Постановление Правительства Липецкой обл. от 29.09.2026 N 483 &quot;О внесении изменений в постановление Правительства Липецкой области от 30 января 2026 года N 24 &quot;Об утверждении Программы государственных гарантий бесплатного оказания гражданам на территории Липецкой области медицинской помощи на 2026 год и на плановый период 2027 и 2028 годов&quot; {КонсультантПлюс}">
              <w:r>
                <w:rPr>
                  <w:rStyle w:val="Style9"/>
                  <w:color w:val="0000FF"/>
                  <w:sz w:val="24"/>
                </w:rPr>
                <w:t>постановления</w:t>
              </w:r>
            </w:hyperlink>
            <w:r>
              <w:rPr>
                <w:sz w:val="24"/>
              </w:rPr>
              <w:t xml:space="preserve"> Правительства Липецкой обл. от 29.09.2026 N 483)</w:t>
            </w:r>
          </w:p>
        </w:tc>
      </w:tr>
      <w:tr>
        <w:trPr/>
        <w:tc>
          <w:tcPr>
            <w:tcW w:w="56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15.</w:t>
            </w:r>
          </w:p>
        </w:tc>
        <w:tc>
          <w:tcPr>
            <w:tcW w:w="993"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006"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Государственное учреждение здравоохранения "Областной врачебно-физкультурный диспансер"</w:t>
            </w:r>
          </w:p>
        </w:tc>
        <w:tc>
          <w:tcPr>
            <w:tcW w:w="101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w:t>
            </w:r>
          </w:p>
        </w:tc>
        <w:tc>
          <w:tcPr>
            <w:tcW w:w="794"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794"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737"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794"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850"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737"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738"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737"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794" w:type="dxa"/>
            <w:tcBorders>
              <w:top w:val="single" w:sz="4" w:space="0" w:color="000000"/>
              <w:left w:val="single" w:sz="4" w:space="0" w:color="000000"/>
              <w:bottom w:val="single" w:sz="4" w:space="0" w:color="000000"/>
              <w:right w:val="single" w:sz="4" w:space="0" w:color="000000"/>
            </w:tcBorders>
          </w:tcPr>
          <w:p>
            <w:pPr>
              <w:pStyle w:val="ConsPlusNormal"/>
              <w:rPr/>
            </w:pPr>
            <w:r>
              <w:rPr/>
            </w:r>
          </w:p>
        </w:tc>
      </w:tr>
      <w:tr>
        <w:trPr/>
        <w:tc>
          <w:tcPr>
            <w:tcW w:w="56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16.</w:t>
            </w:r>
          </w:p>
        </w:tc>
        <w:tc>
          <w:tcPr>
            <w:tcW w:w="993"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006"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Государственное учреждение здравоохранения "Липецкая областная станция переливания крови"</w:t>
            </w:r>
          </w:p>
        </w:tc>
        <w:tc>
          <w:tcPr>
            <w:tcW w:w="101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w:t>
            </w:r>
          </w:p>
        </w:tc>
        <w:tc>
          <w:tcPr>
            <w:tcW w:w="794"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794"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737"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794"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850"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737"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738"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737"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794" w:type="dxa"/>
            <w:tcBorders>
              <w:top w:val="single" w:sz="4" w:space="0" w:color="000000"/>
              <w:left w:val="single" w:sz="4" w:space="0" w:color="000000"/>
              <w:bottom w:val="single" w:sz="4" w:space="0" w:color="000000"/>
              <w:right w:val="single" w:sz="4" w:space="0" w:color="000000"/>
            </w:tcBorders>
          </w:tcPr>
          <w:p>
            <w:pPr>
              <w:pStyle w:val="ConsPlusNormal"/>
              <w:rPr/>
            </w:pPr>
            <w:r>
              <w:rPr/>
            </w:r>
          </w:p>
        </w:tc>
      </w:tr>
      <w:tr>
        <w:trPr/>
        <w:tc>
          <w:tcPr>
            <w:tcW w:w="56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17.</w:t>
            </w:r>
          </w:p>
        </w:tc>
        <w:tc>
          <w:tcPr>
            <w:tcW w:w="993"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006"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Государственное учреждение здравоохранения "Липецкое областное бюро судебно-медицинской экспертизы"</w:t>
            </w:r>
          </w:p>
        </w:tc>
        <w:tc>
          <w:tcPr>
            <w:tcW w:w="101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w:t>
            </w:r>
          </w:p>
        </w:tc>
        <w:tc>
          <w:tcPr>
            <w:tcW w:w="794"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794"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737"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794"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850"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737"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738"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737"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794" w:type="dxa"/>
            <w:tcBorders>
              <w:top w:val="single" w:sz="4" w:space="0" w:color="000000"/>
              <w:left w:val="single" w:sz="4" w:space="0" w:color="000000"/>
              <w:bottom w:val="single" w:sz="4" w:space="0" w:color="000000"/>
              <w:right w:val="single" w:sz="4" w:space="0" w:color="000000"/>
            </w:tcBorders>
          </w:tcPr>
          <w:p>
            <w:pPr>
              <w:pStyle w:val="ConsPlusNormal"/>
              <w:rPr/>
            </w:pPr>
            <w:r>
              <w:rPr/>
            </w:r>
          </w:p>
        </w:tc>
      </w:tr>
      <w:tr>
        <w:trPr/>
        <w:tc>
          <w:tcPr>
            <w:tcW w:w="56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18.</w:t>
            </w:r>
          </w:p>
        </w:tc>
        <w:tc>
          <w:tcPr>
            <w:tcW w:w="993"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006"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Областное казенное учреждение "Липецкий областной противотуберкулезный санаторий "Лесная сказка"</w:t>
            </w:r>
          </w:p>
        </w:tc>
        <w:tc>
          <w:tcPr>
            <w:tcW w:w="101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w:t>
            </w:r>
          </w:p>
        </w:tc>
        <w:tc>
          <w:tcPr>
            <w:tcW w:w="794"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794"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737"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794"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850"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737"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738"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737"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794" w:type="dxa"/>
            <w:tcBorders>
              <w:top w:val="single" w:sz="4" w:space="0" w:color="000000"/>
              <w:left w:val="single" w:sz="4" w:space="0" w:color="000000"/>
              <w:bottom w:val="single" w:sz="4" w:space="0" w:color="000000"/>
              <w:right w:val="single" w:sz="4" w:space="0" w:color="000000"/>
            </w:tcBorders>
          </w:tcPr>
          <w:p>
            <w:pPr>
              <w:pStyle w:val="ConsPlusNormal"/>
              <w:rPr/>
            </w:pPr>
            <w:r>
              <w:rPr/>
            </w:r>
          </w:p>
        </w:tc>
      </w:tr>
      <w:tr>
        <w:trPr/>
        <w:tc>
          <w:tcPr>
            <w:tcW w:w="56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19.</w:t>
            </w:r>
          </w:p>
        </w:tc>
        <w:tc>
          <w:tcPr>
            <w:tcW w:w="993"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006"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Государственное казенное учреждение особого типа "Медицинский информационно-аналитический центр и центр государственных закупок в сфере здравоохранения"</w:t>
            </w:r>
          </w:p>
        </w:tc>
        <w:tc>
          <w:tcPr>
            <w:tcW w:w="101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w:t>
            </w:r>
          </w:p>
        </w:tc>
        <w:tc>
          <w:tcPr>
            <w:tcW w:w="794"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794"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737"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794"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850"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737"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738"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737"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794" w:type="dxa"/>
            <w:tcBorders>
              <w:top w:val="single" w:sz="4" w:space="0" w:color="000000"/>
              <w:left w:val="single" w:sz="4" w:space="0" w:color="000000"/>
              <w:bottom w:val="single" w:sz="4" w:space="0" w:color="000000"/>
              <w:right w:val="single" w:sz="4" w:space="0" w:color="000000"/>
            </w:tcBorders>
          </w:tcPr>
          <w:p>
            <w:pPr>
              <w:pStyle w:val="ConsPlusNormal"/>
              <w:rPr/>
            </w:pPr>
            <w:r>
              <w:rPr/>
            </w:r>
          </w:p>
        </w:tc>
      </w:tr>
      <w:tr>
        <w:trPr/>
        <w:tc>
          <w:tcPr>
            <w:tcW w:w="56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20.</w:t>
            </w:r>
          </w:p>
        </w:tc>
        <w:tc>
          <w:tcPr>
            <w:tcW w:w="993"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006"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Областное казенное учреждение "Медицинский центр мобилизационных резервов "Резерв"</w:t>
            </w:r>
          </w:p>
        </w:tc>
        <w:tc>
          <w:tcPr>
            <w:tcW w:w="101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w:t>
            </w:r>
          </w:p>
        </w:tc>
        <w:tc>
          <w:tcPr>
            <w:tcW w:w="794"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794"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737"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794"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850"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737"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738"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737"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794" w:type="dxa"/>
            <w:tcBorders>
              <w:top w:val="single" w:sz="4" w:space="0" w:color="000000"/>
              <w:left w:val="single" w:sz="4" w:space="0" w:color="000000"/>
              <w:bottom w:val="single" w:sz="4" w:space="0" w:color="000000"/>
              <w:right w:val="single" w:sz="4" w:space="0" w:color="000000"/>
            </w:tcBorders>
          </w:tcPr>
          <w:p>
            <w:pPr>
              <w:pStyle w:val="ConsPlusNormal"/>
              <w:rPr/>
            </w:pPr>
            <w:r>
              <w:rPr/>
            </w:r>
          </w:p>
        </w:tc>
      </w:tr>
      <w:tr>
        <w:trPr/>
        <w:tc>
          <w:tcPr>
            <w:tcW w:w="56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21.</w:t>
            </w:r>
          </w:p>
        </w:tc>
        <w:tc>
          <w:tcPr>
            <w:tcW w:w="993"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006"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Государственное учреждение здравоохранения "Липецкая городская больница N 6 им. В.В. Макущенко"</w:t>
            </w:r>
          </w:p>
        </w:tc>
        <w:tc>
          <w:tcPr>
            <w:tcW w:w="101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w:t>
            </w:r>
          </w:p>
        </w:tc>
        <w:tc>
          <w:tcPr>
            <w:tcW w:w="794"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794"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737"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794"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850"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737"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738"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737"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794" w:type="dxa"/>
            <w:tcBorders>
              <w:top w:val="single" w:sz="4" w:space="0" w:color="000000"/>
              <w:left w:val="single" w:sz="4" w:space="0" w:color="000000"/>
              <w:bottom w:val="single" w:sz="4" w:space="0" w:color="000000"/>
              <w:right w:val="single" w:sz="4" w:space="0" w:color="000000"/>
            </w:tcBorders>
          </w:tcPr>
          <w:p>
            <w:pPr>
              <w:pStyle w:val="ConsPlusNormal"/>
              <w:rPr/>
            </w:pPr>
            <w:r>
              <w:rPr/>
            </w:r>
          </w:p>
        </w:tc>
      </w:tr>
      <w:tr>
        <w:trPr/>
        <w:tc>
          <w:tcPr>
            <w:tcW w:w="56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22.</w:t>
            </w:r>
          </w:p>
        </w:tc>
        <w:tc>
          <w:tcPr>
            <w:tcW w:w="993"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006"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Государственное учреждение здравоохранения особого типа "Центр общественного здоровья и медицинской профилактики"</w:t>
            </w:r>
          </w:p>
        </w:tc>
        <w:tc>
          <w:tcPr>
            <w:tcW w:w="101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w:t>
            </w:r>
          </w:p>
        </w:tc>
        <w:tc>
          <w:tcPr>
            <w:tcW w:w="794"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794"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737"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794"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850"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737"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738"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737"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794" w:type="dxa"/>
            <w:tcBorders>
              <w:top w:val="single" w:sz="4" w:space="0" w:color="000000"/>
              <w:left w:val="single" w:sz="4" w:space="0" w:color="000000"/>
              <w:bottom w:val="single" w:sz="4" w:space="0" w:color="000000"/>
              <w:right w:val="single" w:sz="4" w:space="0" w:color="000000"/>
            </w:tcBorders>
          </w:tcPr>
          <w:p>
            <w:pPr>
              <w:pStyle w:val="ConsPlusNormal"/>
              <w:rPr/>
            </w:pPr>
            <w:r>
              <w:rPr/>
            </w:r>
          </w:p>
        </w:tc>
      </w:tr>
      <w:tr>
        <w:trPr/>
        <w:tc>
          <w:tcPr>
            <w:tcW w:w="56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23.</w:t>
            </w:r>
          </w:p>
        </w:tc>
        <w:tc>
          <w:tcPr>
            <w:tcW w:w="99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480054</w:t>
            </w:r>
          </w:p>
        </w:tc>
        <w:tc>
          <w:tcPr>
            <w:tcW w:w="3006"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Государственное учреждение здравоохранения "Липецкая городская больница скорой медицинской помощи N 1"</w:t>
            </w:r>
          </w:p>
        </w:tc>
        <w:tc>
          <w:tcPr>
            <w:tcW w:w="101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w:t>
            </w:r>
          </w:p>
        </w:tc>
        <w:tc>
          <w:tcPr>
            <w:tcW w:w="79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w:t>
            </w:r>
          </w:p>
        </w:tc>
        <w:tc>
          <w:tcPr>
            <w:tcW w:w="79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w:t>
            </w:r>
          </w:p>
        </w:tc>
        <w:tc>
          <w:tcPr>
            <w:tcW w:w="73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w:t>
            </w:r>
          </w:p>
        </w:tc>
        <w:tc>
          <w:tcPr>
            <w:tcW w:w="79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w:t>
            </w:r>
          </w:p>
        </w:tc>
        <w:tc>
          <w:tcPr>
            <w:tcW w:w="85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w:t>
            </w:r>
          </w:p>
        </w:tc>
        <w:tc>
          <w:tcPr>
            <w:tcW w:w="73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w:t>
            </w:r>
          </w:p>
        </w:tc>
        <w:tc>
          <w:tcPr>
            <w:tcW w:w="738"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737"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79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w:t>
            </w:r>
          </w:p>
        </w:tc>
      </w:tr>
      <w:tr>
        <w:trPr/>
        <w:tc>
          <w:tcPr>
            <w:tcW w:w="56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24.</w:t>
            </w:r>
          </w:p>
        </w:tc>
        <w:tc>
          <w:tcPr>
            <w:tcW w:w="99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480003</w:t>
            </w:r>
          </w:p>
        </w:tc>
        <w:tc>
          <w:tcPr>
            <w:tcW w:w="3006"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Государственное учреждение здравоохранения "Липецкая городская больница N 3 "Свободный сокол"</w:t>
            </w:r>
          </w:p>
        </w:tc>
        <w:tc>
          <w:tcPr>
            <w:tcW w:w="101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w:t>
            </w:r>
          </w:p>
        </w:tc>
        <w:tc>
          <w:tcPr>
            <w:tcW w:w="79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w:t>
            </w:r>
          </w:p>
        </w:tc>
        <w:tc>
          <w:tcPr>
            <w:tcW w:w="79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w:t>
            </w:r>
          </w:p>
        </w:tc>
        <w:tc>
          <w:tcPr>
            <w:tcW w:w="73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w:t>
            </w:r>
          </w:p>
        </w:tc>
        <w:tc>
          <w:tcPr>
            <w:tcW w:w="79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w:t>
            </w:r>
          </w:p>
        </w:tc>
        <w:tc>
          <w:tcPr>
            <w:tcW w:w="85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w:t>
            </w:r>
          </w:p>
        </w:tc>
        <w:tc>
          <w:tcPr>
            <w:tcW w:w="737"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738"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737"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794" w:type="dxa"/>
            <w:tcBorders>
              <w:top w:val="single" w:sz="4" w:space="0" w:color="000000"/>
              <w:left w:val="single" w:sz="4" w:space="0" w:color="000000"/>
              <w:bottom w:val="single" w:sz="4" w:space="0" w:color="000000"/>
              <w:right w:val="single" w:sz="4" w:space="0" w:color="000000"/>
            </w:tcBorders>
          </w:tcPr>
          <w:p>
            <w:pPr>
              <w:pStyle w:val="ConsPlusNormal"/>
              <w:rPr/>
            </w:pPr>
            <w:r>
              <w:rPr/>
            </w:r>
          </w:p>
        </w:tc>
      </w:tr>
      <w:tr>
        <w:trPr/>
        <w:tc>
          <w:tcPr>
            <w:tcW w:w="566" w:type="dxa"/>
            <w:tcBorders>
              <w:top w:val="single" w:sz="4" w:space="0" w:color="000000"/>
              <w:left w:val="single" w:sz="4" w:space="0" w:color="000000"/>
              <w:right w:val="single" w:sz="4" w:space="0" w:color="000000"/>
            </w:tcBorders>
          </w:tcPr>
          <w:p>
            <w:pPr>
              <w:pStyle w:val="ConsPlusNormal"/>
              <w:jc w:val="center"/>
              <w:rPr/>
            </w:pPr>
            <w:r>
              <w:rPr>
                <w:sz w:val="24"/>
              </w:rPr>
              <w:t>25.</w:t>
            </w:r>
          </w:p>
        </w:tc>
        <w:tc>
          <w:tcPr>
            <w:tcW w:w="993" w:type="dxa"/>
            <w:tcBorders>
              <w:top w:val="single" w:sz="4" w:space="0" w:color="000000"/>
              <w:left w:val="single" w:sz="4" w:space="0" w:color="000000"/>
              <w:right w:val="single" w:sz="4" w:space="0" w:color="000000"/>
            </w:tcBorders>
          </w:tcPr>
          <w:p>
            <w:pPr>
              <w:pStyle w:val="ConsPlusNormal"/>
              <w:jc w:val="center"/>
              <w:rPr/>
            </w:pPr>
            <w:r>
              <w:rPr>
                <w:sz w:val="24"/>
              </w:rPr>
              <w:t>480002</w:t>
            </w:r>
          </w:p>
        </w:tc>
        <w:tc>
          <w:tcPr>
            <w:tcW w:w="3006" w:type="dxa"/>
            <w:tcBorders>
              <w:top w:val="single" w:sz="4" w:space="0" w:color="000000"/>
              <w:left w:val="single" w:sz="4" w:space="0" w:color="000000"/>
              <w:right w:val="single" w:sz="4" w:space="0" w:color="000000"/>
            </w:tcBorders>
          </w:tcPr>
          <w:p>
            <w:pPr>
              <w:pStyle w:val="ConsPlusNormal"/>
              <w:rPr/>
            </w:pPr>
            <w:r>
              <w:rPr>
                <w:sz w:val="24"/>
              </w:rPr>
              <w:t>Государственное учреждение здравоохранения "Липецкая городская больница N 4 "Липецк-Мед"</w:t>
            </w:r>
          </w:p>
        </w:tc>
        <w:tc>
          <w:tcPr>
            <w:tcW w:w="1019" w:type="dxa"/>
            <w:tcBorders>
              <w:top w:val="single" w:sz="4" w:space="0" w:color="000000"/>
              <w:left w:val="single" w:sz="4" w:space="0" w:color="000000"/>
              <w:right w:val="single" w:sz="4" w:space="0" w:color="000000"/>
            </w:tcBorders>
          </w:tcPr>
          <w:p>
            <w:pPr>
              <w:pStyle w:val="ConsPlusNormal"/>
              <w:jc w:val="center"/>
              <w:rPr/>
            </w:pPr>
            <w:r>
              <w:rPr>
                <w:sz w:val="24"/>
              </w:rPr>
              <w:t>1</w:t>
            </w:r>
          </w:p>
        </w:tc>
        <w:tc>
          <w:tcPr>
            <w:tcW w:w="794" w:type="dxa"/>
            <w:tcBorders>
              <w:top w:val="single" w:sz="4" w:space="0" w:color="000000"/>
              <w:left w:val="single" w:sz="4" w:space="0" w:color="000000"/>
              <w:right w:val="single" w:sz="4" w:space="0" w:color="000000"/>
            </w:tcBorders>
          </w:tcPr>
          <w:p>
            <w:pPr>
              <w:pStyle w:val="ConsPlusNormal"/>
              <w:jc w:val="center"/>
              <w:rPr/>
            </w:pPr>
            <w:r>
              <w:rPr>
                <w:sz w:val="24"/>
              </w:rPr>
              <w:t>1</w:t>
            </w:r>
          </w:p>
        </w:tc>
        <w:tc>
          <w:tcPr>
            <w:tcW w:w="794" w:type="dxa"/>
            <w:tcBorders>
              <w:top w:val="single" w:sz="4" w:space="0" w:color="000000"/>
              <w:left w:val="single" w:sz="4" w:space="0" w:color="000000"/>
              <w:right w:val="single" w:sz="4" w:space="0" w:color="000000"/>
            </w:tcBorders>
          </w:tcPr>
          <w:p>
            <w:pPr>
              <w:pStyle w:val="ConsPlusNormal"/>
              <w:jc w:val="center"/>
              <w:rPr/>
            </w:pPr>
            <w:r>
              <w:rPr>
                <w:sz w:val="24"/>
              </w:rPr>
              <w:t>1</w:t>
            </w:r>
          </w:p>
        </w:tc>
        <w:tc>
          <w:tcPr>
            <w:tcW w:w="737" w:type="dxa"/>
            <w:tcBorders>
              <w:top w:val="single" w:sz="4" w:space="0" w:color="000000"/>
              <w:left w:val="single" w:sz="4" w:space="0" w:color="000000"/>
              <w:right w:val="single" w:sz="4" w:space="0" w:color="000000"/>
            </w:tcBorders>
          </w:tcPr>
          <w:p>
            <w:pPr>
              <w:pStyle w:val="ConsPlusNormal"/>
              <w:jc w:val="center"/>
              <w:rPr/>
            </w:pPr>
            <w:r>
              <w:rPr>
                <w:sz w:val="24"/>
              </w:rPr>
              <w:t>1</w:t>
            </w:r>
          </w:p>
        </w:tc>
        <w:tc>
          <w:tcPr>
            <w:tcW w:w="794" w:type="dxa"/>
            <w:tcBorders>
              <w:top w:val="single" w:sz="4" w:space="0" w:color="000000"/>
              <w:left w:val="single" w:sz="4" w:space="0" w:color="000000"/>
              <w:right w:val="single" w:sz="4" w:space="0" w:color="000000"/>
            </w:tcBorders>
          </w:tcPr>
          <w:p>
            <w:pPr>
              <w:pStyle w:val="ConsPlusNormal"/>
              <w:jc w:val="center"/>
              <w:rPr/>
            </w:pPr>
            <w:r>
              <w:rPr>
                <w:sz w:val="24"/>
              </w:rPr>
              <w:t>1</w:t>
            </w:r>
          </w:p>
        </w:tc>
        <w:tc>
          <w:tcPr>
            <w:tcW w:w="850" w:type="dxa"/>
            <w:tcBorders>
              <w:top w:val="single" w:sz="4" w:space="0" w:color="000000"/>
              <w:left w:val="single" w:sz="4" w:space="0" w:color="000000"/>
              <w:right w:val="single" w:sz="4" w:space="0" w:color="000000"/>
            </w:tcBorders>
          </w:tcPr>
          <w:p>
            <w:pPr>
              <w:pStyle w:val="ConsPlusNormal"/>
              <w:jc w:val="center"/>
              <w:rPr/>
            </w:pPr>
            <w:r>
              <w:rPr>
                <w:sz w:val="24"/>
              </w:rPr>
              <w:t>1</w:t>
            </w:r>
          </w:p>
        </w:tc>
        <w:tc>
          <w:tcPr>
            <w:tcW w:w="737" w:type="dxa"/>
            <w:tcBorders>
              <w:top w:val="single" w:sz="4" w:space="0" w:color="000000"/>
              <w:left w:val="single" w:sz="4" w:space="0" w:color="000000"/>
              <w:right w:val="single" w:sz="4" w:space="0" w:color="000000"/>
            </w:tcBorders>
          </w:tcPr>
          <w:p>
            <w:pPr>
              <w:pStyle w:val="ConsPlusNormal"/>
              <w:jc w:val="center"/>
              <w:rPr/>
            </w:pPr>
            <w:r>
              <w:rPr>
                <w:sz w:val="24"/>
              </w:rPr>
              <w:t>1</w:t>
            </w:r>
          </w:p>
        </w:tc>
        <w:tc>
          <w:tcPr>
            <w:tcW w:w="738" w:type="dxa"/>
            <w:tcBorders>
              <w:top w:val="single" w:sz="4" w:space="0" w:color="000000"/>
              <w:left w:val="single" w:sz="4" w:space="0" w:color="000000"/>
              <w:right w:val="single" w:sz="4" w:space="0" w:color="000000"/>
            </w:tcBorders>
          </w:tcPr>
          <w:p>
            <w:pPr>
              <w:pStyle w:val="ConsPlusNormal"/>
              <w:jc w:val="center"/>
              <w:rPr/>
            </w:pPr>
            <w:r>
              <w:rPr>
                <w:sz w:val="24"/>
              </w:rPr>
              <w:t>1</w:t>
            </w:r>
          </w:p>
        </w:tc>
        <w:tc>
          <w:tcPr>
            <w:tcW w:w="737" w:type="dxa"/>
            <w:tcBorders>
              <w:top w:val="single" w:sz="4" w:space="0" w:color="000000"/>
              <w:left w:val="single" w:sz="4" w:space="0" w:color="000000"/>
              <w:right w:val="single" w:sz="4" w:space="0" w:color="000000"/>
            </w:tcBorders>
          </w:tcPr>
          <w:p>
            <w:pPr>
              <w:pStyle w:val="ConsPlusNormal"/>
              <w:jc w:val="center"/>
              <w:rPr/>
            </w:pPr>
            <w:r>
              <w:rPr>
                <w:sz w:val="24"/>
              </w:rPr>
              <w:t>1</w:t>
            </w:r>
          </w:p>
        </w:tc>
        <w:tc>
          <w:tcPr>
            <w:tcW w:w="794" w:type="dxa"/>
            <w:tcBorders>
              <w:top w:val="single" w:sz="4" w:space="0" w:color="000000"/>
              <w:left w:val="single" w:sz="4" w:space="0" w:color="000000"/>
              <w:right w:val="single" w:sz="4" w:space="0" w:color="000000"/>
            </w:tcBorders>
          </w:tcPr>
          <w:p>
            <w:pPr>
              <w:pStyle w:val="ConsPlusNormal"/>
              <w:jc w:val="center"/>
              <w:rPr/>
            </w:pPr>
            <w:r>
              <w:rPr>
                <w:sz w:val="24"/>
              </w:rPr>
              <w:t>1</w:t>
            </w:r>
          </w:p>
        </w:tc>
      </w:tr>
      <w:tr>
        <w:trPr/>
        <w:tc>
          <w:tcPr>
            <w:tcW w:w="12559" w:type="dxa"/>
            <w:gridSpan w:val="13"/>
            <w:tcBorders>
              <w:left w:val="single" w:sz="4" w:space="0" w:color="000000"/>
              <w:bottom w:val="single" w:sz="4" w:space="0" w:color="000000"/>
              <w:right w:val="single" w:sz="4" w:space="0" w:color="000000"/>
            </w:tcBorders>
          </w:tcPr>
          <w:p>
            <w:pPr>
              <w:pStyle w:val="ConsPlusNormal"/>
              <w:jc w:val="both"/>
              <w:rPr/>
            </w:pPr>
            <w:r>
              <w:rPr>
                <w:sz w:val="24"/>
              </w:rPr>
              <w:t xml:space="preserve">(п. 25 в ред. </w:t>
            </w:r>
            <w:hyperlink r:id="rId274" w:tooltip="Постановление Правительства Липецкой обл. от 29.09.2026 N 483 &quot;О внесении изменений в постановление Правительства Липецкой области от 30 января 2026 года N 24 &quot;Об утверждении Программы государственных гарантий бесплатного оказания гражданам на территории Липецкой области медицинской помощи на 2026 год и на плановый период 2027 и 2028 годов&quot; {КонсультантПлюс}">
              <w:r>
                <w:rPr>
                  <w:rStyle w:val="Style9"/>
                  <w:color w:val="0000FF"/>
                  <w:sz w:val="24"/>
                </w:rPr>
                <w:t>постановления</w:t>
              </w:r>
            </w:hyperlink>
            <w:r>
              <w:rPr>
                <w:sz w:val="24"/>
              </w:rPr>
              <w:t xml:space="preserve"> Правительства Липецкой обл. от 29.09.2026 N 483)</w:t>
            </w:r>
          </w:p>
        </w:tc>
      </w:tr>
      <w:tr>
        <w:trPr/>
        <w:tc>
          <w:tcPr>
            <w:tcW w:w="56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26.</w:t>
            </w:r>
          </w:p>
        </w:tc>
        <w:tc>
          <w:tcPr>
            <w:tcW w:w="99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480012</w:t>
            </w:r>
          </w:p>
        </w:tc>
        <w:tc>
          <w:tcPr>
            <w:tcW w:w="3006"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Государственное учреждение здравоохранения "Липецкая городская детская больница"</w:t>
            </w:r>
          </w:p>
        </w:tc>
        <w:tc>
          <w:tcPr>
            <w:tcW w:w="101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w:t>
            </w:r>
          </w:p>
        </w:tc>
        <w:tc>
          <w:tcPr>
            <w:tcW w:w="79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w:t>
            </w:r>
          </w:p>
        </w:tc>
        <w:tc>
          <w:tcPr>
            <w:tcW w:w="79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w:t>
            </w:r>
          </w:p>
        </w:tc>
        <w:tc>
          <w:tcPr>
            <w:tcW w:w="737"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794"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85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w:t>
            </w:r>
          </w:p>
        </w:tc>
        <w:tc>
          <w:tcPr>
            <w:tcW w:w="73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w:t>
            </w:r>
          </w:p>
        </w:tc>
        <w:tc>
          <w:tcPr>
            <w:tcW w:w="738"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w:t>
            </w:r>
          </w:p>
        </w:tc>
        <w:tc>
          <w:tcPr>
            <w:tcW w:w="73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w:t>
            </w:r>
          </w:p>
        </w:tc>
        <w:tc>
          <w:tcPr>
            <w:tcW w:w="794" w:type="dxa"/>
            <w:tcBorders>
              <w:top w:val="single" w:sz="4" w:space="0" w:color="000000"/>
              <w:left w:val="single" w:sz="4" w:space="0" w:color="000000"/>
              <w:bottom w:val="single" w:sz="4" w:space="0" w:color="000000"/>
              <w:right w:val="single" w:sz="4" w:space="0" w:color="000000"/>
            </w:tcBorders>
          </w:tcPr>
          <w:p>
            <w:pPr>
              <w:pStyle w:val="ConsPlusNormal"/>
              <w:rPr/>
            </w:pPr>
            <w:r>
              <w:rPr/>
            </w:r>
          </w:p>
        </w:tc>
      </w:tr>
      <w:tr>
        <w:trPr/>
        <w:tc>
          <w:tcPr>
            <w:tcW w:w="56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27.</w:t>
            </w:r>
          </w:p>
        </w:tc>
        <w:tc>
          <w:tcPr>
            <w:tcW w:w="99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480005</w:t>
            </w:r>
          </w:p>
        </w:tc>
        <w:tc>
          <w:tcPr>
            <w:tcW w:w="3006"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Государственное учреждение здравоохранения "Липецкая городская поликлиника N 1"</w:t>
            </w:r>
          </w:p>
        </w:tc>
        <w:tc>
          <w:tcPr>
            <w:tcW w:w="1019"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79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w:t>
            </w:r>
          </w:p>
        </w:tc>
        <w:tc>
          <w:tcPr>
            <w:tcW w:w="79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w:t>
            </w:r>
          </w:p>
        </w:tc>
        <w:tc>
          <w:tcPr>
            <w:tcW w:w="73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w:t>
            </w:r>
          </w:p>
        </w:tc>
        <w:tc>
          <w:tcPr>
            <w:tcW w:w="79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w:t>
            </w:r>
          </w:p>
        </w:tc>
        <w:tc>
          <w:tcPr>
            <w:tcW w:w="85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w:t>
            </w:r>
          </w:p>
        </w:tc>
        <w:tc>
          <w:tcPr>
            <w:tcW w:w="73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w:t>
            </w:r>
          </w:p>
        </w:tc>
        <w:tc>
          <w:tcPr>
            <w:tcW w:w="738"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w:t>
            </w:r>
          </w:p>
        </w:tc>
        <w:tc>
          <w:tcPr>
            <w:tcW w:w="73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w:t>
            </w:r>
          </w:p>
        </w:tc>
        <w:tc>
          <w:tcPr>
            <w:tcW w:w="794" w:type="dxa"/>
            <w:tcBorders>
              <w:top w:val="single" w:sz="4" w:space="0" w:color="000000"/>
              <w:left w:val="single" w:sz="4" w:space="0" w:color="000000"/>
              <w:bottom w:val="single" w:sz="4" w:space="0" w:color="000000"/>
              <w:right w:val="single" w:sz="4" w:space="0" w:color="000000"/>
            </w:tcBorders>
          </w:tcPr>
          <w:p>
            <w:pPr>
              <w:pStyle w:val="ConsPlusNormal"/>
              <w:rPr/>
            </w:pPr>
            <w:r>
              <w:rPr/>
            </w:r>
          </w:p>
        </w:tc>
      </w:tr>
      <w:tr>
        <w:trPr/>
        <w:tc>
          <w:tcPr>
            <w:tcW w:w="56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28.</w:t>
            </w:r>
          </w:p>
        </w:tc>
        <w:tc>
          <w:tcPr>
            <w:tcW w:w="99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480004</w:t>
            </w:r>
          </w:p>
        </w:tc>
        <w:tc>
          <w:tcPr>
            <w:tcW w:w="3006"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Государственное учреждение здравоохранения "Липецкая городская поликлиника N 4"</w:t>
            </w:r>
          </w:p>
        </w:tc>
        <w:tc>
          <w:tcPr>
            <w:tcW w:w="101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w:t>
            </w:r>
          </w:p>
        </w:tc>
        <w:tc>
          <w:tcPr>
            <w:tcW w:w="79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w:t>
            </w:r>
          </w:p>
        </w:tc>
        <w:tc>
          <w:tcPr>
            <w:tcW w:w="79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w:t>
            </w:r>
          </w:p>
        </w:tc>
        <w:tc>
          <w:tcPr>
            <w:tcW w:w="73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w:t>
            </w:r>
          </w:p>
        </w:tc>
        <w:tc>
          <w:tcPr>
            <w:tcW w:w="79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w:t>
            </w:r>
          </w:p>
        </w:tc>
        <w:tc>
          <w:tcPr>
            <w:tcW w:w="85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w:t>
            </w:r>
          </w:p>
        </w:tc>
        <w:tc>
          <w:tcPr>
            <w:tcW w:w="737"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738"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737"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794" w:type="dxa"/>
            <w:tcBorders>
              <w:top w:val="single" w:sz="4" w:space="0" w:color="000000"/>
              <w:left w:val="single" w:sz="4" w:space="0" w:color="000000"/>
              <w:bottom w:val="single" w:sz="4" w:space="0" w:color="000000"/>
              <w:right w:val="single" w:sz="4" w:space="0" w:color="000000"/>
            </w:tcBorders>
          </w:tcPr>
          <w:p>
            <w:pPr>
              <w:pStyle w:val="ConsPlusNormal"/>
              <w:rPr/>
            </w:pPr>
            <w:r>
              <w:rPr/>
            </w:r>
          </w:p>
        </w:tc>
      </w:tr>
      <w:tr>
        <w:trPr/>
        <w:tc>
          <w:tcPr>
            <w:tcW w:w="56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29.</w:t>
            </w:r>
          </w:p>
        </w:tc>
        <w:tc>
          <w:tcPr>
            <w:tcW w:w="99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480016</w:t>
            </w:r>
          </w:p>
        </w:tc>
        <w:tc>
          <w:tcPr>
            <w:tcW w:w="3006"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Государственное автономное учреждение здравоохранения "Липецкая городская стоматологическая поликлиника N 1"</w:t>
            </w:r>
          </w:p>
        </w:tc>
        <w:tc>
          <w:tcPr>
            <w:tcW w:w="101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w:t>
            </w:r>
          </w:p>
        </w:tc>
        <w:tc>
          <w:tcPr>
            <w:tcW w:w="79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w:t>
            </w:r>
          </w:p>
        </w:tc>
        <w:tc>
          <w:tcPr>
            <w:tcW w:w="794"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737"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794"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850"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737"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738"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737"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794" w:type="dxa"/>
            <w:tcBorders>
              <w:top w:val="single" w:sz="4" w:space="0" w:color="000000"/>
              <w:left w:val="single" w:sz="4" w:space="0" w:color="000000"/>
              <w:bottom w:val="single" w:sz="4" w:space="0" w:color="000000"/>
              <w:right w:val="single" w:sz="4" w:space="0" w:color="000000"/>
            </w:tcBorders>
          </w:tcPr>
          <w:p>
            <w:pPr>
              <w:pStyle w:val="ConsPlusNormal"/>
              <w:rPr/>
            </w:pPr>
            <w:r>
              <w:rPr/>
            </w:r>
          </w:p>
        </w:tc>
      </w:tr>
      <w:tr>
        <w:trPr/>
        <w:tc>
          <w:tcPr>
            <w:tcW w:w="56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30.</w:t>
            </w:r>
          </w:p>
        </w:tc>
        <w:tc>
          <w:tcPr>
            <w:tcW w:w="99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480017</w:t>
            </w:r>
          </w:p>
        </w:tc>
        <w:tc>
          <w:tcPr>
            <w:tcW w:w="3006"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Государственное автономное учреждение здравоохранения "Липецкая городская стоматологическая поликлиника N 2"</w:t>
            </w:r>
          </w:p>
        </w:tc>
        <w:tc>
          <w:tcPr>
            <w:tcW w:w="101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w:t>
            </w:r>
          </w:p>
        </w:tc>
        <w:tc>
          <w:tcPr>
            <w:tcW w:w="79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w:t>
            </w:r>
          </w:p>
        </w:tc>
        <w:tc>
          <w:tcPr>
            <w:tcW w:w="794"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737"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794"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850"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737"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738"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737"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794" w:type="dxa"/>
            <w:tcBorders>
              <w:top w:val="single" w:sz="4" w:space="0" w:color="000000"/>
              <w:left w:val="single" w:sz="4" w:space="0" w:color="000000"/>
              <w:bottom w:val="single" w:sz="4" w:space="0" w:color="000000"/>
              <w:right w:val="single" w:sz="4" w:space="0" w:color="000000"/>
            </w:tcBorders>
          </w:tcPr>
          <w:p>
            <w:pPr>
              <w:pStyle w:val="ConsPlusNormal"/>
              <w:rPr/>
            </w:pPr>
            <w:r>
              <w:rPr/>
            </w:r>
          </w:p>
        </w:tc>
      </w:tr>
      <w:tr>
        <w:trPr/>
        <w:tc>
          <w:tcPr>
            <w:tcW w:w="56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31.</w:t>
            </w:r>
          </w:p>
        </w:tc>
        <w:tc>
          <w:tcPr>
            <w:tcW w:w="99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480018</w:t>
            </w:r>
          </w:p>
        </w:tc>
        <w:tc>
          <w:tcPr>
            <w:tcW w:w="3006"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Государственное учреждение здравоохранения "Липецкая городская детская стоматологическая поликлиника"</w:t>
            </w:r>
          </w:p>
        </w:tc>
        <w:tc>
          <w:tcPr>
            <w:tcW w:w="1019"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79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w:t>
            </w:r>
          </w:p>
        </w:tc>
        <w:tc>
          <w:tcPr>
            <w:tcW w:w="794"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737"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794"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850"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737"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738"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737"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794" w:type="dxa"/>
            <w:tcBorders>
              <w:top w:val="single" w:sz="4" w:space="0" w:color="000000"/>
              <w:left w:val="single" w:sz="4" w:space="0" w:color="000000"/>
              <w:bottom w:val="single" w:sz="4" w:space="0" w:color="000000"/>
              <w:right w:val="single" w:sz="4" w:space="0" w:color="000000"/>
            </w:tcBorders>
          </w:tcPr>
          <w:p>
            <w:pPr>
              <w:pStyle w:val="ConsPlusNormal"/>
              <w:rPr/>
            </w:pPr>
            <w:r>
              <w:rPr/>
            </w:r>
          </w:p>
        </w:tc>
      </w:tr>
      <w:tr>
        <w:trPr/>
        <w:tc>
          <w:tcPr>
            <w:tcW w:w="56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32.</w:t>
            </w:r>
          </w:p>
        </w:tc>
        <w:tc>
          <w:tcPr>
            <w:tcW w:w="99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480107</w:t>
            </w:r>
          </w:p>
        </w:tc>
        <w:tc>
          <w:tcPr>
            <w:tcW w:w="3006"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Государственное учреждение здравоохранения "Елецкая городская клиническая больница им. Н.А. Семашко"</w:t>
            </w:r>
          </w:p>
        </w:tc>
        <w:tc>
          <w:tcPr>
            <w:tcW w:w="101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w:t>
            </w:r>
          </w:p>
        </w:tc>
        <w:tc>
          <w:tcPr>
            <w:tcW w:w="79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w:t>
            </w:r>
          </w:p>
        </w:tc>
        <w:tc>
          <w:tcPr>
            <w:tcW w:w="79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w:t>
            </w:r>
          </w:p>
        </w:tc>
        <w:tc>
          <w:tcPr>
            <w:tcW w:w="73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w:t>
            </w:r>
          </w:p>
        </w:tc>
        <w:tc>
          <w:tcPr>
            <w:tcW w:w="79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w:t>
            </w:r>
          </w:p>
        </w:tc>
        <w:tc>
          <w:tcPr>
            <w:tcW w:w="85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w:t>
            </w:r>
          </w:p>
        </w:tc>
        <w:tc>
          <w:tcPr>
            <w:tcW w:w="73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w:t>
            </w:r>
          </w:p>
        </w:tc>
        <w:tc>
          <w:tcPr>
            <w:tcW w:w="738"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w:t>
            </w:r>
          </w:p>
        </w:tc>
        <w:tc>
          <w:tcPr>
            <w:tcW w:w="73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w:t>
            </w:r>
          </w:p>
        </w:tc>
        <w:tc>
          <w:tcPr>
            <w:tcW w:w="79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w:t>
            </w:r>
          </w:p>
        </w:tc>
      </w:tr>
      <w:tr>
        <w:trPr/>
        <w:tc>
          <w:tcPr>
            <w:tcW w:w="56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33.</w:t>
            </w:r>
          </w:p>
        </w:tc>
        <w:tc>
          <w:tcPr>
            <w:tcW w:w="99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480103</w:t>
            </w:r>
          </w:p>
        </w:tc>
        <w:tc>
          <w:tcPr>
            <w:tcW w:w="3006"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Государственное учреждение здравоохранения "Елецкая городская детская больница"</w:t>
            </w:r>
          </w:p>
        </w:tc>
        <w:tc>
          <w:tcPr>
            <w:tcW w:w="101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w:t>
            </w:r>
          </w:p>
        </w:tc>
        <w:tc>
          <w:tcPr>
            <w:tcW w:w="79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w:t>
            </w:r>
          </w:p>
        </w:tc>
        <w:tc>
          <w:tcPr>
            <w:tcW w:w="79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w:t>
            </w:r>
          </w:p>
        </w:tc>
        <w:tc>
          <w:tcPr>
            <w:tcW w:w="737"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794"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85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w:t>
            </w:r>
          </w:p>
        </w:tc>
        <w:tc>
          <w:tcPr>
            <w:tcW w:w="73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w:t>
            </w:r>
          </w:p>
        </w:tc>
        <w:tc>
          <w:tcPr>
            <w:tcW w:w="738"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w:t>
            </w:r>
          </w:p>
        </w:tc>
        <w:tc>
          <w:tcPr>
            <w:tcW w:w="73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w:t>
            </w:r>
          </w:p>
        </w:tc>
        <w:tc>
          <w:tcPr>
            <w:tcW w:w="794" w:type="dxa"/>
            <w:tcBorders>
              <w:top w:val="single" w:sz="4" w:space="0" w:color="000000"/>
              <w:left w:val="single" w:sz="4" w:space="0" w:color="000000"/>
              <w:bottom w:val="single" w:sz="4" w:space="0" w:color="000000"/>
              <w:right w:val="single" w:sz="4" w:space="0" w:color="000000"/>
            </w:tcBorders>
          </w:tcPr>
          <w:p>
            <w:pPr>
              <w:pStyle w:val="ConsPlusNormal"/>
              <w:rPr/>
            </w:pPr>
            <w:r>
              <w:rPr/>
            </w:r>
          </w:p>
        </w:tc>
      </w:tr>
      <w:tr>
        <w:trPr/>
        <w:tc>
          <w:tcPr>
            <w:tcW w:w="56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34.</w:t>
            </w:r>
          </w:p>
        </w:tc>
        <w:tc>
          <w:tcPr>
            <w:tcW w:w="99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480105</w:t>
            </w:r>
          </w:p>
        </w:tc>
        <w:tc>
          <w:tcPr>
            <w:tcW w:w="3006"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Государственное автономное учреждение здравоохранения "Елецкая стоматологическая поликлиника"</w:t>
            </w:r>
          </w:p>
        </w:tc>
        <w:tc>
          <w:tcPr>
            <w:tcW w:w="101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w:t>
            </w:r>
          </w:p>
        </w:tc>
        <w:tc>
          <w:tcPr>
            <w:tcW w:w="79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w:t>
            </w:r>
          </w:p>
        </w:tc>
        <w:tc>
          <w:tcPr>
            <w:tcW w:w="794"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737"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794"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850"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737"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738"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737"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794" w:type="dxa"/>
            <w:tcBorders>
              <w:top w:val="single" w:sz="4" w:space="0" w:color="000000"/>
              <w:left w:val="single" w:sz="4" w:space="0" w:color="000000"/>
              <w:bottom w:val="single" w:sz="4" w:space="0" w:color="000000"/>
              <w:right w:val="single" w:sz="4" w:space="0" w:color="000000"/>
            </w:tcBorders>
          </w:tcPr>
          <w:p>
            <w:pPr>
              <w:pStyle w:val="ConsPlusNormal"/>
              <w:rPr/>
            </w:pPr>
            <w:r>
              <w:rPr/>
            </w:r>
          </w:p>
        </w:tc>
      </w:tr>
      <w:tr>
        <w:trPr/>
        <w:tc>
          <w:tcPr>
            <w:tcW w:w="56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35.</w:t>
            </w:r>
          </w:p>
        </w:tc>
        <w:tc>
          <w:tcPr>
            <w:tcW w:w="99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480401</w:t>
            </w:r>
          </w:p>
        </w:tc>
        <w:tc>
          <w:tcPr>
            <w:tcW w:w="3006"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Государственное учреждение здравоохранения "Грязинская центральная районная больница"</w:t>
            </w:r>
          </w:p>
        </w:tc>
        <w:tc>
          <w:tcPr>
            <w:tcW w:w="101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w:t>
            </w:r>
          </w:p>
        </w:tc>
        <w:tc>
          <w:tcPr>
            <w:tcW w:w="79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w:t>
            </w:r>
          </w:p>
        </w:tc>
        <w:tc>
          <w:tcPr>
            <w:tcW w:w="79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w:t>
            </w:r>
          </w:p>
        </w:tc>
        <w:tc>
          <w:tcPr>
            <w:tcW w:w="73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w:t>
            </w:r>
          </w:p>
        </w:tc>
        <w:tc>
          <w:tcPr>
            <w:tcW w:w="79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w:t>
            </w:r>
          </w:p>
        </w:tc>
        <w:tc>
          <w:tcPr>
            <w:tcW w:w="85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w:t>
            </w:r>
          </w:p>
        </w:tc>
        <w:tc>
          <w:tcPr>
            <w:tcW w:w="73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w:t>
            </w:r>
          </w:p>
        </w:tc>
        <w:tc>
          <w:tcPr>
            <w:tcW w:w="738"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737"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79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w:t>
            </w:r>
          </w:p>
        </w:tc>
      </w:tr>
      <w:tr>
        <w:trPr/>
        <w:tc>
          <w:tcPr>
            <w:tcW w:w="56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36.</w:t>
            </w:r>
          </w:p>
        </w:tc>
        <w:tc>
          <w:tcPr>
            <w:tcW w:w="99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480501</w:t>
            </w:r>
          </w:p>
        </w:tc>
        <w:tc>
          <w:tcPr>
            <w:tcW w:w="3006"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Государственное учреждение здравоохранения "Данковская центральная районная больница"</w:t>
            </w:r>
          </w:p>
        </w:tc>
        <w:tc>
          <w:tcPr>
            <w:tcW w:w="101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w:t>
            </w:r>
          </w:p>
        </w:tc>
        <w:tc>
          <w:tcPr>
            <w:tcW w:w="79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w:t>
            </w:r>
          </w:p>
        </w:tc>
        <w:tc>
          <w:tcPr>
            <w:tcW w:w="79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w:t>
            </w:r>
          </w:p>
        </w:tc>
        <w:tc>
          <w:tcPr>
            <w:tcW w:w="73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w:t>
            </w:r>
          </w:p>
        </w:tc>
        <w:tc>
          <w:tcPr>
            <w:tcW w:w="79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w:t>
            </w:r>
          </w:p>
        </w:tc>
        <w:tc>
          <w:tcPr>
            <w:tcW w:w="85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w:t>
            </w:r>
          </w:p>
        </w:tc>
        <w:tc>
          <w:tcPr>
            <w:tcW w:w="737"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738"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737"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794" w:type="dxa"/>
            <w:tcBorders>
              <w:top w:val="single" w:sz="4" w:space="0" w:color="000000"/>
              <w:left w:val="single" w:sz="4" w:space="0" w:color="000000"/>
              <w:bottom w:val="single" w:sz="4" w:space="0" w:color="000000"/>
              <w:right w:val="single" w:sz="4" w:space="0" w:color="000000"/>
            </w:tcBorders>
          </w:tcPr>
          <w:p>
            <w:pPr>
              <w:pStyle w:val="ConsPlusNormal"/>
              <w:rPr/>
            </w:pPr>
            <w:r>
              <w:rPr/>
            </w:r>
          </w:p>
        </w:tc>
      </w:tr>
      <w:tr>
        <w:trPr/>
        <w:tc>
          <w:tcPr>
            <w:tcW w:w="56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37.</w:t>
            </w:r>
          </w:p>
        </w:tc>
        <w:tc>
          <w:tcPr>
            <w:tcW w:w="99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480601</w:t>
            </w:r>
          </w:p>
        </w:tc>
        <w:tc>
          <w:tcPr>
            <w:tcW w:w="3006"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Государственное учреждение здравоохранения "Добринская центральная районная больница"</w:t>
            </w:r>
          </w:p>
        </w:tc>
        <w:tc>
          <w:tcPr>
            <w:tcW w:w="101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w:t>
            </w:r>
          </w:p>
        </w:tc>
        <w:tc>
          <w:tcPr>
            <w:tcW w:w="79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w:t>
            </w:r>
          </w:p>
        </w:tc>
        <w:tc>
          <w:tcPr>
            <w:tcW w:w="79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w:t>
            </w:r>
          </w:p>
        </w:tc>
        <w:tc>
          <w:tcPr>
            <w:tcW w:w="73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w:t>
            </w:r>
          </w:p>
        </w:tc>
        <w:tc>
          <w:tcPr>
            <w:tcW w:w="79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w:t>
            </w:r>
          </w:p>
        </w:tc>
        <w:tc>
          <w:tcPr>
            <w:tcW w:w="85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w:t>
            </w:r>
          </w:p>
        </w:tc>
        <w:tc>
          <w:tcPr>
            <w:tcW w:w="737"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738"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737"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794" w:type="dxa"/>
            <w:tcBorders>
              <w:top w:val="single" w:sz="4" w:space="0" w:color="000000"/>
              <w:left w:val="single" w:sz="4" w:space="0" w:color="000000"/>
              <w:bottom w:val="single" w:sz="4" w:space="0" w:color="000000"/>
              <w:right w:val="single" w:sz="4" w:space="0" w:color="000000"/>
            </w:tcBorders>
          </w:tcPr>
          <w:p>
            <w:pPr>
              <w:pStyle w:val="ConsPlusNormal"/>
              <w:rPr/>
            </w:pPr>
            <w:r>
              <w:rPr/>
            </w:r>
          </w:p>
        </w:tc>
      </w:tr>
      <w:tr>
        <w:trPr/>
        <w:tc>
          <w:tcPr>
            <w:tcW w:w="56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38.</w:t>
            </w:r>
          </w:p>
        </w:tc>
        <w:tc>
          <w:tcPr>
            <w:tcW w:w="99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480701</w:t>
            </w:r>
          </w:p>
        </w:tc>
        <w:tc>
          <w:tcPr>
            <w:tcW w:w="3006"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Государственное учреждение здравоохранения "Добровская районная больница"</w:t>
            </w:r>
          </w:p>
        </w:tc>
        <w:tc>
          <w:tcPr>
            <w:tcW w:w="101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w:t>
            </w:r>
          </w:p>
        </w:tc>
        <w:tc>
          <w:tcPr>
            <w:tcW w:w="79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w:t>
            </w:r>
          </w:p>
        </w:tc>
        <w:tc>
          <w:tcPr>
            <w:tcW w:w="79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w:t>
            </w:r>
          </w:p>
        </w:tc>
        <w:tc>
          <w:tcPr>
            <w:tcW w:w="73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w:t>
            </w:r>
          </w:p>
        </w:tc>
        <w:tc>
          <w:tcPr>
            <w:tcW w:w="79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w:t>
            </w:r>
          </w:p>
        </w:tc>
        <w:tc>
          <w:tcPr>
            <w:tcW w:w="85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w:t>
            </w:r>
          </w:p>
        </w:tc>
        <w:tc>
          <w:tcPr>
            <w:tcW w:w="737"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738"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737"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794" w:type="dxa"/>
            <w:tcBorders>
              <w:top w:val="single" w:sz="4" w:space="0" w:color="000000"/>
              <w:left w:val="single" w:sz="4" w:space="0" w:color="000000"/>
              <w:bottom w:val="single" w:sz="4" w:space="0" w:color="000000"/>
              <w:right w:val="single" w:sz="4" w:space="0" w:color="000000"/>
            </w:tcBorders>
          </w:tcPr>
          <w:p>
            <w:pPr>
              <w:pStyle w:val="ConsPlusNormal"/>
              <w:rPr/>
            </w:pPr>
            <w:r>
              <w:rPr/>
            </w:r>
          </w:p>
        </w:tc>
      </w:tr>
      <w:tr>
        <w:trPr/>
        <w:tc>
          <w:tcPr>
            <w:tcW w:w="56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39.</w:t>
            </w:r>
          </w:p>
        </w:tc>
        <w:tc>
          <w:tcPr>
            <w:tcW w:w="99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480801</w:t>
            </w:r>
          </w:p>
        </w:tc>
        <w:tc>
          <w:tcPr>
            <w:tcW w:w="3006"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Государственное учреждение здравоохранения "Долгоруковская районная больница"</w:t>
            </w:r>
          </w:p>
        </w:tc>
        <w:tc>
          <w:tcPr>
            <w:tcW w:w="101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w:t>
            </w:r>
          </w:p>
        </w:tc>
        <w:tc>
          <w:tcPr>
            <w:tcW w:w="79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w:t>
            </w:r>
          </w:p>
        </w:tc>
        <w:tc>
          <w:tcPr>
            <w:tcW w:w="79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w:t>
            </w:r>
          </w:p>
        </w:tc>
        <w:tc>
          <w:tcPr>
            <w:tcW w:w="73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w:t>
            </w:r>
          </w:p>
        </w:tc>
        <w:tc>
          <w:tcPr>
            <w:tcW w:w="79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w:t>
            </w:r>
          </w:p>
        </w:tc>
        <w:tc>
          <w:tcPr>
            <w:tcW w:w="85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w:t>
            </w:r>
          </w:p>
        </w:tc>
        <w:tc>
          <w:tcPr>
            <w:tcW w:w="737"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738"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737"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794" w:type="dxa"/>
            <w:tcBorders>
              <w:top w:val="single" w:sz="4" w:space="0" w:color="000000"/>
              <w:left w:val="single" w:sz="4" w:space="0" w:color="000000"/>
              <w:bottom w:val="single" w:sz="4" w:space="0" w:color="000000"/>
              <w:right w:val="single" w:sz="4" w:space="0" w:color="000000"/>
            </w:tcBorders>
          </w:tcPr>
          <w:p>
            <w:pPr>
              <w:pStyle w:val="ConsPlusNormal"/>
              <w:rPr/>
            </w:pPr>
            <w:r>
              <w:rPr/>
            </w:r>
          </w:p>
        </w:tc>
      </w:tr>
      <w:tr>
        <w:trPr/>
        <w:tc>
          <w:tcPr>
            <w:tcW w:w="56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40.</w:t>
            </w:r>
          </w:p>
        </w:tc>
        <w:tc>
          <w:tcPr>
            <w:tcW w:w="99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480906</w:t>
            </w:r>
          </w:p>
        </w:tc>
        <w:tc>
          <w:tcPr>
            <w:tcW w:w="3006"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Государственное учреждение здравоохранения "Елецкая районная больница"</w:t>
            </w:r>
          </w:p>
        </w:tc>
        <w:tc>
          <w:tcPr>
            <w:tcW w:w="101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w:t>
            </w:r>
          </w:p>
        </w:tc>
        <w:tc>
          <w:tcPr>
            <w:tcW w:w="79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w:t>
            </w:r>
          </w:p>
        </w:tc>
        <w:tc>
          <w:tcPr>
            <w:tcW w:w="79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w:t>
            </w:r>
          </w:p>
        </w:tc>
        <w:tc>
          <w:tcPr>
            <w:tcW w:w="73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w:t>
            </w:r>
          </w:p>
        </w:tc>
        <w:tc>
          <w:tcPr>
            <w:tcW w:w="79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w:t>
            </w:r>
          </w:p>
        </w:tc>
        <w:tc>
          <w:tcPr>
            <w:tcW w:w="85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w:t>
            </w:r>
          </w:p>
        </w:tc>
        <w:tc>
          <w:tcPr>
            <w:tcW w:w="737"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738"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737"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794" w:type="dxa"/>
            <w:tcBorders>
              <w:top w:val="single" w:sz="4" w:space="0" w:color="000000"/>
              <w:left w:val="single" w:sz="4" w:space="0" w:color="000000"/>
              <w:bottom w:val="single" w:sz="4" w:space="0" w:color="000000"/>
              <w:right w:val="single" w:sz="4" w:space="0" w:color="000000"/>
            </w:tcBorders>
          </w:tcPr>
          <w:p>
            <w:pPr>
              <w:pStyle w:val="ConsPlusNormal"/>
              <w:rPr/>
            </w:pPr>
            <w:r>
              <w:rPr/>
            </w:r>
          </w:p>
        </w:tc>
      </w:tr>
      <w:tr>
        <w:trPr/>
        <w:tc>
          <w:tcPr>
            <w:tcW w:w="56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41.</w:t>
            </w:r>
          </w:p>
        </w:tc>
        <w:tc>
          <w:tcPr>
            <w:tcW w:w="99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481001</w:t>
            </w:r>
          </w:p>
        </w:tc>
        <w:tc>
          <w:tcPr>
            <w:tcW w:w="3006"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Государственное учреждение здравоохранения "Задонская центральная районная больница"</w:t>
            </w:r>
          </w:p>
        </w:tc>
        <w:tc>
          <w:tcPr>
            <w:tcW w:w="101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w:t>
            </w:r>
          </w:p>
        </w:tc>
        <w:tc>
          <w:tcPr>
            <w:tcW w:w="79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w:t>
            </w:r>
          </w:p>
        </w:tc>
        <w:tc>
          <w:tcPr>
            <w:tcW w:w="79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w:t>
            </w:r>
          </w:p>
        </w:tc>
        <w:tc>
          <w:tcPr>
            <w:tcW w:w="73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w:t>
            </w:r>
          </w:p>
        </w:tc>
        <w:tc>
          <w:tcPr>
            <w:tcW w:w="79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w:t>
            </w:r>
          </w:p>
        </w:tc>
        <w:tc>
          <w:tcPr>
            <w:tcW w:w="85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w:t>
            </w:r>
          </w:p>
        </w:tc>
        <w:tc>
          <w:tcPr>
            <w:tcW w:w="737"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738"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737"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794" w:type="dxa"/>
            <w:tcBorders>
              <w:top w:val="single" w:sz="4" w:space="0" w:color="000000"/>
              <w:left w:val="single" w:sz="4" w:space="0" w:color="000000"/>
              <w:bottom w:val="single" w:sz="4" w:space="0" w:color="000000"/>
              <w:right w:val="single" w:sz="4" w:space="0" w:color="000000"/>
            </w:tcBorders>
          </w:tcPr>
          <w:p>
            <w:pPr>
              <w:pStyle w:val="ConsPlusNormal"/>
              <w:rPr/>
            </w:pPr>
            <w:r>
              <w:rPr/>
            </w:r>
          </w:p>
        </w:tc>
      </w:tr>
      <w:tr>
        <w:trPr/>
        <w:tc>
          <w:tcPr>
            <w:tcW w:w="56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42.</w:t>
            </w:r>
          </w:p>
        </w:tc>
        <w:tc>
          <w:tcPr>
            <w:tcW w:w="99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481101</w:t>
            </w:r>
          </w:p>
        </w:tc>
        <w:tc>
          <w:tcPr>
            <w:tcW w:w="3006"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Государственное учреждение здравоохранения "Измалковская районная больница"</w:t>
            </w:r>
          </w:p>
        </w:tc>
        <w:tc>
          <w:tcPr>
            <w:tcW w:w="101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w:t>
            </w:r>
          </w:p>
        </w:tc>
        <w:tc>
          <w:tcPr>
            <w:tcW w:w="79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w:t>
            </w:r>
          </w:p>
        </w:tc>
        <w:tc>
          <w:tcPr>
            <w:tcW w:w="79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w:t>
            </w:r>
          </w:p>
        </w:tc>
        <w:tc>
          <w:tcPr>
            <w:tcW w:w="73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w:t>
            </w:r>
          </w:p>
        </w:tc>
        <w:tc>
          <w:tcPr>
            <w:tcW w:w="79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w:t>
            </w:r>
          </w:p>
        </w:tc>
        <w:tc>
          <w:tcPr>
            <w:tcW w:w="85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w:t>
            </w:r>
          </w:p>
        </w:tc>
        <w:tc>
          <w:tcPr>
            <w:tcW w:w="737"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738"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737"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794" w:type="dxa"/>
            <w:tcBorders>
              <w:top w:val="single" w:sz="4" w:space="0" w:color="000000"/>
              <w:left w:val="single" w:sz="4" w:space="0" w:color="000000"/>
              <w:bottom w:val="single" w:sz="4" w:space="0" w:color="000000"/>
              <w:right w:val="single" w:sz="4" w:space="0" w:color="000000"/>
            </w:tcBorders>
          </w:tcPr>
          <w:p>
            <w:pPr>
              <w:pStyle w:val="ConsPlusNormal"/>
              <w:rPr/>
            </w:pPr>
            <w:r>
              <w:rPr/>
            </w:r>
          </w:p>
        </w:tc>
      </w:tr>
      <w:tr>
        <w:trPr/>
        <w:tc>
          <w:tcPr>
            <w:tcW w:w="56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43.</w:t>
            </w:r>
          </w:p>
        </w:tc>
        <w:tc>
          <w:tcPr>
            <w:tcW w:w="99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481301</w:t>
            </w:r>
          </w:p>
        </w:tc>
        <w:tc>
          <w:tcPr>
            <w:tcW w:w="3006"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Государственное учреждение здравоохранения "Лебедянская центральная районная больница"</w:t>
            </w:r>
          </w:p>
        </w:tc>
        <w:tc>
          <w:tcPr>
            <w:tcW w:w="101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w:t>
            </w:r>
          </w:p>
        </w:tc>
        <w:tc>
          <w:tcPr>
            <w:tcW w:w="79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w:t>
            </w:r>
          </w:p>
        </w:tc>
        <w:tc>
          <w:tcPr>
            <w:tcW w:w="79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w:t>
            </w:r>
          </w:p>
        </w:tc>
        <w:tc>
          <w:tcPr>
            <w:tcW w:w="73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w:t>
            </w:r>
          </w:p>
        </w:tc>
        <w:tc>
          <w:tcPr>
            <w:tcW w:w="79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w:t>
            </w:r>
          </w:p>
        </w:tc>
        <w:tc>
          <w:tcPr>
            <w:tcW w:w="85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w:t>
            </w:r>
          </w:p>
        </w:tc>
        <w:tc>
          <w:tcPr>
            <w:tcW w:w="73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w:t>
            </w:r>
          </w:p>
        </w:tc>
        <w:tc>
          <w:tcPr>
            <w:tcW w:w="738"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737"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79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w:t>
            </w:r>
          </w:p>
        </w:tc>
      </w:tr>
      <w:tr>
        <w:trPr/>
        <w:tc>
          <w:tcPr>
            <w:tcW w:w="566" w:type="dxa"/>
            <w:tcBorders>
              <w:top w:val="single" w:sz="4" w:space="0" w:color="000000"/>
              <w:left w:val="single" w:sz="4" w:space="0" w:color="000000"/>
              <w:right w:val="single" w:sz="4" w:space="0" w:color="000000"/>
            </w:tcBorders>
          </w:tcPr>
          <w:p>
            <w:pPr>
              <w:pStyle w:val="ConsPlusNormal"/>
              <w:jc w:val="center"/>
              <w:rPr/>
            </w:pPr>
            <w:r>
              <w:rPr>
                <w:sz w:val="24"/>
              </w:rPr>
              <w:t>44.</w:t>
            </w:r>
          </w:p>
        </w:tc>
        <w:tc>
          <w:tcPr>
            <w:tcW w:w="993" w:type="dxa"/>
            <w:tcBorders>
              <w:top w:val="single" w:sz="4" w:space="0" w:color="000000"/>
              <w:left w:val="single" w:sz="4" w:space="0" w:color="000000"/>
              <w:right w:val="single" w:sz="4" w:space="0" w:color="000000"/>
            </w:tcBorders>
          </w:tcPr>
          <w:p>
            <w:pPr>
              <w:pStyle w:val="ConsPlusNormal"/>
              <w:jc w:val="center"/>
              <w:rPr/>
            </w:pPr>
            <w:r>
              <w:rPr>
                <w:sz w:val="24"/>
              </w:rPr>
              <w:t>481501</w:t>
            </w:r>
          </w:p>
        </w:tc>
        <w:tc>
          <w:tcPr>
            <w:tcW w:w="3006" w:type="dxa"/>
            <w:tcBorders>
              <w:top w:val="single" w:sz="4" w:space="0" w:color="000000"/>
              <w:left w:val="single" w:sz="4" w:space="0" w:color="000000"/>
              <w:right w:val="single" w:sz="4" w:space="0" w:color="000000"/>
            </w:tcBorders>
          </w:tcPr>
          <w:p>
            <w:pPr>
              <w:pStyle w:val="ConsPlusNormal"/>
              <w:rPr/>
            </w:pPr>
            <w:r>
              <w:rPr>
                <w:sz w:val="24"/>
              </w:rPr>
              <w:t>Государственное учреждение здравоохранения "Липецкая районная больница"</w:t>
            </w:r>
          </w:p>
        </w:tc>
        <w:tc>
          <w:tcPr>
            <w:tcW w:w="1019" w:type="dxa"/>
            <w:tcBorders>
              <w:top w:val="single" w:sz="4" w:space="0" w:color="000000"/>
              <w:left w:val="single" w:sz="4" w:space="0" w:color="000000"/>
              <w:right w:val="single" w:sz="4" w:space="0" w:color="000000"/>
            </w:tcBorders>
          </w:tcPr>
          <w:p>
            <w:pPr>
              <w:pStyle w:val="ConsPlusNormal"/>
              <w:jc w:val="center"/>
              <w:rPr/>
            </w:pPr>
            <w:r>
              <w:rPr>
                <w:sz w:val="24"/>
              </w:rPr>
              <w:t>1</w:t>
            </w:r>
          </w:p>
        </w:tc>
        <w:tc>
          <w:tcPr>
            <w:tcW w:w="794" w:type="dxa"/>
            <w:tcBorders>
              <w:top w:val="single" w:sz="4" w:space="0" w:color="000000"/>
              <w:left w:val="single" w:sz="4" w:space="0" w:color="000000"/>
              <w:right w:val="single" w:sz="4" w:space="0" w:color="000000"/>
            </w:tcBorders>
          </w:tcPr>
          <w:p>
            <w:pPr>
              <w:pStyle w:val="ConsPlusNormal"/>
              <w:jc w:val="center"/>
              <w:rPr/>
            </w:pPr>
            <w:r>
              <w:rPr>
                <w:sz w:val="24"/>
              </w:rPr>
              <w:t>1</w:t>
            </w:r>
          </w:p>
        </w:tc>
        <w:tc>
          <w:tcPr>
            <w:tcW w:w="794" w:type="dxa"/>
            <w:tcBorders>
              <w:top w:val="single" w:sz="4" w:space="0" w:color="000000"/>
              <w:left w:val="single" w:sz="4" w:space="0" w:color="000000"/>
              <w:right w:val="single" w:sz="4" w:space="0" w:color="000000"/>
            </w:tcBorders>
          </w:tcPr>
          <w:p>
            <w:pPr>
              <w:pStyle w:val="ConsPlusNormal"/>
              <w:jc w:val="center"/>
              <w:rPr/>
            </w:pPr>
            <w:r>
              <w:rPr>
                <w:sz w:val="24"/>
              </w:rPr>
              <w:t>1</w:t>
            </w:r>
          </w:p>
        </w:tc>
        <w:tc>
          <w:tcPr>
            <w:tcW w:w="737" w:type="dxa"/>
            <w:tcBorders>
              <w:top w:val="single" w:sz="4" w:space="0" w:color="000000"/>
              <w:left w:val="single" w:sz="4" w:space="0" w:color="000000"/>
              <w:right w:val="single" w:sz="4" w:space="0" w:color="000000"/>
            </w:tcBorders>
          </w:tcPr>
          <w:p>
            <w:pPr>
              <w:pStyle w:val="ConsPlusNormal"/>
              <w:jc w:val="center"/>
              <w:rPr/>
            </w:pPr>
            <w:r>
              <w:rPr>
                <w:sz w:val="24"/>
              </w:rPr>
              <w:t>1</w:t>
            </w:r>
          </w:p>
        </w:tc>
        <w:tc>
          <w:tcPr>
            <w:tcW w:w="794" w:type="dxa"/>
            <w:tcBorders>
              <w:top w:val="single" w:sz="4" w:space="0" w:color="000000"/>
              <w:left w:val="single" w:sz="4" w:space="0" w:color="000000"/>
              <w:right w:val="single" w:sz="4" w:space="0" w:color="000000"/>
            </w:tcBorders>
          </w:tcPr>
          <w:p>
            <w:pPr>
              <w:pStyle w:val="ConsPlusNormal"/>
              <w:jc w:val="center"/>
              <w:rPr/>
            </w:pPr>
            <w:r>
              <w:rPr>
                <w:sz w:val="24"/>
              </w:rPr>
              <w:t>1</w:t>
            </w:r>
          </w:p>
        </w:tc>
        <w:tc>
          <w:tcPr>
            <w:tcW w:w="850" w:type="dxa"/>
            <w:tcBorders>
              <w:top w:val="single" w:sz="4" w:space="0" w:color="000000"/>
              <w:left w:val="single" w:sz="4" w:space="0" w:color="000000"/>
              <w:right w:val="single" w:sz="4" w:space="0" w:color="000000"/>
            </w:tcBorders>
          </w:tcPr>
          <w:p>
            <w:pPr>
              <w:pStyle w:val="ConsPlusNormal"/>
              <w:jc w:val="center"/>
              <w:rPr/>
            </w:pPr>
            <w:r>
              <w:rPr>
                <w:sz w:val="24"/>
              </w:rPr>
              <w:t>1</w:t>
            </w:r>
          </w:p>
        </w:tc>
        <w:tc>
          <w:tcPr>
            <w:tcW w:w="737" w:type="dxa"/>
            <w:tcBorders>
              <w:top w:val="single" w:sz="4" w:space="0" w:color="000000"/>
              <w:left w:val="single" w:sz="4" w:space="0" w:color="000000"/>
              <w:right w:val="single" w:sz="4" w:space="0" w:color="000000"/>
            </w:tcBorders>
          </w:tcPr>
          <w:p>
            <w:pPr>
              <w:pStyle w:val="ConsPlusNormal"/>
              <w:rPr/>
            </w:pPr>
            <w:r>
              <w:rPr/>
            </w:r>
          </w:p>
        </w:tc>
        <w:tc>
          <w:tcPr>
            <w:tcW w:w="738" w:type="dxa"/>
            <w:tcBorders>
              <w:top w:val="single" w:sz="4" w:space="0" w:color="000000"/>
              <w:left w:val="single" w:sz="4" w:space="0" w:color="000000"/>
              <w:right w:val="single" w:sz="4" w:space="0" w:color="000000"/>
            </w:tcBorders>
          </w:tcPr>
          <w:p>
            <w:pPr>
              <w:pStyle w:val="ConsPlusNormal"/>
              <w:rPr/>
            </w:pPr>
            <w:r>
              <w:rPr/>
            </w:r>
          </w:p>
        </w:tc>
        <w:tc>
          <w:tcPr>
            <w:tcW w:w="737" w:type="dxa"/>
            <w:tcBorders>
              <w:top w:val="single" w:sz="4" w:space="0" w:color="000000"/>
              <w:left w:val="single" w:sz="4" w:space="0" w:color="000000"/>
              <w:right w:val="single" w:sz="4" w:space="0" w:color="000000"/>
            </w:tcBorders>
          </w:tcPr>
          <w:p>
            <w:pPr>
              <w:pStyle w:val="ConsPlusNormal"/>
              <w:rPr/>
            </w:pPr>
            <w:r>
              <w:rPr/>
            </w:r>
          </w:p>
        </w:tc>
        <w:tc>
          <w:tcPr>
            <w:tcW w:w="794" w:type="dxa"/>
            <w:tcBorders>
              <w:top w:val="single" w:sz="4" w:space="0" w:color="000000"/>
              <w:left w:val="single" w:sz="4" w:space="0" w:color="000000"/>
              <w:right w:val="single" w:sz="4" w:space="0" w:color="000000"/>
            </w:tcBorders>
          </w:tcPr>
          <w:p>
            <w:pPr>
              <w:pStyle w:val="ConsPlusNormal"/>
              <w:rPr/>
            </w:pPr>
            <w:r>
              <w:rPr/>
            </w:r>
          </w:p>
        </w:tc>
      </w:tr>
      <w:tr>
        <w:trPr/>
        <w:tc>
          <w:tcPr>
            <w:tcW w:w="12559" w:type="dxa"/>
            <w:gridSpan w:val="13"/>
            <w:tcBorders>
              <w:left w:val="single" w:sz="4" w:space="0" w:color="000000"/>
              <w:bottom w:val="single" w:sz="4" w:space="0" w:color="000000"/>
              <w:right w:val="single" w:sz="4" w:space="0" w:color="000000"/>
            </w:tcBorders>
          </w:tcPr>
          <w:p>
            <w:pPr>
              <w:pStyle w:val="ConsPlusNormal"/>
              <w:jc w:val="both"/>
              <w:rPr/>
            </w:pPr>
            <w:r>
              <w:rPr>
                <w:sz w:val="24"/>
              </w:rPr>
              <w:t xml:space="preserve">(п. 44 в ред. </w:t>
            </w:r>
            <w:hyperlink r:id="rId275" w:tooltip="Постановление Правительства Липецкой обл. от 29.09.2026 N 483 &quot;О внесении изменений в постановление Правительства Липецкой области от 30 января 2026 года N 24 &quot;Об утверждении Программы государственных гарантий бесплатного оказания гражданам на территории Липецкой области медицинской помощи на 2026 год и на плановый период 2027 и 2028 годов&quot; {КонсультантПлюс}">
              <w:r>
                <w:rPr>
                  <w:rStyle w:val="Style9"/>
                  <w:color w:val="0000FF"/>
                  <w:sz w:val="24"/>
                </w:rPr>
                <w:t>постановления</w:t>
              </w:r>
            </w:hyperlink>
            <w:r>
              <w:rPr>
                <w:sz w:val="24"/>
              </w:rPr>
              <w:t xml:space="preserve"> Правительства Липецкой обл. от 29.09.2026 N 483)</w:t>
            </w:r>
          </w:p>
        </w:tc>
      </w:tr>
      <w:tr>
        <w:trPr/>
        <w:tc>
          <w:tcPr>
            <w:tcW w:w="56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45.</w:t>
            </w:r>
          </w:p>
        </w:tc>
        <w:tc>
          <w:tcPr>
            <w:tcW w:w="99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481601</w:t>
            </w:r>
          </w:p>
        </w:tc>
        <w:tc>
          <w:tcPr>
            <w:tcW w:w="3006"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Государственное учреждение здравоохранения "Становлянская районная больница"</w:t>
            </w:r>
          </w:p>
        </w:tc>
        <w:tc>
          <w:tcPr>
            <w:tcW w:w="101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w:t>
            </w:r>
          </w:p>
        </w:tc>
        <w:tc>
          <w:tcPr>
            <w:tcW w:w="79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w:t>
            </w:r>
          </w:p>
        </w:tc>
        <w:tc>
          <w:tcPr>
            <w:tcW w:w="79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w:t>
            </w:r>
          </w:p>
        </w:tc>
        <w:tc>
          <w:tcPr>
            <w:tcW w:w="73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w:t>
            </w:r>
          </w:p>
        </w:tc>
        <w:tc>
          <w:tcPr>
            <w:tcW w:w="79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w:t>
            </w:r>
          </w:p>
        </w:tc>
        <w:tc>
          <w:tcPr>
            <w:tcW w:w="85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w:t>
            </w:r>
          </w:p>
        </w:tc>
        <w:tc>
          <w:tcPr>
            <w:tcW w:w="737"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738"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737"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794" w:type="dxa"/>
            <w:tcBorders>
              <w:top w:val="single" w:sz="4" w:space="0" w:color="000000"/>
              <w:left w:val="single" w:sz="4" w:space="0" w:color="000000"/>
              <w:bottom w:val="single" w:sz="4" w:space="0" w:color="000000"/>
              <w:right w:val="single" w:sz="4" w:space="0" w:color="000000"/>
            </w:tcBorders>
          </w:tcPr>
          <w:p>
            <w:pPr>
              <w:pStyle w:val="ConsPlusNormal"/>
              <w:rPr/>
            </w:pPr>
            <w:r>
              <w:rPr/>
            </w:r>
          </w:p>
        </w:tc>
      </w:tr>
      <w:tr>
        <w:trPr/>
        <w:tc>
          <w:tcPr>
            <w:tcW w:w="56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46.</w:t>
            </w:r>
          </w:p>
        </w:tc>
        <w:tc>
          <w:tcPr>
            <w:tcW w:w="99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481701</w:t>
            </w:r>
          </w:p>
        </w:tc>
        <w:tc>
          <w:tcPr>
            <w:tcW w:w="3006"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Государственное учреждение здравоохранения "Тербунская центральная районная больница"</w:t>
            </w:r>
          </w:p>
        </w:tc>
        <w:tc>
          <w:tcPr>
            <w:tcW w:w="101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w:t>
            </w:r>
          </w:p>
        </w:tc>
        <w:tc>
          <w:tcPr>
            <w:tcW w:w="79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w:t>
            </w:r>
          </w:p>
        </w:tc>
        <w:tc>
          <w:tcPr>
            <w:tcW w:w="79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w:t>
            </w:r>
          </w:p>
        </w:tc>
        <w:tc>
          <w:tcPr>
            <w:tcW w:w="73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w:t>
            </w:r>
          </w:p>
        </w:tc>
        <w:tc>
          <w:tcPr>
            <w:tcW w:w="79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w:t>
            </w:r>
          </w:p>
        </w:tc>
        <w:tc>
          <w:tcPr>
            <w:tcW w:w="85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w:t>
            </w:r>
          </w:p>
        </w:tc>
        <w:tc>
          <w:tcPr>
            <w:tcW w:w="737"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738"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737"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794" w:type="dxa"/>
            <w:tcBorders>
              <w:top w:val="single" w:sz="4" w:space="0" w:color="000000"/>
              <w:left w:val="single" w:sz="4" w:space="0" w:color="000000"/>
              <w:bottom w:val="single" w:sz="4" w:space="0" w:color="000000"/>
              <w:right w:val="single" w:sz="4" w:space="0" w:color="000000"/>
            </w:tcBorders>
          </w:tcPr>
          <w:p>
            <w:pPr>
              <w:pStyle w:val="ConsPlusNormal"/>
              <w:rPr/>
            </w:pPr>
            <w:r>
              <w:rPr/>
            </w:r>
          </w:p>
        </w:tc>
      </w:tr>
      <w:tr>
        <w:trPr/>
        <w:tc>
          <w:tcPr>
            <w:tcW w:w="56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47.</w:t>
            </w:r>
          </w:p>
        </w:tc>
        <w:tc>
          <w:tcPr>
            <w:tcW w:w="99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481801</w:t>
            </w:r>
          </w:p>
        </w:tc>
        <w:tc>
          <w:tcPr>
            <w:tcW w:w="3006"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Государственное учреждение здравоохранения "Усманская центральная районная больница"</w:t>
            </w:r>
          </w:p>
        </w:tc>
        <w:tc>
          <w:tcPr>
            <w:tcW w:w="101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w:t>
            </w:r>
          </w:p>
        </w:tc>
        <w:tc>
          <w:tcPr>
            <w:tcW w:w="79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w:t>
            </w:r>
          </w:p>
        </w:tc>
        <w:tc>
          <w:tcPr>
            <w:tcW w:w="79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w:t>
            </w:r>
          </w:p>
        </w:tc>
        <w:tc>
          <w:tcPr>
            <w:tcW w:w="73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w:t>
            </w:r>
          </w:p>
        </w:tc>
        <w:tc>
          <w:tcPr>
            <w:tcW w:w="79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w:t>
            </w:r>
          </w:p>
        </w:tc>
        <w:tc>
          <w:tcPr>
            <w:tcW w:w="85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w:t>
            </w:r>
          </w:p>
        </w:tc>
        <w:tc>
          <w:tcPr>
            <w:tcW w:w="73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w:t>
            </w:r>
          </w:p>
        </w:tc>
        <w:tc>
          <w:tcPr>
            <w:tcW w:w="738"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737"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79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w:t>
            </w:r>
          </w:p>
        </w:tc>
      </w:tr>
      <w:tr>
        <w:trPr/>
        <w:tc>
          <w:tcPr>
            <w:tcW w:w="566" w:type="dxa"/>
            <w:tcBorders>
              <w:top w:val="single" w:sz="4" w:space="0" w:color="000000"/>
              <w:left w:val="single" w:sz="4" w:space="0" w:color="000000"/>
              <w:right w:val="single" w:sz="4" w:space="0" w:color="000000"/>
            </w:tcBorders>
          </w:tcPr>
          <w:p>
            <w:pPr>
              <w:pStyle w:val="ConsPlusNormal"/>
              <w:jc w:val="center"/>
              <w:rPr/>
            </w:pPr>
            <w:r>
              <w:rPr>
                <w:sz w:val="24"/>
              </w:rPr>
              <w:t>48.</w:t>
            </w:r>
          </w:p>
        </w:tc>
        <w:tc>
          <w:tcPr>
            <w:tcW w:w="11993" w:type="dxa"/>
            <w:gridSpan w:val="12"/>
            <w:tcBorders>
              <w:top w:val="single" w:sz="4" w:space="0" w:color="000000"/>
              <w:left w:val="single" w:sz="4" w:space="0" w:color="000000"/>
              <w:right w:val="single" w:sz="4" w:space="0" w:color="000000"/>
            </w:tcBorders>
          </w:tcPr>
          <w:p>
            <w:pPr>
              <w:pStyle w:val="ConsPlusNormal"/>
              <w:jc w:val="both"/>
              <w:rPr/>
            </w:pPr>
            <w:r>
              <w:rPr>
                <w:sz w:val="24"/>
              </w:rPr>
              <w:t xml:space="preserve">Исключен. - </w:t>
            </w:r>
            <w:hyperlink r:id="rId276" w:tooltip="Постановление Правительства Липецкой обл. от 29.09.2026 N 483 &quot;О внесении изменений в постановление Правительства Липецкой области от 30 января 2026 года N 24 &quot;Об утверждении Программы государственных гарантий бесплатного оказания гражданам на территории Липецкой области медицинской помощи на 2026 год и на плановый период 2027 и 2028 годов&quot; {КонсультантПлюс}">
              <w:r>
                <w:rPr>
                  <w:rStyle w:val="Style9"/>
                  <w:color w:val="0000FF"/>
                  <w:sz w:val="24"/>
                </w:rPr>
                <w:t>Постановление</w:t>
              </w:r>
            </w:hyperlink>
            <w:r>
              <w:rPr>
                <w:sz w:val="24"/>
              </w:rPr>
              <w:t xml:space="preserve"> Правительства Липецкой обл. от 29.09.2026 N 483</w:t>
            </w:r>
          </w:p>
        </w:tc>
      </w:tr>
      <w:tr>
        <w:trPr/>
        <w:tc>
          <w:tcPr>
            <w:tcW w:w="56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49.</w:t>
            </w:r>
          </w:p>
        </w:tc>
        <w:tc>
          <w:tcPr>
            <w:tcW w:w="99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480114</w:t>
            </w:r>
          </w:p>
        </w:tc>
        <w:tc>
          <w:tcPr>
            <w:tcW w:w="3006"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Частное учреждение здравоохранения "Больница "РЖД - Медицина" города Елец"</w:t>
            </w:r>
          </w:p>
        </w:tc>
        <w:tc>
          <w:tcPr>
            <w:tcW w:w="1019"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79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w:t>
            </w:r>
          </w:p>
        </w:tc>
        <w:tc>
          <w:tcPr>
            <w:tcW w:w="79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w:t>
            </w:r>
          </w:p>
        </w:tc>
        <w:tc>
          <w:tcPr>
            <w:tcW w:w="73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w:t>
            </w:r>
          </w:p>
        </w:tc>
        <w:tc>
          <w:tcPr>
            <w:tcW w:w="79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w:t>
            </w:r>
          </w:p>
        </w:tc>
        <w:tc>
          <w:tcPr>
            <w:tcW w:w="85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w:t>
            </w:r>
          </w:p>
        </w:tc>
        <w:tc>
          <w:tcPr>
            <w:tcW w:w="73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w:t>
            </w:r>
          </w:p>
        </w:tc>
        <w:tc>
          <w:tcPr>
            <w:tcW w:w="738"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737"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79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w:t>
            </w:r>
          </w:p>
        </w:tc>
      </w:tr>
      <w:tr>
        <w:trPr/>
        <w:tc>
          <w:tcPr>
            <w:tcW w:w="566" w:type="dxa"/>
            <w:tcBorders>
              <w:top w:val="single" w:sz="4" w:space="0" w:color="000000"/>
              <w:left w:val="single" w:sz="4" w:space="0" w:color="000000"/>
              <w:right w:val="single" w:sz="4" w:space="0" w:color="000000"/>
            </w:tcBorders>
          </w:tcPr>
          <w:p>
            <w:pPr>
              <w:pStyle w:val="ConsPlusNormal"/>
              <w:jc w:val="center"/>
              <w:rPr/>
            </w:pPr>
            <w:r>
              <w:rPr>
                <w:sz w:val="24"/>
              </w:rPr>
              <w:t>50.</w:t>
            </w:r>
          </w:p>
        </w:tc>
        <w:tc>
          <w:tcPr>
            <w:tcW w:w="993" w:type="dxa"/>
            <w:tcBorders>
              <w:top w:val="single" w:sz="4" w:space="0" w:color="000000"/>
              <w:left w:val="single" w:sz="4" w:space="0" w:color="000000"/>
              <w:right w:val="single" w:sz="4" w:space="0" w:color="000000"/>
            </w:tcBorders>
          </w:tcPr>
          <w:p>
            <w:pPr>
              <w:pStyle w:val="ConsPlusNormal"/>
              <w:jc w:val="center"/>
              <w:rPr/>
            </w:pPr>
            <w:r>
              <w:rPr>
                <w:sz w:val="24"/>
              </w:rPr>
              <w:t>480055</w:t>
            </w:r>
          </w:p>
        </w:tc>
        <w:tc>
          <w:tcPr>
            <w:tcW w:w="3006" w:type="dxa"/>
            <w:tcBorders>
              <w:top w:val="single" w:sz="4" w:space="0" w:color="000000"/>
              <w:left w:val="single" w:sz="4" w:space="0" w:color="000000"/>
              <w:right w:val="single" w:sz="4" w:space="0" w:color="000000"/>
            </w:tcBorders>
          </w:tcPr>
          <w:p>
            <w:pPr>
              <w:pStyle w:val="ConsPlusNormal"/>
              <w:rPr/>
            </w:pPr>
            <w:r>
              <w:rPr>
                <w:sz w:val="24"/>
              </w:rPr>
              <w:t>Ассоциация "Новолипецкий медицинский центр"</w:t>
            </w:r>
          </w:p>
        </w:tc>
        <w:tc>
          <w:tcPr>
            <w:tcW w:w="1019" w:type="dxa"/>
            <w:tcBorders>
              <w:top w:val="single" w:sz="4" w:space="0" w:color="000000"/>
              <w:left w:val="single" w:sz="4" w:space="0" w:color="000000"/>
              <w:right w:val="single" w:sz="4" w:space="0" w:color="000000"/>
            </w:tcBorders>
          </w:tcPr>
          <w:p>
            <w:pPr>
              <w:pStyle w:val="ConsPlusNormal"/>
              <w:rPr/>
            </w:pPr>
            <w:r>
              <w:rPr/>
            </w:r>
          </w:p>
        </w:tc>
        <w:tc>
          <w:tcPr>
            <w:tcW w:w="794" w:type="dxa"/>
            <w:tcBorders>
              <w:top w:val="single" w:sz="4" w:space="0" w:color="000000"/>
              <w:left w:val="single" w:sz="4" w:space="0" w:color="000000"/>
              <w:right w:val="single" w:sz="4" w:space="0" w:color="000000"/>
            </w:tcBorders>
          </w:tcPr>
          <w:p>
            <w:pPr>
              <w:pStyle w:val="ConsPlusNormal"/>
              <w:jc w:val="center"/>
              <w:rPr/>
            </w:pPr>
            <w:r>
              <w:rPr>
                <w:sz w:val="24"/>
              </w:rPr>
              <w:t>1</w:t>
            </w:r>
          </w:p>
        </w:tc>
        <w:tc>
          <w:tcPr>
            <w:tcW w:w="794" w:type="dxa"/>
            <w:tcBorders>
              <w:top w:val="single" w:sz="4" w:space="0" w:color="000000"/>
              <w:left w:val="single" w:sz="4" w:space="0" w:color="000000"/>
              <w:right w:val="single" w:sz="4" w:space="0" w:color="000000"/>
            </w:tcBorders>
          </w:tcPr>
          <w:p>
            <w:pPr>
              <w:pStyle w:val="ConsPlusNormal"/>
              <w:jc w:val="center"/>
              <w:rPr/>
            </w:pPr>
            <w:r>
              <w:rPr>
                <w:sz w:val="24"/>
              </w:rPr>
              <w:t>1</w:t>
            </w:r>
          </w:p>
        </w:tc>
        <w:tc>
          <w:tcPr>
            <w:tcW w:w="737" w:type="dxa"/>
            <w:tcBorders>
              <w:top w:val="single" w:sz="4" w:space="0" w:color="000000"/>
              <w:left w:val="single" w:sz="4" w:space="0" w:color="000000"/>
              <w:right w:val="single" w:sz="4" w:space="0" w:color="000000"/>
            </w:tcBorders>
          </w:tcPr>
          <w:p>
            <w:pPr>
              <w:pStyle w:val="ConsPlusNormal"/>
              <w:jc w:val="center"/>
              <w:rPr/>
            </w:pPr>
            <w:r>
              <w:rPr>
                <w:sz w:val="24"/>
              </w:rPr>
              <w:t>1</w:t>
            </w:r>
          </w:p>
        </w:tc>
        <w:tc>
          <w:tcPr>
            <w:tcW w:w="794" w:type="dxa"/>
            <w:tcBorders>
              <w:top w:val="single" w:sz="4" w:space="0" w:color="000000"/>
              <w:left w:val="single" w:sz="4" w:space="0" w:color="000000"/>
              <w:right w:val="single" w:sz="4" w:space="0" w:color="000000"/>
            </w:tcBorders>
          </w:tcPr>
          <w:p>
            <w:pPr>
              <w:pStyle w:val="ConsPlusNormal"/>
              <w:jc w:val="center"/>
              <w:rPr/>
            </w:pPr>
            <w:r>
              <w:rPr>
                <w:sz w:val="24"/>
              </w:rPr>
              <w:t>1</w:t>
            </w:r>
          </w:p>
        </w:tc>
        <w:tc>
          <w:tcPr>
            <w:tcW w:w="850" w:type="dxa"/>
            <w:tcBorders>
              <w:top w:val="single" w:sz="4" w:space="0" w:color="000000"/>
              <w:left w:val="single" w:sz="4" w:space="0" w:color="000000"/>
              <w:right w:val="single" w:sz="4" w:space="0" w:color="000000"/>
            </w:tcBorders>
          </w:tcPr>
          <w:p>
            <w:pPr>
              <w:pStyle w:val="ConsPlusNormal"/>
              <w:jc w:val="center"/>
              <w:rPr/>
            </w:pPr>
            <w:r>
              <w:rPr>
                <w:sz w:val="24"/>
              </w:rPr>
              <w:t>1</w:t>
            </w:r>
          </w:p>
        </w:tc>
        <w:tc>
          <w:tcPr>
            <w:tcW w:w="737" w:type="dxa"/>
            <w:tcBorders>
              <w:top w:val="single" w:sz="4" w:space="0" w:color="000000"/>
              <w:left w:val="single" w:sz="4" w:space="0" w:color="000000"/>
              <w:right w:val="single" w:sz="4" w:space="0" w:color="000000"/>
            </w:tcBorders>
          </w:tcPr>
          <w:p>
            <w:pPr>
              <w:pStyle w:val="ConsPlusNormal"/>
              <w:rPr/>
            </w:pPr>
            <w:r>
              <w:rPr/>
            </w:r>
          </w:p>
        </w:tc>
        <w:tc>
          <w:tcPr>
            <w:tcW w:w="738" w:type="dxa"/>
            <w:tcBorders>
              <w:top w:val="single" w:sz="4" w:space="0" w:color="000000"/>
              <w:left w:val="single" w:sz="4" w:space="0" w:color="000000"/>
              <w:right w:val="single" w:sz="4" w:space="0" w:color="000000"/>
            </w:tcBorders>
          </w:tcPr>
          <w:p>
            <w:pPr>
              <w:pStyle w:val="ConsPlusNormal"/>
              <w:rPr/>
            </w:pPr>
            <w:r>
              <w:rPr/>
            </w:r>
          </w:p>
        </w:tc>
        <w:tc>
          <w:tcPr>
            <w:tcW w:w="737" w:type="dxa"/>
            <w:tcBorders>
              <w:top w:val="single" w:sz="4" w:space="0" w:color="000000"/>
              <w:left w:val="single" w:sz="4" w:space="0" w:color="000000"/>
              <w:right w:val="single" w:sz="4" w:space="0" w:color="000000"/>
            </w:tcBorders>
          </w:tcPr>
          <w:p>
            <w:pPr>
              <w:pStyle w:val="ConsPlusNormal"/>
              <w:rPr/>
            </w:pPr>
            <w:r>
              <w:rPr/>
            </w:r>
          </w:p>
        </w:tc>
        <w:tc>
          <w:tcPr>
            <w:tcW w:w="794" w:type="dxa"/>
            <w:tcBorders>
              <w:top w:val="single" w:sz="4" w:space="0" w:color="000000"/>
              <w:left w:val="single" w:sz="4" w:space="0" w:color="000000"/>
              <w:right w:val="single" w:sz="4" w:space="0" w:color="000000"/>
            </w:tcBorders>
          </w:tcPr>
          <w:p>
            <w:pPr>
              <w:pStyle w:val="ConsPlusNormal"/>
              <w:rPr/>
            </w:pPr>
            <w:r>
              <w:rPr/>
            </w:r>
          </w:p>
        </w:tc>
      </w:tr>
      <w:tr>
        <w:trPr/>
        <w:tc>
          <w:tcPr>
            <w:tcW w:w="12559" w:type="dxa"/>
            <w:gridSpan w:val="13"/>
            <w:tcBorders>
              <w:left w:val="single" w:sz="4" w:space="0" w:color="000000"/>
              <w:bottom w:val="single" w:sz="4" w:space="0" w:color="000000"/>
              <w:right w:val="single" w:sz="4" w:space="0" w:color="000000"/>
            </w:tcBorders>
          </w:tcPr>
          <w:p>
            <w:pPr>
              <w:pStyle w:val="ConsPlusNormal"/>
              <w:jc w:val="both"/>
              <w:rPr/>
            </w:pPr>
            <w:r>
              <w:rPr>
                <w:sz w:val="24"/>
              </w:rPr>
              <w:t xml:space="preserve">(п. 50 в ред. </w:t>
            </w:r>
            <w:hyperlink r:id="rId277" w:tooltip="Постановление Правительства Липецкой обл. от 29.09.2026 N 483 &quot;О внесении изменений в постановление Правительства Липецкой области от 30 января 2026 года N 24 &quot;Об утверждении Программы государственных гарантий бесплатного оказания гражданам на территории Липецкой области медицинской помощи на 2026 год и на плановый период 2027 и 2028 годов&quot; {КонсультантПлюс}">
              <w:r>
                <w:rPr>
                  <w:rStyle w:val="Style9"/>
                  <w:color w:val="0000FF"/>
                  <w:sz w:val="24"/>
                </w:rPr>
                <w:t>постановления</w:t>
              </w:r>
            </w:hyperlink>
            <w:r>
              <w:rPr>
                <w:sz w:val="24"/>
              </w:rPr>
              <w:t xml:space="preserve"> Правительства Липецкой обл. от 29.09.2026 N 483)</w:t>
            </w:r>
          </w:p>
        </w:tc>
      </w:tr>
      <w:tr>
        <w:trPr/>
        <w:tc>
          <w:tcPr>
            <w:tcW w:w="56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51.</w:t>
            </w:r>
          </w:p>
        </w:tc>
        <w:tc>
          <w:tcPr>
            <w:tcW w:w="99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480061</w:t>
            </w:r>
          </w:p>
        </w:tc>
        <w:tc>
          <w:tcPr>
            <w:tcW w:w="3006"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Общество с ограниченной ответственностью "В.Г.В.А."</w:t>
            </w:r>
          </w:p>
        </w:tc>
        <w:tc>
          <w:tcPr>
            <w:tcW w:w="1019"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79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w:t>
            </w:r>
          </w:p>
        </w:tc>
        <w:tc>
          <w:tcPr>
            <w:tcW w:w="794"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737"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794"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850"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737"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738"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737"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794" w:type="dxa"/>
            <w:tcBorders>
              <w:top w:val="single" w:sz="4" w:space="0" w:color="000000"/>
              <w:left w:val="single" w:sz="4" w:space="0" w:color="000000"/>
              <w:bottom w:val="single" w:sz="4" w:space="0" w:color="000000"/>
              <w:right w:val="single" w:sz="4" w:space="0" w:color="000000"/>
            </w:tcBorders>
          </w:tcPr>
          <w:p>
            <w:pPr>
              <w:pStyle w:val="ConsPlusNormal"/>
              <w:rPr/>
            </w:pPr>
            <w:r>
              <w:rPr/>
            </w:r>
          </w:p>
        </w:tc>
      </w:tr>
      <w:tr>
        <w:trPr/>
        <w:tc>
          <w:tcPr>
            <w:tcW w:w="56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52.</w:t>
            </w:r>
          </w:p>
        </w:tc>
        <w:tc>
          <w:tcPr>
            <w:tcW w:w="99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480077</w:t>
            </w:r>
          </w:p>
        </w:tc>
        <w:tc>
          <w:tcPr>
            <w:tcW w:w="3006"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Общество с ограниченной ответственностью "Виктория"</w:t>
            </w:r>
          </w:p>
        </w:tc>
        <w:tc>
          <w:tcPr>
            <w:tcW w:w="1019"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79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w:t>
            </w:r>
          </w:p>
        </w:tc>
        <w:tc>
          <w:tcPr>
            <w:tcW w:w="794"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737"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794"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850"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737"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738"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737"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794" w:type="dxa"/>
            <w:tcBorders>
              <w:top w:val="single" w:sz="4" w:space="0" w:color="000000"/>
              <w:left w:val="single" w:sz="4" w:space="0" w:color="000000"/>
              <w:bottom w:val="single" w:sz="4" w:space="0" w:color="000000"/>
              <w:right w:val="single" w:sz="4" w:space="0" w:color="000000"/>
            </w:tcBorders>
          </w:tcPr>
          <w:p>
            <w:pPr>
              <w:pStyle w:val="ConsPlusNormal"/>
              <w:rPr/>
            </w:pPr>
            <w:r>
              <w:rPr/>
            </w:r>
          </w:p>
        </w:tc>
      </w:tr>
      <w:tr>
        <w:trPr/>
        <w:tc>
          <w:tcPr>
            <w:tcW w:w="56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53.</w:t>
            </w:r>
          </w:p>
        </w:tc>
        <w:tc>
          <w:tcPr>
            <w:tcW w:w="99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483058</w:t>
            </w:r>
          </w:p>
        </w:tc>
        <w:tc>
          <w:tcPr>
            <w:tcW w:w="3006"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Общество с ограниченной ответственностью "ВитаЛаб"</w:t>
            </w:r>
          </w:p>
        </w:tc>
        <w:tc>
          <w:tcPr>
            <w:tcW w:w="1019"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79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w:t>
            </w:r>
          </w:p>
        </w:tc>
        <w:tc>
          <w:tcPr>
            <w:tcW w:w="794"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737"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794"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850"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737"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738"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737"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794" w:type="dxa"/>
            <w:tcBorders>
              <w:top w:val="single" w:sz="4" w:space="0" w:color="000000"/>
              <w:left w:val="single" w:sz="4" w:space="0" w:color="000000"/>
              <w:bottom w:val="single" w:sz="4" w:space="0" w:color="000000"/>
              <w:right w:val="single" w:sz="4" w:space="0" w:color="000000"/>
            </w:tcBorders>
          </w:tcPr>
          <w:p>
            <w:pPr>
              <w:pStyle w:val="ConsPlusNormal"/>
              <w:rPr/>
            </w:pPr>
            <w:r>
              <w:rPr/>
            </w:r>
          </w:p>
        </w:tc>
      </w:tr>
      <w:tr>
        <w:trPr/>
        <w:tc>
          <w:tcPr>
            <w:tcW w:w="56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54.</w:t>
            </w:r>
          </w:p>
        </w:tc>
        <w:tc>
          <w:tcPr>
            <w:tcW w:w="99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483046</w:t>
            </w:r>
          </w:p>
        </w:tc>
        <w:tc>
          <w:tcPr>
            <w:tcW w:w="3006"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Общество с ограниченной ответственностью "Воронежская офтальмологическая клиника"</w:t>
            </w:r>
          </w:p>
        </w:tc>
        <w:tc>
          <w:tcPr>
            <w:tcW w:w="1019"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79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w:t>
            </w:r>
          </w:p>
        </w:tc>
        <w:tc>
          <w:tcPr>
            <w:tcW w:w="794"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737"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794"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850"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737"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738"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737"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794" w:type="dxa"/>
            <w:tcBorders>
              <w:top w:val="single" w:sz="4" w:space="0" w:color="000000"/>
              <w:left w:val="single" w:sz="4" w:space="0" w:color="000000"/>
              <w:bottom w:val="single" w:sz="4" w:space="0" w:color="000000"/>
              <w:right w:val="single" w:sz="4" w:space="0" w:color="000000"/>
            </w:tcBorders>
          </w:tcPr>
          <w:p>
            <w:pPr>
              <w:pStyle w:val="ConsPlusNormal"/>
              <w:rPr/>
            </w:pPr>
            <w:r>
              <w:rPr/>
            </w:r>
          </w:p>
        </w:tc>
      </w:tr>
      <w:tr>
        <w:trPr/>
        <w:tc>
          <w:tcPr>
            <w:tcW w:w="56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55.</w:t>
            </w:r>
          </w:p>
        </w:tc>
        <w:tc>
          <w:tcPr>
            <w:tcW w:w="99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483069</w:t>
            </w:r>
          </w:p>
        </w:tc>
        <w:tc>
          <w:tcPr>
            <w:tcW w:w="3006"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Общество с ограниченной ответственностью "Диагностический центр "Импульс"</w:t>
            </w:r>
          </w:p>
        </w:tc>
        <w:tc>
          <w:tcPr>
            <w:tcW w:w="1019"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79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w:t>
            </w:r>
          </w:p>
        </w:tc>
        <w:tc>
          <w:tcPr>
            <w:tcW w:w="794"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737"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794"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850"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737"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738"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737"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794" w:type="dxa"/>
            <w:tcBorders>
              <w:top w:val="single" w:sz="4" w:space="0" w:color="000000"/>
              <w:left w:val="single" w:sz="4" w:space="0" w:color="000000"/>
              <w:bottom w:val="single" w:sz="4" w:space="0" w:color="000000"/>
              <w:right w:val="single" w:sz="4" w:space="0" w:color="000000"/>
            </w:tcBorders>
          </w:tcPr>
          <w:p>
            <w:pPr>
              <w:pStyle w:val="ConsPlusNormal"/>
              <w:rPr/>
            </w:pPr>
            <w:r>
              <w:rPr/>
            </w:r>
          </w:p>
        </w:tc>
      </w:tr>
      <w:tr>
        <w:trPr/>
        <w:tc>
          <w:tcPr>
            <w:tcW w:w="56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56.</w:t>
            </w:r>
          </w:p>
        </w:tc>
        <w:tc>
          <w:tcPr>
            <w:tcW w:w="99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483005</w:t>
            </w:r>
          </w:p>
        </w:tc>
        <w:tc>
          <w:tcPr>
            <w:tcW w:w="3006"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Общество с ограниченной ответственностью "ДИАЛИЗНЫЙ ЦЕНТР НЕФРОС-ЛИПЕЦК"</w:t>
            </w:r>
          </w:p>
        </w:tc>
        <w:tc>
          <w:tcPr>
            <w:tcW w:w="1019"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79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w:t>
            </w:r>
          </w:p>
        </w:tc>
        <w:tc>
          <w:tcPr>
            <w:tcW w:w="794"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737"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794"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850"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737"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738"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737"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794" w:type="dxa"/>
            <w:tcBorders>
              <w:top w:val="single" w:sz="4" w:space="0" w:color="000000"/>
              <w:left w:val="single" w:sz="4" w:space="0" w:color="000000"/>
              <w:bottom w:val="single" w:sz="4" w:space="0" w:color="000000"/>
              <w:right w:val="single" w:sz="4" w:space="0" w:color="000000"/>
            </w:tcBorders>
          </w:tcPr>
          <w:p>
            <w:pPr>
              <w:pStyle w:val="ConsPlusNormal"/>
              <w:rPr/>
            </w:pPr>
            <w:r>
              <w:rPr/>
            </w:r>
          </w:p>
        </w:tc>
      </w:tr>
      <w:tr>
        <w:trPr/>
        <w:tc>
          <w:tcPr>
            <w:tcW w:w="56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57.</w:t>
            </w:r>
          </w:p>
        </w:tc>
        <w:tc>
          <w:tcPr>
            <w:tcW w:w="99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483044</w:t>
            </w:r>
          </w:p>
        </w:tc>
        <w:tc>
          <w:tcPr>
            <w:tcW w:w="3006"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Общество с ограниченной ответственностью "Диализ-Мед Липецк"</w:t>
            </w:r>
          </w:p>
        </w:tc>
        <w:tc>
          <w:tcPr>
            <w:tcW w:w="1019"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79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w:t>
            </w:r>
          </w:p>
        </w:tc>
        <w:tc>
          <w:tcPr>
            <w:tcW w:w="794"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737"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794"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850"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737"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738"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737"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794" w:type="dxa"/>
            <w:tcBorders>
              <w:top w:val="single" w:sz="4" w:space="0" w:color="000000"/>
              <w:left w:val="single" w:sz="4" w:space="0" w:color="000000"/>
              <w:bottom w:val="single" w:sz="4" w:space="0" w:color="000000"/>
              <w:right w:val="single" w:sz="4" w:space="0" w:color="000000"/>
            </w:tcBorders>
          </w:tcPr>
          <w:p>
            <w:pPr>
              <w:pStyle w:val="ConsPlusNormal"/>
              <w:rPr/>
            </w:pPr>
            <w:r>
              <w:rPr/>
            </w:r>
          </w:p>
        </w:tc>
      </w:tr>
      <w:tr>
        <w:trPr/>
        <w:tc>
          <w:tcPr>
            <w:tcW w:w="56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58.</w:t>
            </w:r>
          </w:p>
        </w:tc>
        <w:tc>
          <w:tcPr>
            <w:tcW w:w="99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483041</w:t>
            </w:r>
          </w:p>
        </w:tc>
        <w:tc>
          <w:tcPr>
            <w:tcW w:w="3006"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Общество с ограниченной ответственностью "Независимая лаборатория "ИНВИТРО"</w:t>
            </w:r>
          </w:p>
        </w:tc>
        <w:tc>
          <w:tcPr>
            <w:tcW w:w="1019"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79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w:t>
            </w:r>
          </w:p>
        </w:tc>
        <w:tc>
          <w:tcPr>
            <w:tcW w:w="794"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737"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794"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850"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737"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738"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737"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794" w:type="dxa"/>
            <w:tcBorders>
              <w:top w:val="single" w:sz="4" w:space="0" w:color="000000"/>
              <w:left w:val="single" w:sz="4" w:space="0" w:color="000000"/>
              <w:bottom w:val="single" w:sz="4" w:space="0" w:color="000000"/>
              <w:right w:val="single" w:sz="4" w:space="0" w:color="000000"/>
            </w:tcBorders>
          </w:tcPr>
          <w:p>
            <w:pPr>
              <w:pStyle w:val="ConsPlusNormal"/>
              <w:rPr/>
            </w:pPr>
            <w:r>
              <w:rPr/>
            </w:r>
          </w:p>
        </w:tc>
      </w:tr>
      <w:tr>
        <w:trPr/>
        <w:tc>
          <w:tcPr>
            <w:tcW w:w="56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59.</w:t>
            </w:r>
          </w:p>
        </w:tc>
        <w:tc>
          <w:tcPr>
            <w:tcW w:w="99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480078</w:t>
            </w:r>
          </w:p>
        </w:tc>
        <w:tc>
          <w:tcPr>
            <w:tcW w:w="3006"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ОБЩЕСТВО С ОГРАНИЧЕННОЙ ОТВЕТСТВЕННОСТЬЮ "КЛИНИКА ЭКСПЕРТ ЛИПЕЦК"</w:t>
            </w:r>
          </w:p>
        </w:tc>
        <w:tc>
          <w:tcPr>
            <w:tcW w:w="1019"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79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w:t>
            </w:r>
          </w:p>
        </w:tc>
        <w:tc>
          <w:tcPr>
            <w:tcW w:w="794"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737"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794"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850"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737"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738"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737"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794" w:type="dxa"/>
            <w:tcBorders>
              <w:top w:val="single" w:sz="4" w:space="0" w:color="000000"/>
              <w:left w:val="single" w:sz="4" w:space="0" w:color="000000"/>
              <w:bottom w:val="single" w:sz="4" w:space="0" w:color="000000"/>
              <w:right w:val="single" w:sz="4" w:space="0" w:color="000000"/>
            </w:tcBorders>
          </w:tcPr>
          <w:p>
            <w:pPr>
              <w:pStyle w:val="ConsPlusNormal"/>
              <w:rPr/>
            </w:pPr>
            <w:r>
              <w:rPr/>
            </w:r>
          </w:p>
        </w:tc>
      </w:tr>
      <w:tr>
        <w:trPr/>
        <w:tc>
          <w:tcPr>
            <w:tcW w:w="56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60.</w:t>
            </w:r>
          </w:p>
        </w:tc>
        <w:tc>
          <w:tcPr>
            <w:tcW w:w="99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480095</w:t>
            </w:r>
          </w:p>
        </w:tc>
        <w:tc>
          <w:tcPr>
            <w:tcW w:w="3006"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Общество с ограниченной ответственностью "Клиника доктора Шаталова"</w:t>
            </w:r>
          </w:p>
        </w:tc>
        <w:tc>
          <w:tcPr>
            <w:tcW w:w="1019"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79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w:t>
            </w:r>
          </w:p>
        </w:tc>
        <w:tc>
          <w:tcPr>
            <w:tcW w:w="794"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737"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794"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850"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737"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738"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737"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794" w:type="dxa"/>
            <w:tcBorders>
              <w:top w:val="single" w:sz="4" w:space="0" w:color="000000"/>
              <w:left w:val="single" w:sz="4" w:space="0" w:color="000000"/>
              <w:bottom w:val="single" w:sz="4" w:space="0" w:color="000000"/>
              <w:right w:val="single" w:sz="4" w:space="0" w:color="000000"/>
            </w:tcBorders>
          </w:tcPr>
          <w:p>
            <w:pPr>
              <w:pStyle w:val="ConsPlusNormal"/>
              <w:rPr/>
            </w:pPr>
            <w:r>
              <w:rPr/>
            </w:r>
          </w:p>
        </w:tc>
      </w:tr>
      <w:tr>
        <w:trPr/>
        <w:tc>
          <w:tcPr>
            <w:tcW w:w="56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61.</w:t>
            </w:r>
          </w:p>
        </w:tc>
        <w:tc>
          <w:tcPr>
            <w:tcW w:w="99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483035</w:t>
            </w:r>
          </w:p>
        </w:tc>
        <w:tc>
          <w:tcPr>
            <w:tcW w:w="3006"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Общество с ограниченной ответственностью "Липецк-Неотложка плюс"</w:t>
            </w:r>
          </w:p>
        </w:tc>
        <w:tc>
          <w:tcPr>
            <w:tcW w:w="1019"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79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w:t>
            </w:r>
          </w:p>
        </w:tc>
        <w:tc>
          <w:tcPr>
            <w:tcW w:w="794"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737"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794"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850"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737"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738"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737"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794" w:type="dxa"/>
            <w:tcBorders>
              <w:top w:val="single" w:sz="4" w:space="0" w:color="000000"/>
              <w:left w:val="single" w:sz="4" w:space="0" w:color="000000"/>
              <w:bottom w:val="single" w:sz="4" w:space="0" w:color="000000"/>
              <w:right w:val="single" w:sz="4" w:space="0" w:color="000000"/>
            </w:tcBorders>
          </w:tcPr>
          <w:p>
            <w:pPr>
              <w:pStyle w:val="ConsPlusNormal"/>
              <w:rPr/>
            </w:pPr>
            <w:r>
              <w:rPr/>
            </w:r>
          </w:p>
        </w:tc>
      </w:tr>
      <w:tr>
        <w:trPr/>
        <w:tc>
          <w:tcPr>
            <w:tcW w:w="56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62.</w:t>
            </w:r>
          </w:p>
        </w:tc>
        <w:tc>
          <w:tcPr>
            <w:tcW w:w="99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483068</w:t>
            </w:r>
          </w:p>
        </w:tc>
        <w:tc>
          <w:tcPr>
            <w:tcW w:w="3006"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Общество с ограниченной ответственностью "Липецк-ДЕНТ"</w:t>
            </w:r>
          </w:p>
        </w:tc>
        <w:tc>
          <w:tcPr>
            <w:tcW w:w="1019"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79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w:t>
            </w:r>
          </w:p>
        </w:tc>
        <w:tc>
          <w:tcPr>
            <w:tcW w:w="794"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737"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794"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850"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737"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738"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737"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794" w:type="dxa"/>
            <w:tcBorders>
              <w:top w:val="single" w:sz="4" w:space="0" w:color="000000"/>
              <w:left w:val="single" w:sz="4" w:space="0" w:color="000000"/>
              <w:bottom w:val="single" w:sz="4" w:space="0" w:color="000000"/>
              <w:right w:val="single" w:sz="4" w:space="0" w:color="000000"/>
            </w:tcBorders>
          </w:tcPr>
          <w:p>
            <w:pPr>
              <w:pStyle w:val="ConsPlusNormal"/>
              <w:rPr/>
            </w:pPr>
            <w:r>
              <w:rPr/>
            </w:r>
          </w:p>
        </w:tc>
      </w:tr>
      <w:tr>
        <w:trPr/>
        <w:tc>
          <w:tcPr>
            <w:tcW w:w="56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63.</w:t>
            </w:r>
          </w:p>
        </w:tc>
        <w:tc>
          <w:tcPr>
            <w:tcW w:w="99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483151</w:t>
            </w:r>
          </w:p>
        </w:tc>
        <w:tc>
          <w:tcPr>
            <w:tcW w:w="3006"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Общество с ограниченной ответственностью "Липецкая клиника сосудистой хирургии"</w:t>
            </w:r>
          </w:p>
        </w:tc>
        <w:tc>
          <w:tcPr>
            <w:tcW w:w="1019"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79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w:t>
            </w:r>
          </w:p>
        </w:tc>
        <w:tc>
          <w:tcPr>
            <w:tcW w:w="794"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737"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794"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850"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737"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738"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737"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794" w:type="dxa"/>
            <w:tcBorders>
              <w:top w:val="single" w:sz="4" w:space="0" w:color="000000"/>
              <w:left w:val="single" w:sz="4" w:space="0" w:color="000000"/>
              <w:bottom w:val="single" w:sz="4" w:space="0" w:color="000000"/>
              <w:right w:val="single" w:sz="4" w:space="0" w:color="000000"/>
            </w:tcBorders>
          </w:tcPr>
          <w:p>
            <w:pPr>
              <w:pStyle w:val="ConsPlusNormal"/>
              <w:rPr/>
            </w:pPr>
            <w:r>
              <w:rPr/>
            </w:r>
          </w:p>
        </w:tc>
      </w:tr>
      <w:tr>
        <w:trPr/>
        <w:tc>
          <w:tcPr>
            <w:tcW w:w="56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64.</w:t>
            </w:r>
          </w:p>
        </w:tc>
        <w:tc>
          <w:tcPr>
            <w:tcW w:w="99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483150</w:t>
            </w:r>
          </w:p>
        </w:tc>
        <w:tc>
          <w:tcPr>
            <w:tcW w:w="3006"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Общество с ограниченной ответственностью "Мать и дитя Липецк"</w:t>
            </w:r>
          </w:p>
        </w:tc>
        <w:tc>
          <w:tcPr>
            <w:tcW w:w="1019"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79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w:t>
            </w:r>
          </w:p>
        </w:tc>
        <w:tc>
          <w:tcPr>
            <w:tcW w:w="794"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737"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794"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850"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737"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738"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737"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794" w:type="dxa"/>
            <w:tcBorders>
              <w:top w:val="single" w:sz="4" w:space="0" w:color="000000"/>
              <w:left w:val="single" w:sz="4" w:space="0" w:color="000000"/>
              <w:bottom w:val="single" w:sz="4" w:space="0" w:color="000000"/>
              <w:right w:val="single" w:sz="4" w:space="0" w:color="000000"/>
            </w:tcBorders>
          </w:tcPr>
          <w:p>
            <w:pPr>
              <w:pStyle w:val="ConsPlusNormal"/>
              <w:rPr/>
            </w:pPr>
            <w:r>
              <w:rPr/>
            </w:r>
          </w:p>
        </w:tc>
      </w:tr>
      <w:tr>
        <w:trPr/>
        <w:tc>
          <w:tcPr>
            <w:tcW w:w="56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65.</w:t>
            </w:r>
          </w:p>
        </w:tc>
        <w:tc>
          <w:tcPr>
            <w:tcW w:w="99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483057</w:t>
            </w:r>
          </w:p>
        </w:tc>
        <w:tc>
          <w:tcPr>
            <w:tcW w:w="3006"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Общество с ограниченной ответственностью "Клиника репродуктивной медицины "Мой малыш"</w:t>
            </w:r>
          </w:p>
        </w:tc>
        <w:tc>
          <w:tcPr>
            <w:tcW w:w="1019"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79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w:t>
            </w:r>
          </w:p>
        </w:tc>
        <w:tc>
          <w:tcPr>
            <w:tcW w:w="794"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737"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794"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850"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737"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738"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737"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794" w:type="dxa"/>
            <w:tcBorders>
              <w:top w:val="single" w:sz="4" w:space="0" w:color="000000"/>
              <w:left w:val="single" w:sz="4" w:space="0" w:color="000000"/>
              <w:bottom w:val="single" w:sz="4" w:space="0" w:color="000000"/>
              <w:right w:val="single" w:sz="4" w:space="0" w:color="000000"/>
            </w:tcBorders>
          </w:tcPr>
          <w:p>
            <w:pPr>
              <w:pStyle w:val="ConsPlusNormal"/>
              <w:rPr/>
            </w:pPr>
            <w:r>
              <w:rPr/>
            </w:r>
          </w:p>
        </w:tc>
      </w:tr>
      <w:tr>
        <w:trPr/>
        <w:tc>
          <w:tcPr>
            <w:tcW w:w="56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66.</w:t>
            </w:r>
          </w:p>
        </w:tc>
        <w:tc>
          <w:tcPr>
            <w:tcW w:w="99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483067</w:t>
            </w:r>
          </w:p>
        </w:tc>
        <w:tc>
          <w:tcPr>
            <w:tcW w:w="3006"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Общество с ограниченной ответственностью "МЕД-КАБИНЕТ"</w:t>
            </w:r>
          </w:p>
        </w:tc>
        <w:tc>
          <w:tcPr>
            <w:tcW w:w="1019"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79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w:t>
            </w:r>
          </w:p>
        </w:tc>
        <w:tc>
          <w:tcPr>
            <w:tcW w:w="794"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737"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794"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850"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737"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738"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737"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794" w:type="dxa"/>
            <w:tcBorders>
              <w:top w:val="single" w:sz="4" w:space="0" w:color="000000"/>
              <w:left w:val="single" w:sz="4" w:space="0" w:color="000000"/>
              <w:bottom w:val="single" w:sz="4" w:space="0" w:color="000000"/>
              <w:right w:val="single" w:sz="4" w:space="0" w:color="000000"/>
            </w:tcBorders>
          </w:tcPr>
          <w:p>
            <w:pPr>
              <w:pStyle w:val="ConsPlusNormal"/>
              <w:rPr/>
            </w:pPr>
            <w:r>
              <w:rPr/>
            </w:r>
          </w:p>
        </w:tc>
      </w:tr>
      <w:tr>
        <w:trPr/>
        <w:tc>
          <w:tcPr>
            <w:tcW w:w="56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67.</w:t>
            </w:r>
          </w:p>
        </w:tc>
        <w:tc>
          <w:tcPr>
            <w:tcW w:w="99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483017</w:t>
            </w:r>
          </w:p>
        </w:tc>
        <w:tc>
          <w:tcPr>
            <w:tcW w:w="3006"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Общество с ограниченной ответственностью "МРТ-Эксперт Липецк II"</w:t>
            </w:r>
          </w:p>
        </w:tc>
        <w:tc>
          <w:tcPr>
            <w:tcW w:w="1019"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79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w:t>
            </w:r>
          </w:p>
        </w:tc>
        <w:tc>
          <w:tcPr>
            <w:tcW w:w="794"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737"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794"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850"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737"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738"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737"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794" w:type="dxa"/>
            <w:tcBorders>
              <w:top w:val="single" w:sz="4" w:space="0" w:color="000000"/>
              <w:left w:val="single" w:sz="4" w:space="0" w:color="000000"/>
              <w:bottom w:val="single" w:sz="4" w:space="0" w:color="000000"/>
              <w:right w:val="single" w:sz="4" w:space="0" w:color="000000"/>
            </w:tcBorders>
          </w:tcPr>
          <w:p>
            <w:pPr>
              <w:pStyle w:val="ConsPlusNormal"/>
              <w:rPr/>
            </w:pPr>
            <w:r>
              <w:rPr/>
            </w:r>
          </w:p>
        </w:tc>
      </w:tr>
      <w:tr>
        <w:trPr/>
        <w:tc>
          <w:tcPr>
            <w:tcW w:w="56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68.</w:t>
            </w:r>
          </w:p>
        </w:tc>
        <w:tc>
          <w:tcPr>
            <w:tcW w:w="99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483030</w:t>
            </w:r>
          </w:p>
        </w:tc>
        <w:tc>
          <w:tcPr>
            <w:tcW w:w="3006"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Общество с ограниченной ответственностью "МЕДИЦИНСКИЙ ЦЕНТР "ЖИЗНЬ"</w:t>
            </w:r>
          </w:p>
        </w:tc>
        <w:tc>
          <w:tcPr>
            <w:tcW w:w="1019"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79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w:t>
            </w:r>
          </w:p>
        </w:tc>
        <w:tc>
          <w:tcPr>
            <w:tcW w:w="794"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737"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794"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850"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737"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738"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737"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794" w:type="dxa"/>
            <w:tcBorders>
              <w:top w:val="single" w:sz="4" w:space="0" w:color="000000"/>
              <w:left w:val="single" w:sz="4" w:space="0" w:color="000000"/>
              <w:bottom w:val="single" w:sz="4" w:space="0" w:color="000000"/>
              <w:right w:val="single" w:sz="4" w:space="0" w:color="000000"/>
            </w:tcBorders>
          </w:tcPr>
          <w:p>
            <w:pPr>
              <w:pStyle w:val="ConsPlusNormal"/>
              <w:rPr/>
            </w:pPr>
            <w:r>
              <w:rPr/>
            </w:r>
          </w:p>
        </w:tc>
      </w:tr>
      <w:tr>
        <w:trPr/>
        <w:tc>
          <w:tcPr>
            <w:tcW w:w="56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69.</w:t>
            </w:r>
          </w:p>
        </w:tc>
        <w:tc>
          <w:tcPr>
            <w:tcW w:w="99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483060</w:t>
            </w:r>
          </w:p>
        </w:tc>
        <w:tc>
          <w:tcPr>
            <w:tcW w:w="3006"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Общество с ограниченной ответственностью "Медицинский центр Л Клиник"</w:t>
            </w:r>
          </w:p>
        </w:tc>
        <w:tc>
          <w:tcPr>
            <w:tcW w:w="1019"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79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w:t>
            </w:r>
          </w:p>
        </w:tc>
        <w:tc>
          <w:tcPr>
            <w:tcW w:w="794"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737"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794"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850"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737"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738"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737"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794" w:type="dxa"/>
            <w:tcBorders>
              <w:top w:val="single" w:sz="4" w:space="0" w:color="000000"/>
              <w:left w:val="single" w:sz="4" w:space="0" w:color="000000"/>
              <w:bottom w:val="single" w:sz="4" w:space="0" w:color="000000"/>
              <w:right w:val="single" w:sz="4" w:space="0" w:color="000000"/>
            </w:tcBorders>
          </w:tcPr>
          <w:p>
            <w:pPr>
              <w:pStyle w:val="ConsPlusNormal"/>
              <w:rPr/>
            </w:pPr>
            <w:r>
              <w:rPr/>
            </w:r>
          </w:p>
        </w:tc>
      </w:tr>
      <w:tr>
        <w:trPr/>
        <w:tc>
          <w:tcPr>
            <w:tcW w:w="56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70.</w:t>
            </w:r>
          </w:p>
        </w:tc>
        <w:tc>
          <w:tcPr>
            <w:tcW w:w="99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483004</w:t>
            </w:r>
          </w:p>
        </w:tc>
        <w:tc>
          <w:tcPr>
            <w:tcW w:w="3006"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Общество с ограниченной ответственностью "Медико-хирургическая Клиника"</w:t>
            </w:r>
          </w:p>
        </w:tc>
        <w:tc>
          <w:tcPr>
            <w:tcW w:w="1019"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79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w:t>
            </w:r>
          </w:p>
        </w:tc>
        <w:tc>
          <w:tcPr>
            <w:tcW w:w="794"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737"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794"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850"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737"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738"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737"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794" w:type="dxa"/>
            <w:tcBorders>
              <w:top w:val="single" w:sz="4" w:space="0" w:color="000000"/>
              <w:left w:val="single" w:sz="4" w:space="0" w:color="000000"/>
              <w:bottom w:val="single" w:sz="4" w:space="0" w:color="000000"/>
              <w:right w:val="single" w:sz="4" w:space="0" w:color="000000"/>
            </w:tcBorders>
          </w:tcPr>
          <w:p>
            <w:pPr>
              <w:pStyle w:val="ConsPlusNormal"/>
              <w:rPr/>
            </w:pPr>
            <w:r>
              <w:rPr/>
            </w:r>
          </w:p>
        </w:tc>
      </w:tr>
      <w:tr>
        <w:trPr/>
        <w:tc>
          <w:tcPr>
            <w:tcW w:w="56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71.</w:t>
            </w:r>
          </w:p>
        </w:tc>
        <w:tc>
          <w:tcPr>
            <w:tcW w:w="99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483047</w:t>
            </w:r>
          </w:p>
        </w:tc>
        <w:tc>
          <w:tcPr>
            <w:tcW w:w="3006"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Общество с ограниченной ответственностью "Научно-методический центр клинической лабораторной диагностики Ситилаб"</w:t>
            </w:r>
          </w:p>
        </w:tc>
        <w:tc>
          <w:tcPr>
            <w:tcW w:w="1019"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79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w:t>
            </w:r>
          </w:p>
        </w:tc>
        <w:tc>
          <w:tcPr>
            <w:tcW w:w="794"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737"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794"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850"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737"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738"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737"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794" w:type="dxa"/>
            <w:tcBorders>
              <w:top w:val="single" w:sz="4" w:space="0" w:color="000000"/>
              <w:left w:val="single" w:sz="4" w:space="0" w:color="000000"/>
              <w:bottom w:val="single" w:sz="4" w:space="0" w:color="000000"/>
              <w:right w:val="single" w:sz="4" w:space="0" w:color="000000"/>
            </w:tcBorders>
          </w:tcPr>
          <w:p>
            <w:pPr>
              <w:pStyle w:val="ConsPlusNormal"/>
              <w:rPr/>
            </w:pPr>
            <w:r>
              <w:rPr/>
            </w:r>
          </w:p>
        </w:tc>
      </w:tr>
      <w:tr>
        <w:trPr/>
        <w:tc>
          <w:tcPr>
            <w:tcW w:w="56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72.</w:t>
            </w:r>
          </w:p>
        </w:tc>
        <w:tc>
          <w:tcPr>
            <w:tcW w:w="99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483007</w:t>
            </w:r>
          </w:p>
        </w:tc>
        <w:tc>
          <w:tcPr>
            <w:tcW w:w="3006"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Общество с ограниченной ответственностью "Новейшие медицинские технологии"</w:t>
            </w:r>
          </w:p>
        </w:tc>
        <w:tc>
          <w:tcPr>
            <w:tcW w:w="1019"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79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w:t>
            </w:r>
          </w:p>
        </w:tc>
        <w:tc>
          <w:tcPr>
            <w:tcW w:w="794"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737"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794"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850"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737"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738"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737"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794" w:type="dxa"/>
            <w:tcBorders>
              <w:top w:val="single" w:sz="4" w:space="0" w:color="000000"/>
              <w:left w:val="single" w:sz="4" w:space="0" w:color="000000"/>
              <w:bottom w:val="single" w:sz="4" w:space="0" w:color="000000"/>
              <w:right w:val="single" w:sz="4" w:space="0" w:color="000000"/>
            </w:tcBorders>
          </w:tcPr>
          <w:p>
            <w:pPr>
              <w:pStyle w:val="ConsPlusNormal"/>
              <w:rPr/>
            </w:pPr>
            <w:r>
              <w:rPr/>
            </w:r>
          </w:p>
        </w:tc>
      </w:tr>
      <w:tr>
        <w:trPr/>
        <w:tc>
          <w:tcPr>
            <w:tcW w:w="56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73.</w:t>
            </w:r>
          </w:p>
        </w:tc>
        <w:tc>
          <w:tcPr>
            <w:tcW w:w="99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480079</w:t>
            </w:r>
          </w:p>
        </w:tc>
        <w:tc>
          <w:tcPr>
            <w:tcW w:w="3006"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Общество с ограниченной ответственностью "Окулюс"</w:t>
            </w:r>
          </w:p>
        </w:tc>
        <w:tc>
          <w:tcPr>
            <w:tcW w:w="1019"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79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w:t>
            </w:r>
          </w:p>
        </w:tc>
        <w:tc>
          <w:tcPr>
            <w:tcW w:w="794"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737"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794"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850"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737"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738"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737"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794" w:type="dxa"/>
            <w:tcBorders>
              <w:top w:val="single" w:sz="4" w:space="0" w:color="000000"/>
              <w:left w:val="single" w:sz="4" w:space="0" w:color="000000"/>
              <w:bottom w:val="single" w:sz="4" w:space="0" w:color="000000"/>
              <w:right w:val="single" w:sz="4" w:space="0" w:color="000000"/>
            </w:tcBorders>
          </w:tcPr>
          <w:p>
            <w:pPr>
              <w:pStyle w:val="ConsPlusNormal"/>
              <w:rPr/>
            </w:pPr>
            <w:r>
              <w:rPr/>
            </w:r>
          </w:p>
        </w:tc>
      </w:tr>
      <w:tr>
        <w:trPr/>
        <w:tc>
          <w:tcPr>
            <w:tcW w:w="56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74.</w:t>
            </w:r>
          </w:p>
        </w:tc>
        <w:tc>
          <w:tcPr>
            <w:tcW w:w="99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480073</w:t>
            </w:r>
          </w:p>
        </w:tc>
        <w:tc>
          <w:tcPr>
            <w:tcW w:w="3006"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Общество с ограниченной ответственностью "Первая Медицинская Клиника"</w:t>
            </w:r>
          </w:p>
        </w:tc>
        <w:tc>
          <w:tcPr>
            <w:tcW w:w="1019"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79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w:t>
            </w:r>
          </w:p>
        </w:tc>
        <w:tc>
          <w:tcPr>
            <w:tcW w:w="794"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737"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794"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850"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737"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738"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737"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794" w:type="dxa"/>
            <w:tcBorders>
              <w:top w:val="single" w:sz="4" w:space="0" w:color="000000"/>
              <w:left w:val="single" w:sz="4" w:space="0" w:color="000000"/>
              <w:bottom w:val="single" w:sz="4" w:space="0" w:color="000000"/>
              <w:right w:val="single" w:sz="4" w:space="0" w:color="000000"/>
            </w:tcBorders>
          </w:tcPr>
          <w:p>
            <w:pPr>
              <w:pStyle w:val="ConsPlusNormal"/>
              <w:rPr/>
            </w:pPr>
            <w:r>
              <w:rPr/>
            </w:r>
          </w:p>
        </w:tc>
      </w:tr>
      <w:tr>
        <w:trPr/>
        <w:tc>
          <w:tcPr>
            <w:tcW w:w="56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75.</w:t>
            </w:r>
          </w:p>
        </w:tc>
        <w:tc>
          <w:tcPr>
            <w:tcW w:w="99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480069</w:t>
            </w:r>
          </w:p>
        </w:tc>
        <w:tc>
          <w:tcPr>
            <w:tcW w:w="3006"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Общество с ограниченной ответственностью "Первый Нейрохирургический"</w:t>
            </w:r>
          </w:p>
        </w:tc>
        <w:tc>
          <w:tcPr>
            <w:tcW w:w="1019"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79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w:t>
            </w:r>
          </w:p>
        </w:tc>
        <w:tc>
          <w:tcPr>
            <w:tcW w:w="794"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737"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794"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850"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737"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738"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737"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794" w:type="dxa"/>
            <w:tcBorders>
              <w:top w:val="single" w:sz="4" w:space="0" w:color="000000"/>
              <w:left w:val="single" w:sz="4" w:space="0" w:color="000000"/>
              <w:bottom w:val="single" w:sz="4" w:space="0" w:color="000000"/>
              <w:right w:val="single" w:sz="4" w:space="0" w:color="000000"/>
            </w:tcBorders>
          </w:tcPr>
          <w:p>
            <w:pPr>
              <w:pStyle w:val="ConsPlusNormal"/>
              <w:rPr/>
            </w:pPr>
            <w:r>
              <w:rPr/>
            </w:r>
          </w:p>
        </w:tc>
      </w:tr>
      <w:tr>
        <w:trPr/>
        <w:tc>
          <w:tcPr>
            <w:tcW w:w="56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76.</w:t>
            </w:r>
          </w:p>
        </w:tc>
        <w:tc>
          <w:tcPr>
            <w:tcW w:w="99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483062</w:t>
            </w:r>
          </w:p>
        </w:tc>
        <w:tc>
          <w:tcPr>
            <w:tcW w:w="3006"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Общество с ограниченной ответственностью "Поликлиника 48"</w:t>
            </w:r>
          </w:p>
        </w:tc>
        <w:tc>
          <w:tcPr>
            <w:tcW w:w="1019"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79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w:t>
            </w:r>
          </w:p>
        </w:tc>
        <w:tc>
          <w:tcPr>
            <w:tcW w:w="794"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737"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794"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850"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737"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738"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737"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794" w:type="dxa"/>
            <w:tcBorders>
              <w:top w:val="single" w:sz="4" w:space="0" w:color="000000"/>
              <w:left w:val="single" w:sz="4" w:space="0" w:color="000000"/>
              <w:bottom w:val="single" w:sz="4" w:space="0" w:color="000000"/>
              <w:right w:val="single" w:sz="4" w:space="0" w:color="000000"/>
            </w:tcBorders>
          </w:tcPr>
          <w:p>
            <w:pPr>
              <w:pStyle w:val="ConsPlusNormal"/>
              <w:rPr/>
            </w:pPr>
            <w:r>
              <w:rPr/>
            </w:r>
          </w:p>
        </w:tc>
      </w:tr>
      <w:tr>
        <w:trPr/>
        <w:tc>
          <w:tcPr>
            <w:tcW w:w="56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77.</w:t>
            </w:r>
          </w:p>
        </w:tc>
        <w:tc>
          <w:tcPr>
            <w:tcW w:w="99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483037</w:t>
            </w:r>
          </w:p>
        </w:tc>
        <w:tc>
          <w:tcPr>
            <w:tcW w:w="3006"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Общество с ограниченной ответственностью "ПЭТ-Технолоджи Диагностика"</w:t>
            </w:r>
          </w:p>
        </w:tc>
        <w:tc>
          <w:tcPr>
            <w:tcW w:w="1019"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79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w:t>
            </w:r>
          </w:p>
        </w:tc>
        <w:tc>
          <w:tcPr>
            <w:tcW w:w="794"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737"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794"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850"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737"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738"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737"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794" w:type="dxa"/>
            <w:tcBorders>
              <w:top w:val="single" w:sz="4" w:space="0" w:color="000000"/>
              <w:left w:val="single" w:sz="4" w:space="0" w:color="000000"/>
              <w:bottom w:val="single" w:sz="4" w:space="0" w:color="000000"/>
              <w:right w:val="single" w:sz="4" w:space="0" w:color="000000"/>
            </w:tcBorders>
          </w:tcPr>
          <w:p>
            <w:pPr>
              <w:pStyle w:val="ConsPlusNormal"/>
              <w:rPr/>
            </w:pPr>
            <w:r>
              <w:rPr/>
            </w:r>
          </w:p>
        </w:tc>
      </w:tr>
      <w:tr>
        <w:trPr/>
        <w:tc>
          <w:tcPr>
            <w:tcW w:w="56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78.</w:t>
            </w:r>
          </w:p>
        </w:tc>
        <w:tc>
          <w:tcPr>
            <w:tcW w:w="99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480028</w:t>
            </w:r>
          </w:p>
        </w:tc>
        <w:tc>
          <w:tcPr>
            <w:tcW w:w="3006"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Общество с ограниченной ответственностью "Промышленная Медицинская Компания-Медицинский центр"</w:t>
            </w:r>
          </w:p>
        </w:tc>
        <w:tc>
          <w:tcPr>
            <w:tcW w:w="1019"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79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w:t>
            </w:r>
          </w:p>
        </w:tc>
        <w:tc>
          <w:tcPr>
            <w:tcW w:w="794"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737"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794"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850"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737"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738"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737"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794" w:type="dxa"/>
            <w:tcBorders>
              <w:top w:val="single" w:sz="4" w:space="0" w:color="000000"/>
              <w:left w:val="single" w:sz="4" w:space="0" w:color="000000"/>
              <w:bottom w:val="single" w:sz="4" w:space="0" w:color="000000"/>
              <w:right w:val="single" w:sz="4" w:space="0" w:color="000000"/>
            </w:tcBorders>
          </w:tcPr>
          <w:p>
            <w:pPr>
              <w:pStyle w:val="ConsPlusNormal"/>
              <w:rPr/>
            </w:pPr>
            <w:r>
              <w:rPr/>
            </w:r>
          </w:p>
        </w:tc>
      </w:tr>
      <w:tr>
        <w:trPr/>
        <w:tc>
          <w:tcPr>
            <w:tcW w:w="56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79.</w:t>
            </w:r>
          </w:p>
        </w:tc>
        <w:tc>
          <w:tcPr>
            <w:tcW w:w="99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483026</w:t>
            </w:r>
          </w:p>
        </w:tc>
        <w:tc>
          <w:tcPr>
            <w:tcW w:w="3006"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Общество с ограниченной ответственностью "Прозрение"</w:t>
            </w:r>
          </w:p>
        </w:tc>
        <w:tc>
          <w:tcPr>
            <w:tcW w:w="1019"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79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w:t>
            </w:r>
          </w:p>
        </w:tc>
        <w:tc>
          <w:tcPr>
            <w:tcW w:w="794"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737"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794"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850"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737"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738"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737"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794" w:type="dxa"/>
            <w:tcBorders>
              <w:top w:val="single" w:sz="4" w:space="0" w:color="000000"/>
              <w:left w:val="single" w:sz="4" w:space="0" w:color="000000"/>
              <w:bottom w:val="single" w:sz="4" w:space="0" w:color="000000"/>
              <w:right w:val="single" w:sz="4" w:space="0" w:color="000000"/>
            </w:tcBorders>
          </w:tcPr>
          <w:p>
            <w:pPr>
              <w:pStyle w:val="ConsPlusNormal"/>
              <w:rPr/>
            </w:pPr>
            <w:r>
              <w:rPr/>
            </w:r>
          </w:p>
        </w:tc>
      </w:tr>
      <w:tr>
        <w:trPr/>
        <w:tc>
          <w:tcPr>
            <w:tcW w:w="56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80.</w:t>
            </w:r>
          </w:p>
        </w:tc>
        <w:tc>
          <w:tcPr>
            <w:tcW w:w="99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483053</w:t>
            </w:r>
          </w:p>
        </w:tc>
        <w:tc>
          <w:tcPr>
            <w:tcW w:w="3006"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Общество с ограниченной ответственностью "Пульс"</w:t>
            </w:r>
          </w:p>
        </w:tc>
        <w:tc>
          <w:tcPr>
            <w:tcW w:w="1019"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79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w:t>
            </w:r>
          </w:p>
        </w:tc>
        <w:tc>
          <w:tcPr>
            <w:tcW w:w="794"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737"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794"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850"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737"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738"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737"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794" w:type="dxa"/>
            <w:tcBorders>
              <w:top w:val="single" w:sz="4" w:space="0" w:color="000000"/>
              <w:left w:val="single" w:sz="4" w:space="0" w:color="000000"/>
              <w:bottom w:val="single" w:sz="4" w:space="0" w:color="000000"/>
              <w:right w:val="single" w:sz="4" w:space="0" w:color="000000"/>
            </w:tcBorders>
          </w:tcPr>
          <w:p>
            <w:pPr>
              <w:pStyle w:val="ConsPlusNormal"/>
              <w:rPr/>
            </w:pPr>
            <w:r>
              <w:rPr/>
            </w:r>
          </w:p>
        </w:tc>
      </w:tr>
      <w:tr>
        <w:trPr/>
        <w:tc>
          <w:tcPr>
            <w:tcW w:w="56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81.</w:t>
            </w:r>
          </w:p>
        </w:tc>
        <w:tc>
          <w:tcPr>
            <w:tcW w:w="99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480066</w:t>
            </w:r>
          </w:p>
        </w:tc>
        <w:tc>
          <w:tcPr>
            <w:tcW w:w="3006"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Общество с ограниченной ответственностью "Резонанс Плюс"</w:t>
            </w:r>
          </w:p>
        </w:tc>
        <w:tc>
          <w:tcPr>
            <w:tcW w:w="1019"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79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w:t>
            </w:r>
          </w:p>
        </w:tc>
        <w:tc>
          <w:tcPr>
            <w:tcW w:w="794"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737"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794"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850"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737"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738"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737"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794" w:type="dxa"/>
            <w:tcBorders>
              <w:top w:val="single" w:sz="4" w:space="0" w:color="000000"/>
              <w:left w:val="single" w:sz="4" w:space="0" w:color="000000"/>
              <w:bottom w:val="single" w:sz="4" w:space="0" w:color="000000"/>
              <w:right w:val="single" w:sz="4" w:space="0" w:color="000000"/>
            </w:tcBorders>
          </w:tcPr>
          <w:p>
            <w:pPr>
              <w:pStyle w:val="ConsPlusNormal"/>
              <w:rPr/>
            </w:pPr>
            <w:r>
              <w:rPr/>
            </w:r>
          </w:p>
        </w:tc>
      </w:tr>
      <w:tr>
        <w:trPr/>
        <w:tc>
          <w:tcPr>
            <w:tcW w:w="56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82.</w:t>
            </w:r>
          </w:p>
        </w:tc>
        <w:tc>
          <w:tcPr>
            <w:tcW w:w="99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480084</w:t>
            </w:r>
          </w:p>
        </w:tc>
        <w:tc>
          <w:tcPr>
            <w:tcW w:w="3006"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Общество с ограниченной ответственностью "Санта-VII"</w:t>
            </w:r>
          </w:p>
        </w:tc>
        <w:tc>
          <w:tcPr>
            <w:tcW w:w="1019"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79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w:t>
            </w:r>
          </w:p>
        </w:tc>
        <w:tc>
          <w:tcPr>
            <w:tcW w:w="794"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737"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794"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850"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737"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738"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737"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794" w:type="dxa"/>
            <w:tcBorders>
              <w:top w:val="single" w:sz="4" w:space="0" w:color="000000"/>
              <w:left w:val="single" w:sz="4" w:space="0" w:color="000000"/>
              <w:bottom w:val="single" w:sz="4" w:space="0" w:color="000000"/>
              <w:right w:val="single" w:sz="4" w:space="0" w:color="000000"/>
            </w:tcBorders>
          </w:tcPr>
          <w:p>
            <w:pPr>
              <w:pStyle w:val="ConsPlusNormal"/>
              <w:rPr/>
            </w:pPr>
            <w:r>
              <w:rPr/>
            </w:r>
          </w:p>
        </w:tc>
      </w:tr>
      <w:tr>
        <w:trPr/>
        <w:tc>
          <w:tcPr>
            <w:tcW w:w="56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83.</w:t>
            </w:r>
          </w:p>
        </w:tc>
        <w:tc>
          <w:tcPr>
            <w:tcW w:w="99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480067</w:t>
            </w:r>
          </w:p>
        </w:tc>
        <w:tc>
          <w:tcPr>
            <w:tcW w:w="3006"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Общество с ограниченной ответственностью "Скан"</w:t>
            </w:r>
          </w:p>
        </w:tc>
        <w:tc>
          <w:tcPr>
            <w:tcW w:w="1019"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79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w:t>
            </w:r>
          </w:p>
        </w:tc>
        <w:tc>
          <w:tcPr>
            <w:tcW w:w="794"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737"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794"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850"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737"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738"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737"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794" w:type="dxa"/>
            <w:tcBorders>
              <w:top w:val="single" w:sz="4" w:space="0" w:color="000000"/>
              <w:left w:val="single" w:sz="4" w:space="0" w:color="000000"/>
              <w:bottom w:val="single" w:sz="4" w:space="0" w:color="000000"/>
              <w:right w:val="single" w:sz="4" w:space="0" w:color="000000"/>
            </w:tcBorders>
          </w:tcPr>
          <w:p>
            <w:pPr>
              <w:pStyle w:val="ConsPlusNormal"/>
              <w:rPr/>
            </w:pPr>
            <w:r>
              <w:rPr/>
            </w:r>
          </w:p>
        </w:tc>
      </w:tr>
      <w:tr>
        <w:trPr/>
        <w:tc>
          <w:tcPr>
            <w:tcW w:w="56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84.</w:t>
            </w:r>
          </w:p>
        </w:tc>
        <w:tc>
          <w:tcPr>
            <w:tcW w:w="99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483063</w:t>
            </w:r>
          </w:p>
        </w:tc>
        <w:tc>
          <w:tcPr>
            <w:tcW w:w="3006"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Общество с ограниченной ответственностью Медицинская Клиника "Славити"</w:t>
            </w:r>
          </w:p>
        </w:tc>
        <w:tc>
          <w:tcPr>
            <w:tcW w:w="1019"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79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w:t>
            </w:r>
          </w:p>
        </w:tc>
        <w:tc>
          <w:tcPr>
            <w:tcW w:w="794"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737"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794"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850"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737"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738"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737"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794" w:type="dxa"/>
            <w:tcBorders>
              <w:top w:val="single" w:sz="4" w:space="0" w:color="000000"/>
              <w:left w:val="single" w:sz="4" w:space="0" w:color="000000"/>
              <w:bottom w:val="single" w:sz="4" w:space="0" w:color="000000"/>
              <w:right w:val="single" w:sz="4" w:space="0" w:color="000000"/>
            </w:tcBorders>
          </w:tcPr>
          <w:p>
            <w:pPr>
              <w:pStyle w:val="ConsPlusNormal"/>
              <w:rPr/>
            </w:pPr>
            <w:r>
              <w:rPr/>
            </w:r>
          </w:p>
        </w:tc>
      </w:tr>
      <w:tr>
        <w:trPr/>
        <w:tc>
          <w:tcPr>
            <w:tcW w:w="56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85.</w:t>
            </w:r>
          </w:p>
        </w:tc>
        <w:tc>
          <w:tcPr>
            <w:tcW w:w="99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480050</w:t>
            </w:r>
          </w:p>
        </w:tc>
        <w:tc>
          <w:tcPr>
            <w:tcW w:w="3006"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Общество с ограниченной ответственностью "ФРЕЗЕНИУС НЕФРОКЕА"</w:t>
            </w:r>
          </w:p>
        </w:tc>
        <w:tc>
          <w:tcPr>
            <w:tcW w:w="1019"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79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w:t>
            </w:r>
          </w:p>
        </w:tc>
        <w:tc>
          <w:tcPr>
            <w:tcW w:w="794"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737"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794"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850"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737"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738"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737"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794" w:type="dxa"/>
            <w:tcBorders>
              <w:top w:val="single" w:sz="4" w:space="0" w:color="000000"/>
              <w:left w:val="single" w:sz="4" w:space="0" w:color="000000"/>
              <w:bottom w:val="single" w:sz="4" w:space="0" w:color="000000"/>
              <w:right w:val="single" w:sz="4" w:space="0" w:color="000000"/>
            </w:tcBorders>
          </w:tcPr>
          <w:p>
            <w:pPr>
              <w:pStyle w:val="ConsPlusNormal"/>
              <w:rPr/>
            </w:pPr>
            <w:r>
              <w:rPr/>
            </w:r>
          </w:p>
        </w:tc>
      </w:tr>
      <w:tr>
        <w:trPr/>
        <w:tc>
          <w:tcPr>
            <w:tcW w:w="56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86.</w:t>
            </w:r>
          </w:p>
        </w:tc>
        <w:tc>
          <w:tcPr>
            <w:tcW w:w="99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483032</w:t>
            </w:r>
          </w:p>
        </w:tc>
        <w:tc>
          <w:tcPr>
            <w:tcW w:w="3006"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Общество с ограниченной ответственностью "Центр женского здоровья"</w:t>
            </w:r>
          </w:p>
        </w:tc>
        <w:tc>
          <w:tcPr>
            <w:tcW w:w="1019"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79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w:t>
            </w:r>
          </w:p>
        </w:tc>
        <w:tc>
          <w:tcPr>
            <w:tcW w:w="794"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737"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794"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850"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737"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738"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737"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794" w:type="dxa"/>
            <w:tcBorders>
              <w:top w:val="single" w:sz="4" w:space="0" w:color="000000"/>
              <w:left w:val="single" w:sz="4" w:space="0" w:color="000000"/>
              <w:bottom w:val="single" w:sz="4" w:space="0" w:color="000000"/>
              <w:right w:val="single" w:sz="4" w:space="0" w:color="000000"/>
            </w:tcBorders>
          </w:tcPr>
          <w:p>
            <w:pPr>
              <w:pStyle w:val="ConsPlusNormal"/>
              <w:rPr/>
            </w:pPr>
            <w:r>
              <w:rPr/>
            </w:r>
          </w:p>
        </w:tc>
      </w:tr>
      <w:tr>
        <w:trPr/>
        <w:tc>
          <w:tcPr>
            <w:tcW w:w="56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87.</w:t>
            </w:r>
          </w:p>
        </w:tc>
        <w:tc>
          <w:tcPr>
            <w:tcW w:w="99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480046</w:t>
            </w:r>
          </w:p>
        </w:tc>
        <w:tc>
          <w:tcPr>
            <w:tcW w:w="3006"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Общество с ограниченной ответственностью "Центр ЭКО"</w:t>
            </w:r>
          </w:p>
        </w:tc>
        <w:tc>
          <w:tcPr>
            <w:tcW w:w="1019"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79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w:t>
            </w:r>
          </w:p>
        </w:tc>
        <w:tc>
          <w:tcPr>
            <w:tcW w:w="794"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737"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794"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850"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737"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738"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737"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794" w:type="dxa"/>
            <w:tcBorders>
              <w:top w:val="single" w:sz="4" w:space="0" w:color="000000"/>
              <w:left w:val="single" w:sz="4" w:space="0" w:color="000000"/>
              <w:bottom w:val="single" w:sz="4" w:space="0" w:color="000000"/>
              <w:right w:val="single" w:sz="4" w:space="0" w:color="000000"/>
            </w:tcBorders>
          </w:tcPr>
          <w:p>
            <w:pPr>
              <w:pStyle w:val="ConsPlusNormal"/>
              <w:rPr/>
            </w:pPr>
            <w:r>
              <w:rPr/>
            </w:r>
          </w:p>
        </w:tc>
      </w:tr>
      <w:tr>
        <w:trPr/>
        <w:tc>
          <w:tcPr>
            <w:tcW w:w="56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88.</w:t>
            </w:r>
          </w:p>
        </w:tc>
        <w:tc>
          <w:tcPr>
            <w:tcW w:w="99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480023</w:t>
            </w:r>
          </w:p>
        </w:tc>
        <w:tc>
          <w:tcPr>
            <w:tcW w:w="3006"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Общество с ограниченной ответственностью "Эверест"</w:t>
            </w:r>
          </w:p>
        </w:tc>
        <w:tc>
          <w:tcPr>
            <w:tcW w:w="1019"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79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w:t>
            </w:r>
          </w:p>
        </w:tc>
        <w:tc>
          <w:tcPr>
            <w:tcW w:w="794"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737"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794"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850"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737"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738"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737"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794" w:type="dxa"/>
            <w:tcBorders>
              <w:top w:val="single" w:sz="4" w:space="0" w:color="000000"/>
              <w:left w:val="single" w:sz="4" w:space="0" w:color="000000"/>
              <w:bottom w:val="single" w:sz="4" w:space="0" w:color="000000"/>
              <w:right w:val="single" w:sz="4" w:space="0" w:color="000000"/>
            </w:tcBorders>
          </w:tcPr>
          <w:p>
            <w:pPr>
              <w:pStyle w:val="ConsPlusNormal"/>
              <w:rPr/>
            </w:pPr>
            <w:r>
              <w:rPr/>
            </w:r>
          </w:p>
        </w:tc>
      </w:tr>
      <w:tr>
        <w:trPr/>
        <w:tc>
          <w:tcPr>
            <w:tcW w:w="566" w:type="dxa"/>
            <w:tcBorders>
              <w:top w:val="single" w:sz="4" w:space="0" w:color="000000"/>
              <w:left w:val="single" w:sz="4" w:space="0" w:color="000000"/>
              <w:right w:val="single" w:sz="4" w:space="0" w:color="000000"/>
            </w:tcBorders>
          </w:tcPr>
          <w:p>
            <w:pPr>
              <w:pStyle w:val="ConsPlusNormal"/>
              <w:jc w:val="center"/>
              <w:rPr/>
            </w:pPr>
            <w:r>
              <w:rPr>
                <w:sz w:val="24"/>
              </w:rPr>
              <w:t>89.</w:t>
            </w:r>
          </w:p>
        </w:tc>
        <w:tc>
          <w:tcPr>
            <w:tcW w:w="993" w:type="dxa"/>
            <w:tcBorders>
              <w:top w:val="single" w:sz="4" w:space="0" w:color="000000"/>
              <w:left w:val="single" w:sz="4" w:space="0" w:color="000000"/>
              <w:right w:val="single" w:sz="4" w:space="0" w:color="000000"/>
            </w:tcBorders>
          </w:tcPr>
          <w:p>
            <w:pPr>
              <w:pStyle w:val="ConsPlusNormal"/>
              <w:jc w:val="center"/>
              <w:rPr/>
            </w:pPr>
            <w:r>
              <w:rPr>
                <w:sz w:val="24"/>
              </w:rPr>
              <w:t>483155</w:t>
            </w:r>
          </w:p>
        </w:tc>
        <w:tc>
          <w:tcPr>
            <w:tcW w:w="3006" w:type="dxa"/>
            <w:tcBorders>
              <w:top w:val="single" w:sz="4" w:space="0" w:color="000000"/>
              <w:left w:val="single" w:sz="4" w:space="0" w:color="000000"/>
              <w:right w:val="single" w:sz="4" w:space="0" w:color="000000"/>
            </w:tcBorders>
          </w:tcPr>
          <w:p>
            <w:pPr>
              <w:pStyle w:val="ConsPlusNormal"/>
              <w:rPr/>
            </w:pPr>
            <w:r>
              <w:rPr>
                <w:sz w:val="24"/>
              </w:rPr>
              <w:t>Общество с ограниченной ответственностью "Геном-Липецк"</w:t>
            </w:r>
          </w:p>
        </w:tc>
        <w:tc>
          <w:tcPr>
            <w:tcW w:w="1019" w:type="dxa"/>
            <w:tcBorders>
              <w:top w:val="single" w:sz="4" w:space="0" w:color="000000"/>
              <w:left w:val="single" w:sz="4" w:space="0" w:color="000000"/>
              <w:right w:val="single" w:sz="4" w:space="0" w:color="000000"/>
            </w:tcBorders>
          </w:tcPr>
          <w:p>
            <w:pPr>
              <w:pStyle w:val="ConsPlusNormal"/>
              <w:rPr/>
            </w:pPr>
            <w:r>
              <w:rPr/>
            </w:r>
          </w:p>
        </w:tc>
        <w:tc>
          <w:tcPr>
            <w:tcW w:w="794" w:type="dxa"/>
            <w:tcBorders>
              <w:top w:val="single" w:sz="4" w:space="0" w:color="000000"/>
              <w:left w:val="single" w:sz="4" w:space="0" w:color="000000"/>
              <w:right w:val="single" w:sz="4" w:space="0" w:color="000000"/>
            </w:tcBorders>
          </w:tcPr>
          <w:p>
            <w:pPr>
              <w:pStyle w:val="ConsPlusNormal"/>
              <w:jc w:val="center"/>
              <w:rPr/>
            </w:pPr>
            <w:r>
              <w:rPr>
                <w:sz w:val="24"/>
              </w:rPr>
              <w:t>1</w:t>
            </w:r>
          </w:p>
        </w:tc>
        <w:tc>
          <w:tcPr>
            <w:tcW w:w="794" w:type="dxa"/>
            <w:tcBorders>
              <w:top w:val="single" w:sz="4" w:space="0" w:color="000000"/>
              <w:left w:val="single" w:sz="4" w:space="0" w:color="000000"/>
              <w:right w:val="single" w:sz="4" w:space="0" w:color="000000"/>
            </w:tcBorders>
          </w:tcPr>
          <w:p>
            <w:pPr>
              <w:pStyle w:val="ConsPlusNormal"/>
              <w:rPr/>
            </w:pPr>
            <w:r>
              <w:rPr/>
            </w:r>
          </w:p>
        </w:tc>
        <w:tc>
          <w:tcPr>
            <w:tcW w:w="737" w:type="dxa"/>
            <w:tcBorders>
              <w:top w:val="single" w:sz="4" w:space="0" w:color="000000"/>
              <w:left w:val="single" w:sz="4" w:space="0" w:color="000000"/>
              <w:right w:val="single" w:sz="4" w:space="0" w:color="000000"/>
            </w:tcBorders>
          </w:tcPr>
          <w:p>
            <w:pPr>
              <w:pStyle w:val="ConsPlusNormal"/>
              <w:rPr/>
            </w:pPr>
            <w:r>
              <w:rPr/>
            </w:r>
          </w:p>
        </w:tc>
        <w:tc>
          <w:tcPr>
            <w:tcW w:w="794" w:type="dxa"/>
            <w:tcBorders>
              <w:top w:val="single" w:sz="4" w:space="0" w:color="000000"/>
              <w:left w:val="single" w:sz="4" w:space="0" w:color="000000"/>
              <w:right w:val="single" w:sz="4" w:space="0" w:color="000000"/>
            </w:tcBorders>
          </w:tcPr>
          <w:p>
            <w:pPr>
              <w:pStyle w:val="ConsPlusNormal"/>
              <w:rPr/>
            </w:pPr>
            <w:r>
              <w:rPr/>
            </w:r>
          </w:p>
        </w:tc>
        <w:tc>
          <w:tcPr>
            <w:tcW w:w="850" w:type="dxa"/>
            <w:tcBorders>
              <w:top w:val="single" w:sz="4" w:space="0" w:color="000000"/>
              <w:left w:val="single" w:sz="4" w:space="0" w:color="000000"/>
              <w:right w:val="single" w:sz="4" w:space="0" w:color="000000"/>
            </w:tcBorders>
          </w:tcPr>
          <w:p>
            <w:pPr>
              <w:pStyle w:val="ConsPlusNormal"/>
              <w:rPr/>
            </w:pPr>
            <w:r>
              <w:rPr/>
            </w:r>
          </w:p>
        </w:tc>
        <w:tc>
          <w:tcPr>
            <w:tcW w:w="737" w:type="dxa"/>
            <w:tcBorders>
              <w:top w:val="single" w:sz="4" w:space="0" w:color="000000"/>
              <w:left w:val="single" w:sz="4" w:space="0" w:color="000000"/>
              <w:right w:val="single" w:sz="4" w:space="0" w:color="000000"/>
            </w:tcBorders>
          </w:tcPr>
          <w:p>
            <w:pPr>
              <w:pStyle w:val="ConsPlusNormal"/>
              <w:rPr/>
            </w:pPr>
            <w:r>
              <w:rPr/>
            </w:r>
          </w:p>
        </w:tc>
        <w:tc>
          <w:tcPr>
            <w:tcW w:w="738" w:type="dxa"/>
            <w:tcBorders>
              <w:top w:val="single" w:sz="4" w:space="0" w:color="000000"/>
              <w:left w:val="single" w:sz="4" w:space="0" w:color="000000"/>
              <w:right w:val="single" w:sz="4" w:space="0" w:color="000000"/>
            </w:tcBorders>
          </w:tcPr>
          <w:p>
            <w:pPr>
              <w:pStyle w:val="ConsPlusNormal"/>
              <w:rPr/>
            </w:pPr>
            <w:r>
              <w:rPr/>
            </w:r>
          </w:p>
        </w:tc>
        <w:tc>
          <w:tcPr>
            <w:tcW w:w="737" w:type="dxa"/>
            <w:tcBorders>
              <w:top w:val="single" w:sz="4" w:space="0" w:color="000000"/>
              <w:left w:val="single" w:sz="4" w:space="0" w:color="000000"/>
              <w:right w:val="single" w:sz="4" w:space="0" w:color="000000"/>
            </w:tcBorders>
          </w:tcPr>
          <w:p>
            <w:pPr>
              <w:pStyle w:val="ConsPlusNormal"/>
              <w:rPr/>
            </w:pPr>
            <w:r>
              <w:rPr/>
            </w:r>
          </w:p>
        </w:tc>
        <w:tc>
          <w:tcPr>
            <w:tcW w:w="794" w:type="dxa"/>
            <w:tcBorders>
              <w:top w:val="single" w:sz="4" w:space="0" w:color="000000"/>
              <w:left w:val="single" w:sz="4" w:space="0" w:color="000000"/>
              <w:right w:val="single" w:sz="4" w:space="0" w:color="000000"/>
            </w:tcBorders>
          </w:tcPr>
          <w:p>
            <w:pPr>
              <w:pStyle w:val="ConsPlusNormal"/>
              <w:rPr/>
            </w:pPr>
            <w:r>
              <w:rPr/>
            </w:r>
          </w:p>
        </w:tc>
      </w:tr>
      <w:tr>
        <w:trPr/>
        <w:tc>
          <w:tcPr>
            <w:tcW w:w="12559" w:type="dxa"/>
            <w:gridSpan w:val="13"/>
            <w:tcBorders>
              <w:left w:val="single" w:sz="4" w:space="0" w:color="000000"/>
              <w:bottom w:val="single" w:sz="4" w:space="0" w:color="000000"/>
              <w:right w:val="single" w:sz="4" w:space="0" w:color="000000"/>
            </w:tcBorders>
          </w:tcPr>
          <w:p>
            <w:pPr>
              <w:pStyle w:val="ConsPlusNormal"/>
              <w:jc w:val="both"/>
              <w:rPr/>
            </w:pPr>
            <w:r>
              <w:rPr>
                <w:sz w:val="24"/>
              </w:rPr>
              <w:t xml:space="preserve">(п. 89 введен </w:t>
            </w:r>
            <w:hyperlink r:id="rId278" w:tooltip="Постановление Правительства Липецкой обл. от 29.09.2026 N 483 &quot;О внесении изменений в постановление Правительства Липецкой области от 30 января 2026 года N 24 &quot;Об утверждении Программы государственных гарантий бесплатного оказания гражданам на территории Липецкой области медицинской помощи на 2026 год и на плановый период 2027 и 2028 годов&quot; {КонсультантПлюс}">
              <w:r>
                <w:rPr>
                  <w:rStyle w:val="Style9"/>
                  <w:color w:val="0000FF"/>
                  <w:sz w:val="24"/>
                </w:rPr>
                <w:t>постановлением</w:t>
              </w:r>
            </w:hyperlink>
            <w:r>
              <w:rPr>
                <w:sz w:val="24"/>
              </w:rPr>
              <w:t xml:space="preserve"> Правительства Липецкой обл. от 29.09.2026 N 483)</w:t>
            </w:r>
          </w:p>
        </w:tc>
      </w:tr>
      <w:tr>
        <w:trPr/>
        <w:tc>
          <w:tcPr>
            <w:tcW w:w="4565" w:type="dxa"/>
            <w:gridSpan w:val="3"/>
            <w:tcBorders>
              <w:top w:val="single" w:sz="4" w:space="0" w:color="000000"/>
              <w:left w:val="single" w:sz="4" w:space="0" w:color="000000"/>
              <w:right w:val="single" w:sz="4" w:space="0" w:color="000000"/>
            </w:tcBorders>
          </w:tcPr>
          <w:p>
            <w:pPr>
              <w:pStyle w:val="ConsPlusNormal"/>
              <w:rPr/>
            </w:pPr>
            <w:r>
              <w:rPr>
                <w:sz w:val="24"/>
              </w:rPr>
              <w:t>Итого медицинских организаций, участвующих в территориальной программе государственных гарантий, всего, в том числе</w:t>
            </w:r>
          </w:p>
        </w:tc>
        <w:tc>
          <w:tcPr>
            <w:tcW w:w="1019" w:type="dxa"/>
            <w:tcBorders>
              <w:top w:val="single" w:sz="4" w:space="0" w:color="000000"/>
              <w:left w:val="single" w:sz="4" w:space="0" w:color="000000"/>
              <w:right w:val="single" w:sz="4" w:space="0" w:color="000000"/>
            </w:tcBorders>
          </w:tcPr>
          <w:p>
            <w:pPr>
              <w:pStyle w:val="ConsPlusNormal"/>
              <w:jc w:val="center"/>
              <w:rPr/>
            </w:pPr>
            <w:r>
              <w:rPr>
                <w:sz w:val="24"/>
              </w:rPr>
              <w:t>44</w:t>
            </w:r>
          </w:p>
        </w:tc>
        <w:tc>
          <w:tcPr>
            <w:tcW w:w="794" w:type="dxa"/>
            <w:tcBorders>
              <w:top w:val="single" w:sz="4" w:space="0" w:color="000000"/>
              <w:left w:val="single" w:sz="4" w:space="0" w:color="000000"/>
              <w:right w:val="single" w:sz="4" w:space="0" w:color="000000"/>
            </w:tcBorders>
          </w:tcPr>
          <w:p>
            <w:pPr>
              <w:pStyle w:val="ConsPlusNormal"/>
              <w:jc w:val="center"/>
              <w:rPr/>
            </w:pPr>
            <w:r>
              <w:rPr>
                <w:sz w:val="24"/>
              </w:rPr>
              <w:t>77</w:t>
            </w:r>
          </w:p>
        </w:tc>
        <w:tc>
          <w:tcPr>
            <w:tcW w:w="794" w:type="dxa"/>
            <w:tcBorders>
              <w:top w:val="single" w:sz="4" w:space="0" w:color="000000"/>
              <w:left w:val="single" w:sz="4" w:space="0" w:color="000000"/>
              <w:right w:val="single" w:sz="4" w:space="0" w:color="000000"/>
            </w:tcBorders>
          </w:tcPr>
          <w:p>
            <w:pPr>
              <w:pStyle w:val="ConsPlusNormal"/>
              <w:jc w:val="center"/>
              <w:rPr/>
            </w:pPr>
            <w:r>
              <w:rPr>
                <w:sz w:val="24"/>
              </w:rPr>
              <w:t>24</w:t>
            </w:r>
          </w:p>
        </w:tc>
        <w:tc>
          <w:tcPr>
            <w:tcW w:w="737" w:type="dxa"/>
            <w:tcBorders>
              <w:top w:val="single" w:sz="4" w:space="0" w:color="000000"/>
              <w:left w:val="single" w:sz="4" w:space="0" w:color="000000"/>
              <w:right w:val="single" w:sz="4" w:space="0" w:color="000000"/>
            </w:tcBorders>
          </w:tcPr>
          <w:p>
            <w:pPr>
              <w:pStyle w:val="ConsPlusNormal"/>
              <w:jc w:val="center"/>
              <w:rPr/>
            </w:pPr>
            <w:r>
              <w:rPr>
                <w:sz w:val="24"/>
              </w:rPr>
              <w:t>22</w:t>
            </w:r>
          </w:p>
        </w:tc>
        <w:tc>
          <w:tcPr>
            <w:tcW w:w="794" w:type="dxa"/>
            <w:tcBorders>
              <w:top w:val="single" w:sz="4" w:space="0" w:color="000000"/>
              <w:left w:val="single" w:sz="4" w:space="0" w:color="000000"/>
              <w:right w:val="single" w:sz="4" w:space="0" w:color="000000"/>
            </w:tcBorders>
          </w:tcPr>
          <w:p>
            <w:pPr>
              <w:pStyle w:val="ConsPlusNormal"/>
              <w:jc w:val="center"/>
              <w:rPr/>
            </w:pPr>
            <w:r>
              <w:rPr>
                <w:sz w:val="24"/>
              </w:rPr>
              <w:t>22</w:t>
            </w:r>
          </w:p>
        </w:tc>
        <w:tc>
          <w:tcPr>
            <w:tcW w:w="850" w:type="dxa"/>
            <w:tcBorders>
              <w:top w:val="single" w:sz="4" w:space="0" w:color="000000"/>
              <w:left w:val="single" w:sz="4" w:space="0" w:color="000000"/>
              <w:right w:val="single" w:sz="4" w:space="0" w:color="000000"/>
            </w:tcBorders>
          </w:tcPr>
          <w:p>
            <w:pPr>
              <w:pStyle w:val="ConsPlusNormal"/>
              <w:jc w:val="center"/>
              <w:rPr/>
            </w:pPr>
            <w:r>
              <w:rPr>
                <w:sz w:val="24"/>
              </w:rPr>
              <w:t>26</w:t>
            </w:r>
          </w:p>
        </w:tc>
        <w:tc>
          <w:tcPr>
            <w:tcW w:w="737" w:type="dxa"/>
            <w:tcBorders>
              <w:top w:val="single" w:sz="4" w:space="0" w:color="000000"/>
              <w:left w:val="single" w:sz="4" w:space="0" w:color="000000"/>
              <w:right w:val="single" w:sz="4" w:space="0" w:color="000000"/>
            </w:tcBorders>
          </w:tcPr>
          <w:p>
            <w:pPr>
              <w:pStyle w:val="ConsPlusNormal"/>
              <w:jc w:val="center"/>
              <w:rPr/>
            </w:pPr>
            <w:r>
              <w:rPr>
                <w:sz w:val="24"/>
              </w:rPr>
              <w:t>11</w:t>
            </w:r>
          </w:p>
        </w:tc>
        <w:tc>
          <w:tcPr>
            <w:tcW w:w="738" w:type="dxa"/>
            <w:tcBorders>
              <w:top w:val="single" w:sz="4" w:space="0" w:color="000000"/>
              <w:left w:val="single" w:sz="4" w:space="0" w:color="000000"/>
              <w:right w:val="single" w:sz="4" w:space="0" w:color="000000"/>
            </w:tcBorders>
          </w:tcPr>
          <w:p>
            <w:pPr>
              <w:pStyle w:val="ConsPlusNormal"/>
              <w:jc w:val="center"/>
              <w:rPr/>
            </w:pPr>
            <w:r>
              <w:rPr>
                <w:sz w:val="24"/>
              </w:rPr>
              <w:t>5</w:t>
            </w:r>
          </w:p>
        </w:tc>
        <w:tc>
          <w:tcPr>
            <w:tcW w:w="737" w:type="dxa"/>
            <w:tcBorders>
              <w:top w:val="single" w:sz="4" w:space="0" w:color="000000"/>
              <w:left w:val="single" w:sz="4" w:space="0" w:color="000000"/>
              <w:right w:val="single" w:sz="4" w:space="0" w:color="000000"/>
            </w:tcBorders>
          </w:tcPr>
          <w:p>
            <w:pPr>
              <w:pStyle w:val="ConsPlusNormal"/>
              <w:jc w:val="center"/>
              <w:rPr/>
            </w:pPr>
            <w:r>
              <w:rPr>
                <w:sz w:val="24"/>
              </w:rPr>
              <w:t>5</w:t>
            </w:r>
          </w:p>
        </w:tc>
        <w:tc>
          <w:tcPr>
            <w:tcW w:w="794" w:type="dxa"/>
            <w:tcBorders>
              <w:top w:val="single" w:sz="4" w:space="0" w:color="000000"/>
              <w:left w:val="single" w:sz="4" w:space="0" w:color="000000"/>
              <w:right w:val="single" w:sz="4" w:space="0" w:color="000000"/>
            </w:tcBorders>
          </w:tcPr>
          <w:p>
            <w:pPr>
              <w:pStyle w:val="ConsPlusNormal"/>
              <w:jc w:val="center"/>
              <w:rPr/>
            </w:pPr>
            <w:r>
              <w:rPr>
                <w:sz w:val="24"/>
              </w:rPr>
              <w:t>8</w:t>
            </w:r>
          </w:p>
        </w:tc>
      </w:tr>
      <w:tr>
        <w:trPr/>
        <w:tc>
          <w:tcPr>
            <w:tcW w:w="12559" w:type="dxa"/>
            <w:gridSpan w:val="13"/>
            <w:tcBorders>
              <w:left w:val="single" w:sz="4" w:space="0" w:color="000000"/>
              <w:bottom w:val="single" w:sz="4" w:space="0" w:color="000000"/>
              <w:right w:val="single" w:sz="4" w:space="0" w:color="000000"/>
            </w:tcBorders>
          </w:tcPr>
          <w:p>
            <w:pPr>
              <w:pStyle w:val="ConsPlusNormal"/>
              <w:jc w:val="both"/>
              <w:rPr/>
            </w:pPr>
            <w:r>
              <w:rPr>
                <w:sz w:val="24"/>
              </w:rPr>
              <w:t xml:space="preserve">(в ред. </w:t>
            </w:r>
            <w:hyperlink r:id="rId279" w:tooltip="Постановление Правительства Липецкой обл. от 29.09.2026 N 483 &quot;О внесении изменений в постановление Правительства Липецкой области от 30 января 2026 года N 24 &quot;Об утверждении Программы государственных гарантий бесплатного оказания гражданам на территории Липецкой области медицинской помощи на 2026 год и на плановый период 2027 и 2028 годов&quot; {КонсультантПлюс}">
              <w:r>
                <w:rPr>
                  <w:rStyle w:val="Style9"/>
                  <w:color w:val="0000FF"/>
                  <w:sz w:val="24"/>
                </w:rPr>
                <w:t>постановления</w:t>
              </w:r>
            </w:hyperlink>
            <w:r>
              <w:rPr>
                <w:sz w:val="24"/>
              </w:rPr>
              <w:t xml:space="preserve"> Правительства Липецкой обл. от 29.09.2026 N 483)</w:t>
            </w:r>
          </w:p>
        </w:tc>
      </w:tr>
      <w:tr>
        <w:trPr/>
        <w:tc>
          <w:tcPr>
            <w:tcW w:w="4565" w:type="dxa"/>
            <w:gridSpan w:val="3"/>
            <w:tcBorders>
              <w:top w:val="single" w:sz="4" w:space="0" w:color="000000"/>
              <w:left w:val="single" w:sz="4" w:space="0" w:color="000000"/>
              <w:bottom w:val="single" w:sz="4" w:space="0" w:color="000000"/>
              <w:right w:val="single" w:sz="4" w:space="0" w:color="000000"/>
            </w:tcBorders>
          </w:tcPr>
          <w:p>
            <w:pPr>
              <w:pStyle w:val="ConsPlusNormal"/>
              <w:rPr/>
            </w:pPr>
            <w:r>
              <w:rPr>
                <w:sz w:val="24"/>
              </w:rPr>
              <w:t>медицинских организаций, подведомственных федеральным органам исполнительной власти, которым комиссией распределяются объемы специализированной медицинской помощи в условиях круглосуточного и дневного стационаров</w:t>
            </w:r>
          </w:p>
        </w:tc>
        <w:tc>
          <w:tcPr>
            <w:tcW w:w="101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79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79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73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79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85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73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738"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73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79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r>
    </w:tbl>
    <w:p>
      <w:pPr>
        <w:sectPr>
          <w:headerReference w:type="even" r:id="rId280"/>
          <w:headerReference w:type="default" r:id="rId281"/>
          <w:headerReference w:type="first" r:id="rId282"/>
          <w:footerReference w:type="even" r:id="rId283"/>
          <w:footerReference w:type="default" r:id="rId284"/>
          <w:footerReference w:type="first" r:id="rId285"/>
          <w:type w:val="nextPage"/>
          <w:pgSz w:orient="landscape" w:w="16838" w:h="11906"/>
          <w:pgMar w:left="1440" w:right="1440" w:gutter="0" w:header="0" w:top="1133" w:footer="0" w:bottom="566"/>
          <w:pgNumType w:fmt="decimal"/>
          <w:formProt w:val="false"/>
          <w:titlePg/>
          <w:textDirection w:val="lrTb"/>
          <w:docGrid w:type="default" w:linePitch="100" w:charSpace="0"/>
        </w:sectPr>
      </w:pPr>
    </w:p>
    <w:p>
      <w:pPr>
        <w:pStyle w:val="ConsPlusNormal"/>
        <w:jc w:val="both"/>
        <w:rPr/>
      </w:pPr>
      <w:r>
        <w:rPr/>
      </w:r>
    </w:p>
    <w:p>
      <w:pPr>
        <w:pStyle w:val="ConsPlusNormal"/>
        <w:ind w:firstLine="540"/>
        <w:jc w:val="both"/>
        <w:rPr/>
      </w:pPr>
      <w:r>
        <w:rPr>
          <w:sz w:val="24"/>
        </w:rPr>
        <w:t>--------------------------------</w:t>
      </w:r>
      <w:bookmarkStart w:id="259" w:name="P15196"/>
    </w:p>
    <w:p>
      <w:pPr>
        <w:pStyle w:val="ConsPlusNormal"/>
        <w:spacing w:lineRule="auto" w:line="240" w:before="240" w:after="0"/>
        <w:ind w:firstLine="540"/>
        <w:jc w:val="both"/>
        <w:rPr/>
      </w:pPr>
      <w:bookmarkEnd w:id="259"/>
      <w:r>
        <w:rPr>
          <w:sz w:val="24"/>
        </w:rPr>
        <w:t>&lt;*&gt; Заполняется знак отличия (1).</w:t>
      </w:r>
    </w:p>
    <w:p>
      <w:pPr>
        <w:pStyle w:val="ConsPlusNormal"/>
        <w:jc w:val="both"/>
        <w:rPr/>
      </w:pPr>
      <w:r>
        <w:rPr/>
      </w:r>
    </w:p>
    <w:p>
      <w:pPr>
        <w:pStyle w:val="ConsPlusTitle"/>
        <w:numPr>
          <w:ilvl w:val="0"/>
          <w:numId w:val="0"/>
        </w:numPr>
        <w:jc w:val="center"/>
        <w:outlineLvl w:val="2"/>
        <w:rPr/>
      </w:pPr>
      <w:r>
        <w:rPr>
          <w:sz w:val="24"/>
        </w:rPr>
        <w:t>12. Условия пребывания в медицинских организациях</w:t>
      </w:r>
    </w:p>
    <w:p>
      <w:pPr>
        <w:pStyle w:val="ConsPlusTitle"/>
        <w:jc w:val="center"/>
        <w:rPr/>
      </w:pPr>
      <w:r>
        <w:rPr>
          <w:sz w:val="24"/>
        </w:rPr>
        <w:t>при оказании медицинской помощи в стационарных условиях,</w:t>
      </w:r>
    </w:p>
    <w:p>
      <w:pPr>
        <w:pStyle w:val="ConsPlusTitle"/>
        <w:jc w:val="center"/>
        <w:rPr/>
      </w:pPr>
      <w:r>
        <w:rPr>
          <w:sz w:val="24"/>
        </w:rPr>
        <w:t>включая предоставление спального места и питания,</w:t>
      </w:r>
    </w:p>
    <w:p>
      <w:pPr>
        <w:pStyle w:val="ConsPlusTitle"/>
        <w:jc w:val="center"/>
        <w:rPr/>
      </w:pPr>
      <w:r>
        <w:rPr>
          <w:sz w:val="24"/>
        </w:rPr>
        <w:t>при совместном нахождении одного из родителей, иного члена</w:t>
      </w:r>
    </w:p>
    <w:p>
      <w:pPr>
        <w:pStyle w:val="ConsPlusTitle"/>
        <w:jc w:val="center"/>
        <w:rPr/>
      </w:pPr>
      <w:r>
        <w:rPr>
          <w:sz w:val="24"/>
        </w:rPr>
        <w:t>семьи или иного законного представителя в медицинской</w:t>
      </w:r>
    </w:p>
    <w:p>
      <w:pPr>
        <w:pStyle w:val="ConsPlusTitle"/>
        <w:jc w:val="center"/>
        <w:rPr/>
      </w:pPr>
      <w:r>
        <w:rPr>
          <w:sz w:val="24"/>
        </w:rPr>
        <w:t>организации в стационарных условиях с ребенком до достижения</w:t>
      </w:r>
    </w:p>
    <w:p>
      <w:pPr>
        <w:pStyle w:val="ConsPlusTitle"/>
        <w:jc w:val="center"/>
        <w:rPr/>
      </w:pPr>
      <w:r>
        <w:rPr>
          <w:sz w:val="24"/>
        </w:rPr>
        <w:t>им возраста четырех лет, а с ребенком старше указанного</w:t>
      </w:r>
    </w:p>
    <w:p>
      <w:pPr>
        <w:pStyle w:val="ConsPlusTitle"/>
        <w:jc w:val="center"/>
        <w:rPr/>
      </w:pPr>
      <w:r>
        <w:rPr>
          <w:sz w:val="24"/>
        </w:rPr>
        <w:t>возраста - при наличии медицинских показаний</w:t>
      </w:r>
    </w:p>
    <w:p>
      <w:pPr>
        <w:pStyle w:val="ConsPlusNormal"/>
        <w:jc w:val="both"/>
        <w:rPr/>
      </w:pPr>
      <w:r>
        <w:rPr/>
      </w:r>
    </w:p>
    <w:p>
      <w:pPr>
        <w:pStyle w:val="ConsPlusNormal"/>
        <w:ind w:firstLine="540"/>
        <w:jc w:val="both"/>
        <w:rPr/>
      </w:pPr>
      <w:r>
        <w:rPr>
          <w:sz w:val="24"/>
        </w:rPr>
        <w:t>Медицинская помощь в стационарных условиях оказывается пациентам, которые требуют круглосуточного медицинского наблюдения, применения интенсивных методов лечения и (или) изоляции, в том числе по эпидемическим показаниям.</w:t>
      </w:r>
    </w:p>
    <w:p>
      <w:pPr>
        <w:pStyle w:val="ConsPlusNormal"/>
        <w:spacing w:lineRule="auto" w:line="240" w:before="240" w:after="0"/>
        <w:ind w:firstLine="540"/>
        <w:jc w:val="both"/>
        <w:rPr/>
      </w:pPr>
      <w:r>
        <w:rPr>
          <w:sz w:val="24"/>
        </w:rPr>
        <w:t>При оказании медицинской помощи в стационарных условиях:</w:t>
      </w:r>
    </w:p>
    <w:p>
      <w:pPr>
        <w:pStyle w:val="ConsPlusNormal"/>
        <w:spacing w:lineRule="auto" w:line="240" w:before="240" w:after="0"/>
        <w:ind w:firstLine="540"/>
        <w:jc w:val="both"/>
        <w:rPr/>
      </w:pPr>
      <w:r>
        <w:rPr>
          <w:sz w:val="24"/>
        </w:rPr>
        <w:t>размещение пациентов производится в палаты не более чем на 4 места;</w:t>
      </w:r>
    </w:p>
    <w:p>
      <w:pPr>
        <w:pStyle w:val="ConsPlusNormal"/>
        <w:spacing w:lineRule="auto" w:line="240" w:before="240" w:after="0"/>
        <w:ind w:firstLine="540"/>
        <w:jc w:val="both"/>
        <w:rPr/>
      </w:pPr>
      <w:r>
        <w:rPr>
          <w:sz w:val="24"/>
        </w:rPr>
        <w:t>прикрепление лечащего врача в день госпитализации (за исключением выходных дней);</w:t>
      </w:r>
    </w:p>
    <w:p>
      <w:pPr>
        <w:pStyle w:val="ConsPlusNormal"/>
        <w:spacing w:lineRule="auto" w:line="240" w:before="240" w:after="0"/>
        <w:ind w:firstLine="540"/>
        <w:jc w:val="both"/>
        <w:rPr/>
      </w:pPr>
      <w:r>
        <w:rPr>
          <w:sz w:val="24"/>
        </w:rPr>
        <w:t>перевод в другую медицинскую организацию по экстренным, эпидемиологическим и клиническим показаниям в установленные сроки;</w:t>
      </w:r>
    </w:p>
    <w:p>
      <w:pPr>
        <w:pStyle w:val="ConsPlusNormal"/>
        <w:spacing w:lineRule="auto" w:line="240" w:before="240" w:after="0"/>
        <w:ind w:firstLine="540"/>
        <w:jc w:val="both"/>
        <w:rPr/>
      </w:pPr>
      <w:r>
        <w:rPr>
          <w:sz w:val="24"/>
        </w:rPr>
        <w:t>оказание первичной специализированной медико-санитарной помощи в государственных специализированных учреждениях здравоохранения при социально значимых заболеваниях как по направлению, так и по личному обращению гражданина;</w:t>
      </w:r>
    </w:p>
    <w:p>
      <w:pPr>
        <w:pStyle w:val="ConsPlusNormal"/>
        <w:spacing w:lineRule="auto" w:line="240" w:before="240" w:after="0"/>
        <w:ind w:firstLine="540"/>
        <w:jc w:val="both"/>
        <w:rPr/>
      </w:pPr>
      <w:r>
        <w:rPr>
          <w:sz w:val="24"/>
        </w:rPr>
        <w:t>проведение медицинской реабилитации как этапа оказания первичной специализированной медико-санитарной помощи.</w:t>
      </w:r>
    </w:p>
    <w:p>
      <w:pPr>
        <w:pStyle w:val="ConsPlusNormal"/>
        <w:spacing w:lineRule="auto" w:line="240" w:before="240" w:after="0"/>
        <w:ind w:firstLine="540"/>
        <w:jc w:val="both"/>
        <w:rPr/>
      </w:pPr>
      <w:r>
        <w:rPr>
          <w:sz w:val="24"/>
        </w:rPr>
        <w:t xml:space="preserve">В соответствии со </w:t>
      </w:r>
      <w:hyperlink r:id="rId286" w:tooltip="Федеральный закон от 21.11.2011 N 323-ФЗ (ред. от 04.08.2026) &quot;Об основах охраны здоровья граждан в Российской Федерации&quot; {КонсультантПлюс}">
        <w:r>
          <w:rPr>
            <w:rStyle w:val="Style9"/>
            <w:color w:val="0000FF"/>
            <w:sz w:val="24"/>
          </w:rPr>
          <w:t>статьями 7</w:t>
        </w:r>
      </w:hyperlink>
      <w:r>
        <w:rPr>
          <w:sz w:val="24"/>
        </w:rPr>
        <w:t xml:space="preserve"> и </w:t>
      </w:r>
      <w:hyperlink r:id="rId287" w:tooltip="Федеральный закон от 21.11.2011 N 323-ФЗ (ред. от 04.08.2026) &quot;Об основах охраны здоровья граждан в Российской Федерации&quot; {КонсультантПлюс}">
        <w:r>
          <w:rPr>
            <w:rStyle w:val="Style9"/>
            <w:color w:val="0000FF"/>
            <w:sz w:val="24"/>
          </w:rPr>
          <w:t>51</w:t>
        </w:r>
      </w:hyperlink>
      <w:r>
        <w:rPr>
          <w:sz w:val="24"/>
        </w:rPr>
        <w:t xml:space="preserve"> Федерального закона от 21 ноября 2011 года N 323-ФЗ "Об основах охраны здоровья граждан в Российской Федерации" одному из родителей, иному члену семьи или иному законному представителю предоставляется право на бесплатное совместное нахождение с ребенком в медицинской организации при оказании ему медицинской помощи в стационарных условиях в течение всего периода лечения независимо от возраста ребенка. При совместном нахождении в медицинской организации в стационарных условиях с ребенком до достижения им возраста четырех лет, а с ребенком старше данного возраста - при наличии медицинских показаний, плата за создание условий пребывания в стационарных условиях, в том числе за предоставление спального места и питания, с указанных лиц не взимается.</w:t>
      </w:r>
    </w:p>
    <w:p>
      <w:pPr>
        <w:pStyle w:val="ConsPlusNormal"/>
        <w:jc w:val="both"/>
        <w:rPr/>
      </w:pPr>
      <w:r>
        <w:rPr/>
      </w:r>
    </w:p>
    <w:p>
      <w:pPr>
        <w:pStyle w:val="ConsPlusTitle"/>
        <w:numPr>
          <w:ilvl w:val="0"/>
          <w:numId w:val="0"/>
        </w:numPr>
        <w:jc w:val="center"/>
        <w:outlineLvl w:val="2"/>
        <w:rPr/>
      </w:pPr>
      <w:r>
        <w:rPr>
          <w:sz w:val="24"/>
        </w:rPr>
        <w:t>13. Условия размещения пациентов в маломестных палатах</w:t>
      </w:r>
    </w:p>
    <w:p>
      <w:pPr>
        <w:pStyle w:val="ConsPlusTitle"/>
        <w:jc w:val="center"/>
        <w:rPr/>
      </w:pPr>
      <w:r>
        <w:rPr>
          <w:sz w:val="24"/>
        </w:rPr>
        <w:t>(боксах) по медицинским и (или) эпидемиологическим</w:t>
      </w:r>
    </w:p>
    <w:p>
      <w:pPr>
        <w:pStyle w:val="ConsPlusTitle"/>
        <w:jc w:val="center"/>
        <w:rPr/>
      </w:pPr>
      <w:r>
        <w:rPr>
          <w:sz w:val="24"/>
        </w:rPr>
        <w:t>показаниям, установленным Министерством здравоохранения</w:t>
      </w:r>
    </w:p>
    <w:p>
      <w:pPr>
        <w:pStyle w:val="ConsPlusTitle"/>
        <w:jc w:val="center"/>
        <w:rPr/>
      </w:pPr>
      <w:r>
        <w:rPr>
          <w:sz w:val="24"/>
        </w:rPr>
        <w:t>Российской Федерации</w:t>
      </w:r>
    </w:p>
    <w:p>
      <w:pPr>
        <w:pStyle w:val="ConsPlusNormal"/>
        <w:jc w:val="both"/>
        <w:rPr/>
      </w:pPr>
      <w:r>
        <w:rPr/>
      </w:r>
    </w:p>
    <w:p>
      <w:pPr>
        <w:pStyle w:val="ConsPlusNormal"/>
        <w:ind w:firstLine="540"/>
        <w:jc w:val="both"/>
        <w:rPr/>
      </w:pPr>
      <w:r>
        <w:rPr>
          <w:sz w:val="24"/>
        </w:rPr>
        <w:t xml:space="preserve">Пациенты, имеющие медицинские и (или) эпидемические показания, установленные в соответствии с </w:t>
      </w:r>
      <w:hyperlink r:id="rId288" w:tooltip="Приказ Минздравсоцразвития России от 15.05.2012 N 535н &quot;Об утверждении перечня медицинских и эпидемиологических показаний к размещению пациентов в маломестных палатах (боксах)&quot; (Зарегистрировано в Минюсте России 07.06.2012 N 24475) {КонсультантПлюс}">
        <w:r>
          <w:rPr>
            <w:rStyle w:val="Style9"/>
            <w:color w:val="0000FF"/>
            <w:sz w:val="24"/>
          </w:rPr>
          <w:t>приказом</w:t>
        </w:r>
      </w:hyperlink>
      <w:r>
        <w:rPr>
          <w:sz w:val="24"/>
        </w:rPr>
        <w:t xml:space="preserve"> Министерства здравоохранения и социального развития Российской Федерации от 15 мая 2012 года N 535н "Об утверждении перечня медицинских и эпидемиологических показаний к размещению пациентов в маломестных палатах (боксах)", размещаются в маломестных палатах (боксах) с соблюдением санитарно-эпидемиологических правил и нормативов.</w:t>
      </w:r>
    </w:p>
    <w:p>
      <w:pPr>
        <w:pStyle w:val="ConsPlusNormal"/>
        <w:spacing w:lineRule="auto" w:line="240" w:before="240" w:after="0"/>
        <w:ind w:firstLine="540"/>
        <w:jc w:val="both"/>
        <w:rPr/>
      </w:pPr>
      <w:r>
        <w:rPr>
          <w:sz w:val="24"/>
        </w:rPr>
        <w:t>Оснащение маломестных палат (боксов) должно соответствовать стандартам оснащения, установленным порядками оказания медицинской помощи, утвержденными Министерством здравоохранения Российской Федерации.</w:t>
      </w:r>
    </w:p>
    <w:p>
      <w:pPr>
        <w:pStyle w:val="ConsPlusNormal"/>
        <w:spacing w:lineRule="auto" w:line="240" w:before="240" w:after="0"/>
        <w:ind w:firstLine="540"/>
        <w:jc w:val="both"/>
        <w:rPr/>
      </w:pPr>
      <w:r>
        <w:rPr>
          <w:sz w:val="24"/>
        </w:rPr>
        <w:t>Обязательными условиями пребывания в маломестной палате (боксе) являются изоляция больных от внешних воздействующих факторов, а в случаях инфекционных заболеваний - предупреждение заражения окружающих, соблюдение действующих санитарно-гигиенических норм и правил при уборке и дезинфекции помещений предметов в маломестных палатах (боксах).</w:t>
      </w:r>
    </w:p>
    <w:p>
      <w:pPr>
        <w:pStyle w:val="ConsPlusNormal"/>
        <w:jc w:val="both"/>
        <w:rPr/>
      </w:pPr>
      <w:r>
        <w:rPr/>
      </w:r>
    </w:p>
    <w:p>
      <w:pPr>
        <w:pStyle w:val="ConsPlusTitle"/>
        <w:numPr>
          <w:ilvl w:val="0"/>
          <w:numId w:val="0"/>
        </w:numPr>
        <w:jc w:val="center"/>
        <w:outlineLvl w:val="2"/>
        <w:rPr/>
      </w:pPr>
      <w:r>
        <w:rPr>
          <w:sz w:val="24"/>
        </w:rPr>
        <w:t>14. Условия предоставления детям-сиротам и детям, оставшимся</w:t>
      </w:r>
    </w:p>
    <w:p>
      <w:pPr>
        <w:pStyle w:val="ConsPlusTitle"/>
        <w:jc w:val="center"/>
        <w:rPr/>
      </w:pPr>
      <w:r>
        <w:rPr>
          <w:sz w:val="24"/>
        </w:rPr>
        <w:t>без попечения родителей, в случае выявления у них</w:t>
      </w:r>
    </w:p>
    <w:p>
      <w:pPr>
        <w:pStyle w:val="ConsPlusTitle"/>
        <w:jc w:val="center"/>
        <w:rPr/>
      </w:pPr>
      <w:r>
        <w:rPr>
          <w:sz w:val="24"/>
        </w:rPr>
        <w:t>заболеваний медицинской помощи всех видов, включая</w:t>
      </w:r>
    </w:p>
    <w:p>
      <w:pPr>
        <w:pStyle w:val="ConsPlusTitle"/>
        <w:jc w:val="center"/>
        <w:rPr/>
      </w:pPr>
      <w:r>
        <w:rPr>
          <w:sz w:val="24"/>
        </w:rPr>
        <w:t>специализированную, в том числе высокотехнологичную,</w:t>
      </w:r>
    </w:p>
    <w:p>
      <w:pPr>
        <w:pStyle w:val="ConsPlusTitle"/>
        <w:jc w:val="center"/>
        <w:rPr/>
      </w:pPr>
      <w:r>
        <w:rPr>
          <w:sz w:val="24"/>
        </w:rPr>
        <w:t>медицинскую помощь, а также медицинской реабилитации</w:t>
      </w:r>
    </w:p>
    <w:p>
      <w:pPr>
        <w:pStyle w:val="ConsPlusNormal"/>
        <w:jc w:val="both"/>
        <w:rPr/>
      </w:pPr>
      <w:r>
        <w:rPr/>
      </w:r>
    </w:p>
    <w:p>
      <w:pPr>
        <w:pStyle w:val="ConsPlusNormal"/>
        <w:ind w:firstLine="540"/>
        <w:jc w:val="both"/>
        <w:rPr/>
      </w:pPr>
      <w:r>
        <w:rPr>
          <w:sz w:val="24"/>
        </w:rPr>
        <w:t>Первичная специализированная медико-санитарная помощь, специализированная, в том числе высокотехнологичная, медицинская помощь, а также медицинская реабилитация детям-сиротам и детям, оставшимся без попечения родителей (далее - несовершеннолетние), в случае выявления у них заболеваний оказывается в соответствии с порядками оказания медицинской помощи и на основе стандартов медицинской помощи.</w:t>
      </w:r>
    </w:p>
    <w:p>
      <w:pPr>
        <w:pStyle w:val="ConsPlusNormal"/>
        <w:spacing w:lineRule="auto" w:line="240" w:before="240" w:after="0"/>
        <w:ind w:firstLine="540"/>
        <w:jc w:val="both"/>
        <w:rPr/>
      </w:pPr>
      <w:r>
        <w:rPr>
          <w:sz w:val="24"/>
        </w:rPr>
        <w:t>При выявлении у несовершеннолетнего медицинских показаний к оказанию высокотехнологичной медицинской помощи медицинская организация, в которой несовершеннолетний проходит диагностику и лечение в рамках оказания первичной специализированной медико-санитарной помощи и (или) специализированной медицинской помощи, в течение 3 рабочих дней со дня определения указанных показаний готовит комплект документов, необходимых для оказания высокотехнологичной медицинской помощи, и представляет его:</w:t>
      </w:r>
    </w:p>
    <w:p>
      <w:pPr>
        <w:pStyle w:val="ConsPlusNormal"/>
        <w:spacing w:lineRule="auto" w:line="240" w:before="240" w:after="0"/>
        <w:ind w:firstLine="540"/>
        <w:jc w:val="both"/>
        <w:rPr/>
      </w:pPr>
      <w:r>
        <w:rPr>
          <w:sz w:val="24"/>
        </w:rPr>
        <w:t>1) для оказания видов высокотехнологичной медицинской помощи, включенных в базовую программу обязательного медицинского страхования - в медицинскую организацию, осуществляющую деятельность в сфере обязательного медицинского страхования;</w:t>
      </w:r>
    </w:p>
    <w:p>
      <w:pPr>
        <w:pStyle w:val="ConsPlusNormal"/>
        <w:spacing w:lineRule="auto" w:line="240" w:before="240" w:after="0"/>
        <w:ind w:firstLine="540"/>
        <w:jc w:val="both"/>
        <w:rPr/>
      </w:pPr>
      <w:r>
        <w:rPr>
          <w:sz w:val="24"/>
        </w:rPr>
        <w:t>2) для оказания видов высокотехнологичной медицинской помощи, не включенных в базовую программу обязательного медицинского страхования - в исполнительный орган Липецкой области в сфере здравоохранения.</w:t>
      </w:r>
    </w:p>
    <w:p>
      <w:pPr>
        <w:pStyle w:val="ConsPlusNormal"/>
        <w:jc w:val="both"/>
        <w:rPr/>
      </w:pPr>
      <w:r>
        <w:rPr/>
      </w:r>
    </w:p>
    <w:p>
      <w:pPr>
        <w:pStyle w:val="ConsPlusTitle"/>
        <w:numPr>
          <w:ilvl w:val="0"/>
          <w:numId w:val="0"/>
        </w:numPr>
        <w:jc w:val="center"/>
        <w:outlineLvl w:val="2"/>
        <w:rPr/>
      </w:pPr>
      <w:r>
        <w:rPr>
          <w:sz w:val="24"/>
        </w:rPr>
        <w:t>15. Порядок предоставления транспортных услуг</w:t>
      </w:r>
    </w:p>
    <w:p>
      <w:pPr>
        <w:pStyle w:val="ConsPlusTitle"/>
        <w:jc w:val="center"/>
        <w:rPr/>
      </w:pPr>
      <w:r>
        <w:rPr>
          <w:sz w:val="24"/>
        </w:rPr>
        <w:t>при сопровождении медицинским работником пациента,</w:t>
      </w:r>
    </w:p>
    <w:p>
      <w:pPr>
        <w:pStyle w:val="ConsPlusTitle"/>
        <w:jc w:val="center"/>
        <w:rPr/>
      </w:pPr>
      <w:r>
        <w:rPr>
          <w:sz w:val="24"/>
        </w:rPr>
        <w:t>находящегося на лечении в стационарных условиях, в целях</w:t>
      </w:r>
    </w:p>
    <w:p>
      <w:pPr>
        <w:pStyle w:val="ConsPlusTitle"/>
        <w:jc w:val="center"/>
        <w:rPr/>
      </w:pPr>
      <w:r>
        <w:rPr>
          <w:sz w:val="24"/>
        </w:rPr>
        <w:t>выполнения порядков оказания медицинской помощи и стандартов</w:t>
      </w:r>
    </w:p>
    <w:p>
      <w:pPr>
        <w:pStyle w:val="ConsPlusTitle"/>
        <w:jc w:val="center"/>
        <w:rPr/>
      </w:pPr>
      <w:r>
        <w:rPr>
          <w:sz w:val="24"/>
        </w:rPr>
        <w:t>медицинской помощи в случае необходимости проведения такому</w:t>
      </w:r>
    </w:p>
    <w:p>
      <w:pPr>
        <w:pStyle w:val="ConsPlusTitle"/>
        <w:jc w:val="center"/>
        <w:rPr/>
      </w:pPr>
      <w:r>
        <w:rPr>
          <w:sz w:val="24"/>
        </w:rPr>
        <w:t>пациенту диагностических исследований - при отсутствии</w:t>
      </w:r>
    </w:p>
    <w:p>
      <w:pPr>
        <w:pStyle w:val="ConsPlusTitle"/>
        <w:jc w:val="center"/>
        <w:rPr/>
      </w:pPr>
      <w:r>
        <w:rPr>
          <w:sz w:val="24"/>
        </w:rPr>
        <w:t>возможности их проведения медицинской организацией,</w:t>
      </w:r>
    </w:p>
    <w:p>
      <w:pPr>
        <w:pStyle w:val="ConsPlusTitle"/>
        <w:jc w:val="center"/>
        <w:rPr/>
      </w:pPr>
      <w:r>
        <w:rPr>
          <w:sz w:val="24"/>
        </w:rPr>
        <w:t>оказывающей медицинскую помощь пациенту</w:t>
      </w:r>
    </w:p>
    <w:p>
      <w:pPr>
        <w:pStyle w:val="ConsPlusNormal"/>
        <w:jc w:val="both"/>
        <w:rPr/>
      </w:pPr>
      <w:r>
        <w:rPr/>
      </w:r>
    </w:p>
    <w:p>
      <w:pPr>
        <w:pStyle w:val="ConsPlusNormal"/>
        <w:ind w:firstLine="540"/>
        <w:jc w:val="both"/>
        <w:rPr/>
      </w:pPr>
      <w:r>
        <w:rPr>
          <w:sz w:val="24"/>
        </w:rPr>
        <w:t>При невозможности оказания медицинской помощи гражданину, находящемуся на лечении в медицинской организации и нуждающемуся в оказании медицинской помощи в экстренной форме, в соответствии со стандартом оказания медицинской помощи и порядком оказания медицинской помощи по соответствующему профилю руководителем медицинской организации обеспечивается организация оказания скорой специализированной медицинской помощи и медицинской эвакуации в порядке, определяемом Министерством здравоохранения Российской Федерации.</w:t>
      </w:r>
    </w:p>
    <w:p>
      <w:pPr>
        <w:pStyle w:val="ConsPlusNormal"/>
        <w:spacing w:lineRule="auto" w:line="240" w:before="240" w:after="0"/>
        <w:ind w:firstLine="540"/>
        <w:jc w:val="both"/>
        <w:rPr/>
      </w:pPr>
      <w:r>
        <w:rPr>
          <w:sz w:val="24"/>
        </w:rPr>
        <w:t>В целях выполнения порядков оказания медицинской помощи и стандартов медицинской помощи в случае необходимости проведения пациенту, находящемуся на лечении в стационарных условиях, диагностических исследований при отсутствии возможности их проведения медицинской организацией руководителем медицинской организации обеспечивается транспортировка пациента санитарным транспортом медицинской организации в сопровождении медицинского работника в другую медицинскую организацию и обратно.</w:t>
      </w:r>
    </w:p>
    <w:p>
      <w:pPr>
        <w:pStyle w:val="ConsPlusNormal"/>
        <w:spacing w:lineRule="auto" w:line="240" w:before="240" w:after="0"/>
        <w:ind w:firstLine="540"/>
        <w:jc w:val="both"/>
        <w:rPr/>
      </w:pPr>
      <w:r>
        <w:rPr>
          <w:sz w:val="24"/>
        </w:rPr>
        <w:t>Транспортные услуги и диагностические исследования предоставляются пациенту без взимания платы.</w:t>
      </w:r>
    </w:p>
    <w:p>
      <w:pPr>
        <w:pStyle w:val="ConsPlusNormal"/>
        <w:jc w:val="both"/>
        <w:rPr/>
      </w:pPr>
      <w:r>
        <w:rPr/>
      </w:r>
    </w:p>
    <w:p>
      <w:pPr>
        <w:pStyle w:val="ConsPlusTitle"/>
        <w:numPr>
          <w:ilvl w:val="0"/>
          <w:numId w:val="0"/>
        </w:numPr>
        <w:jc w:val="center"/>
        <w:outlineLvl w:val="2"/>
        <w:rPr/>
      </w:pPr>
      <w:r>
        <w:rPr>
          <w:sz w:val="24"/>
        </w:rPr>
        <w:t>16. Условия и сроки диспансеризации для отдельных категорий</w:t>
      </w:r>
    </w:p>
    <w:p>
      <w:pPr>
        <w:pStyle w:val="ConsPlusTitle"/>
        <w:jc w:val="center"/>
        <w:rPr/>
      </w:pPr>
      <w:r>
        <w:rPr>
          <w:sz w:val="24"/>
        </w:rPr>
        <w:t>населения, а также профилактических осмотров</w:t>
      </w:r>
    </w:p>
    <w:p>
      <w:pPr>
        <w:pStyle w:val="ConsPlusTitle"/>
        <w:jc w:val="center"/>
        <w:rPr/>
      </w:pPr>
      <w:r>
        <w:rPr>
          <w:sz w:val="24"/>
        </w:rPr>
        <w:t>несовершеннолетних</w:t>
      </w:r>
    </w:p>
    <w:p>
      <w:pPr>
        <w:pStyle w:val="ConsPlusNormal"/>
        <w:jc w:val="both"/>
        <w:rPr/>
      </w:pPr>
      <w:r>
        <w:rPr/>
      </w:r>
    </w:p>
    <w:p>
      <w:pPr>
        <w:pStyle w:val="ConsPlusNormal"/>
        <w:ind w:firstLine="540"/>
        <w:jc w:val="both"/>
        <w:rPr/>
      </w:pPr>
      <w:r>
        <w:rPr>
          <w:sz w:val="24"/>
        </w:rPr>
        <w:t>Диспансеризация взрослого населения проводится один раз в три года в возрасте от 18 лет до 39 лет включительно, ежегодно в возрасте 40 лет и старше в возрастные периоды, предусмотренные порядком проведения профилактического медицинского осмотра и диспансеризации определенных групп взрослого населения, установленным Министерством здравоохранения Российской Федерации, и включает в себя помимо универсального для всех возрастных групп пациентов набора исследований методы углубленного обследования, предназначенные для раннего выявления наиболее вероятного для данного возраста и пола хронического неинфекционного заболевания.</w:t>
      </w:r>
    </w:p>
    <w:p>
      <w:pPr>
        <w:pStyle w:val="ConsPlusNormal"/>
        <w:spacing w:lineRule="auto" w:line="240" w:before="240" w:after="0"/>
        <w:ind w:firstLine="540"/>
        <w:jc w:val="both"/>
        <w:rPr/>
      </w:pPr>
      <w:r>
        <w:rPr>
          <w:sz w:val="24"/>
        </w:rPr>
        <w:t>Годом прохождения диспансеризации считается календарный год, в котором гражданин достигает соответствующего возраста.</w:t>
      </w:r>
    </w:p>
    <w:p>
      <w:pPr>
        <w:pStyle w:val="ConsPlusNormal"/>
        <w:spacing w:lineRule="auto" w:line="240" w:before="240" w:after="0"/>
        <w:ind w:firstLine="540"/>
        <w:jc w:val="both"/>
        <w:rPr/>
      </w:pPr>
      <w:r>
        <w:rPr>
          <w:sz w:val="24"/>
        </w:rPr>
        <w:t>Инвалиды Великой Отечественной войны, инвалиды боевых действий, участники Великой Отечественной войны, ставшие инвалидами вследствие общего заболевания, трудового увечья или других причин (кроме лиц, инвалидность которых наступила вследствие их противоправных действий), лица, награжденные знаком "Жителю блокадного Ленинграда", знаком "Житель осажденного Севастополя" и признанные инвалидами вследствие общего заболевания, трудового увечья и других причин (кроме лиц, инвалидность которых наступила вследствие их противоправных действий), бывшие несовершеннолетние узники концлагерей, гетто, других мест принудительного содержания, созданных фашистами и их союзниками в период Второй мировой войны, признанные инвалидами вследствие общего заболевания, трудового увечья и других причин (за исключением лиц, инвалидность которых наступила вследствие их противоправных действий), работающие граждане, не достигшие возраста, дающего право на назначение пенсии по старости, в том числе досрочно, в течение пяти лет до наступления такого возраста и работающие граждане, являющиеся получателями пенсии по старости или пенсии за выслугу лет, проходят диспансеризацию ежегодно вне зависимости от возраста в объеме, соответствующем объему диспансеризации для граждан ближайшей возрастной категории, за исключением исследований, имеющих противопоказания к ежегодному проведению.</w:t>
      </w:r>
    </w:p>
    <w:p>
      <w:pPr>
        <w:pStyle w:val="ConsPlusNormal"/>
        <w:spacing w:lineRule="auto" w:line="240" w:before="240" w:after="0"/>
        <w:ind w:firstLine="540"/>
        <w:jc w:val="both"/>
        <w:rPr/>
      </w:pPr>
      <w:r>
        <w:rPr>
          <w:sz w:val="24"/>
        </w:rPr>
        <w:t>Гражданам, не попадающим в возрастной период проведения диспансеризации, проводятся профилактические медицинские осмотры в порядке, установленном Министерством здравоохранения Российской Федерации, один раз в два года в целях раннего (своевременного) выявления хронических неинфекционных заболеваний (состояний) и факторов риска их развития, потребления наркотических средств, психотропных веществ без назначения врача, а также в целях формирования групп состояния здоровья и выработки рекомендации для пациентов в те годы, когда диспансеризация для данного гражданина не проводится.</w:t>
      </w:r>
    </w:p>
    <w:p>
      <w:pPr>
        <w:pStyle w:val="ConsPlusNormal"/>
        <w:spacing w:lineRule="auto" w:line="240" w:before="240" w:after="0"/>
        <w:ind w:firstLine="540"/>
        <w:jc w:val="both"/>
        <w:rPr/>
      </w:pPr>
      <w:r>
        <w:rPr>
          <w:sz w:val="24"/>
        </w:rPr>
        <w:t>Диспансеризация взрослого населения проводится в два этапа.</w:t>
      </w:r>
    </w:p>
    <w:p>
      <w:pPr>
        <w:pStyle w:val="ConsPlusNormal"/>
        <w:spacing w:lineRule="auto" w:line="240" w:before="240" w:after="0"/>
        <w:ind w:firstLine="540"/>
        <w:jc w:val="both"/>
        <w:rPr/>
      </w:pPr>
      <w:r>
        <w:rPr>
          <w:sz w:val="24"/>
        </w:rPr>
        <w:t>Первый этап диспансеризации (скрининг) проводится с целью выявления у граждан признаков хронических неинфекционных заболеваний, факторов риска их развития, риска пагубного употребления алкоголя, потребления наркотических средств и психотропных веществ без назначения врача, определения группы здоровья, а также определения медицинских показаний к выполнению дополнительных обследований и осмотров врачами-специалистами для уточнения диагноза заболевания (состояния) на втором этапе.</w:t>
      </w:r>
    </w:p>
    <w:p>
      <w:pPr>
        <w:pStyle w:val="ConsPlusNormal"/>
        <w:spacing w:lineRule="auto" w:line="240" w:before="240" w:after="0"/>
        <w:ind w:firstLine="540"/>
        <w:jc w:val="both"/>
        <w:rPr/>
      </w:pPr>
      <w:r>
        <w:rPr>
          <w:sz w:val="24"/>
        </w:rPr>
        <w:t>Второй этап диспансеризации проводится с целью дополнительного обследования и уточнения диагноза заболевания (состояния), проведения углубленного профилактического консультирования.</w:t>
      </w:r>
    </w:p>
    <w:p>
      <w:pPr>
        <w:pStyle w:val="ConsPlusNormal"/>
        <w:spacing w:lineRule="auto" w:line="240" w:before="240" w:after="0"/>
        <w:ind w:firstLine="540"/>
        <w:jc w:val="both"/>
        <w:rPr/>
      </w:pPr>
      <w:r>
        <w:rPr>
          <w:sz w:val="24"/>
        </w:rPr>
        <w:t xml:space="preserve">В дополнение к профилактическим медицинским осмотрам и диспансеризации граждане, переболевшие новой коронавирусной инфекцией (COVID-19), проходят углубленную диспансеризацию, включающую исследования и иные медицинские вмешательства в соответствии с перечнем исследований и иных медицинских вмешательств, проводимых в рамках углубленной диспансеризации, установленным </w:t>
      </w:r>
      <w:hyperlink r:id="rId289" w:tooltip="Постановление Правительства РФ от 29.12.2025 N 2188 (ред. от 02.04.2026) &quot;О Программе государственных гарантий бесплатного оказания гражданам медицинской помощи на 2026 год и на плановый период 2027 и 2028 годов&quot; {КонсультантПлюс}">
        <w:r>
          <w:rPr>
            <w:rStyle w:val="Style9"/>
            <w:color w:val="0000FF"/>
            <w:sz w:val="24"/>
          </w:rPr>
          <w:t>Программой</w:t>
        </w:r>
      </w:hyperlink>
      <w:r>
        <w:rPr>
          <w:sz w:val="24"/>
        </w:rPr>
        <w:t xml:space="preserve"> государственных гарантий бесплатного оказания гражданам медицинской помощи на 2026 год и на плановый период 2027 и 2028 годов, утвержденной постановлением Правительства Российской Федерации от 29 декабря 2025 года N 2188.</w:t>
      </w:r>
    </w:p>
    <w:p>
      <w:pPr>
        <w:pStyle w:val="ConsPlusNormal"/>
        <w:spacing w:lineRule="auto" w:line="240" w:before="240" w:after="0"/>
        <w:ind w:firstLine="540"/>
        <w:jc w:val="both"/>
        <w:rPr/>
      </w:pPr>
      <w:r>
        <w:rPr>
          <w:sz w:val="24"/>
        </w:rPr>
        <w:t>Профилактические медицинские осмотры несовершеннолетних (далее - профилактические осмотры) проводятся в установленные возрастные периоды в целях раннего (своевременного) выявления патологических состояний, заболеваний и факторов риска их развития, а также в целях формирования групп состояния здоровья и выработки рекомендаций для несовершеннолетних и их родителей или иных законных представителей.</w:t>
      </w:r>
    </w:p>
    <w:p>
      <w:pPr>
        <w:pStyle w:val="ConsPlusNormal"/>
        <w:spacing w:lineRule="auto" w:line="240" w:before="240" w:after="0"/>
        <w:ind w:firstLine="540"/>
        <w:jc w:val="both"/>
        <w:rPr/>
      </w:pPr>
      <w:r>
        <w:rPr>
          <w:sz w:val="24"/>
        </w:rPr>
        <w:t>Диспансеризация пребывающих в стационарных учреждениях детей-сирот и детей, находящихся в трудной жизненной ситуации, детей-сирот и детей, оставшихся без попечения родителей, в том числе усыновленных (удочеренных), принятых под опеку (попечительство), в приемную или патронатную семью, проводится ежегодно в целях раннего (своевременного) выявления патологических состояний, заболеваний и факторов риска их развития, а также в целях формирования групп состояния здоровья и выработки рекомендаций для несовершеннолетних в соответствии с порядком, установленным Минздравом России.</w:t>
      </w:r>
    </w:p>
    <w:p>
      <w:pPr>
        <w:pStyle w:val="ConsPlusNormal"/>
        <w:spacing w:lineRule="auto" w:line="240" w:before="240" w:after="0"/>
        <w:ind w:firstLine="540"/>
        <w:jc w:val="both"/>
        <w:rPr/>
      </w:pPr>
      <w:r>
        <w:rPr>
          <w:sz w:val="24"/>
        </w:rPr>
        <w:t>Сроки проведения диспансеризации отдельных категорий граждан, в том числе взрослого населения в возрасте от 18 лет и старше, в том числе работающих и неработающих граждан, обучающихся в образовательных организациях по очной форме, пребывающих в стационарных учреждениях детей-сирот и детей, находящихся в трудной жизненной ситуации, детей-сирот и детей, оставшихся без попечения родителей, в том числе усыновленных (удочеренных), принятых под опеку (попечительство), в приемную или патронатную семью, - до 31 декабря календарного года.</w:t>
      </w:r>
    </w:p>
    <w:p>
      <w:pPr>
        <w:pStyle w:val="ConsPlusNormal"/>
        <w:spacing w:lineRule="auto" w:line="240" w:before="240" w:after="0"/>
        <w:ind w:firstLine="540"/>
        <w:jc w:val="both"/>
        <w:rPr/>
      </w:pPr>
      <w:r>
        <w:rPr>
          <w:sz w:val="24"/>
        </w:rPr>
        <w:t>Порядок прохождения медицинских осмотров несовершеннолетними осуществляется в соответствии с требованиями законодательства Российской Федерации и санитарно-эпидемиологических правил и нормативов.</w:t>
      </w:r>
    </w:p>
    <w:p>
      <w:pPr>
        <w:pStyle w:val="ConsPlusNormal"/>
        <w:spacing w:lineRule="auto" w:line="240" w:before="240" w:after="0"/>
        <w:ind w:firstLine="540"/>
        <w:jc w:val="both"/>
        <w:rPr/>
      </w:pPr>
      <w:r>
        <w:rPr>
          <w:sz w:val="24"/>
        </w:rPr>
        <w:t xml:space="preserve">Необходимым предварительным условием прохождения медицинских осмотров несовершеннолетними является дача несовершеннолетним либо его родителем (родителями), законными представителями (в отношении несовершеннолетнего, не достигшего возраста, установленного </w:t>
      </w:r>
      <w:hyperlink r:id="rId290" w:tooltip="Федеральный закон от 21.11.2011 N 323-ФЗ (ред. от 04.08.2026) &quot;Об основах охраны здоровья граждан в Российской Федерации&quot; {КонсультантПлюс}">
        <w:r>
          <w:rPr>
            <w:rStyle w:val="Style9"/>
            <w:color w:val="0000FF"/>
            <w:sz w:val="24"/>
          </w:rPr>
          <w:t>частью 2 статьи 54</w:t>
        </w:r>
      </w:hyperlink>
      <w:r>
        <w:rPr>
          <w:sz w:val="24"/>
        </w:rPr>
        <w:t xml:space="preserve"> Федерального закона от 21 ноября 2011 года N 323-ФЗ "Об основах охраны здоровья граждан в Российской Федерации") информированного добровольного согласия на проведение данных медицинских осмотров.</w:t>
      </w:r>
    </w:p>
    <w:p>
      <w:pPr>
        <w:pStyle w:val="ConsPlusNormal"/>
        <w:spacing w:lineRule="auto" w:line="240" w:before="240" w:after="0"/>
        <w:ind w:firstLine="540"/>
        <w:jc w:val="both"/>
        <w:rPr/>
      </w:pPr>
      <w:r>
        <w:rPr>
          <w:sz w:val="24"/>
        </w:rPr>
        <w:t>Данные о прохождении медицинских осмотров несовершеннолетних, установленные для заполнения в соответствии с порядком оказания медицинской помощи, утвержденным уполномоченным федеральным органом исполнительной власти, вносятся в медицинскую документацию несовершеннолетнего.</w:t>
      </w:r>
    </w:p>
    <w:p>
      <w:pPr>
        <w:pStyle w:val="ConsPlusNormal"/>
        <w:spacing w:lineRule="auto" w:line="240" w:before="240" w:after="0"/>
        <w:ind w:firstLine="540"/>
        <w:jc w:val="both"/>
        <w:rPr/>
      </w:pPr>
      <w:r>
        <w:rPr>
          <w:sz w:val="24"/>
        </w:rPr>
        <w:t xml:space="preserve">Информация о состоянии здоровья несовершеннолетнего, полученная по результатам медицинских осмотров несовершеннолетних, предоставляется несовершеннолетнему лично врачом или другими медицинскими работниками, принимающими непосредственное участие в проведении медицинских осмотров несовершеннолетних. В отношении несовершеннолетнего, не достигшего возраста, установленного </w:t>
      </w:r>
      <w:hyperlink r:id="rId291" w:tooltip="Федеральный закон от 21.11.2011 N 323-ФЗ (ред. от 04.08.2026) &quot;Об основах охраны здоровья граждан в Российской Федерации&quot; {КонсультантПлюс}">
        <w:r>
          <w:rPr>
            <w:rStyle w:val="Style9"/>
            <w:color w:val="0000FF"/>
            <w:sz w:val="24"/>
          </w:rPr>
          <w:t>частью 2 статьи 54</w:t>
        </w:r>
      </w:hyperlink>
      <w:r>
        <w:rPr>
          <w:sz w:val="24"/>
        </w:rPr>
        <w:t xml:space="preserve"> Федерального закона от 21 ноября 2011 года N 323-ФЗ "Об основах охраны здоровья граждан в Российской Федерации", информация о состоянии здоровья предоставляется его родителю либо законному представителю.</w:t>
      </w:r>
    </w:p>
    <w:p>
      <w:pPr>
        <w:pStyle w:val="ConsPlusNormal"/>
        <w:spacing w:lineRule="auto" w:line="240" w:before="240" w:after="0"/>
        <w:ind w:firstLine="540"/>
        <w:jc w:val="both"/>
        <w:rPr/>
      </w:pPr>
      <w:r>
        <w:rPr>
          <w:sz w:val="24"/>
        </w:rPr>
        <w:t>Медицинскими организациями осуществляются следующие мероприятия по обеспечению прохождения несовершеннолетними диспансеризации, диспансерного наблюдения, медицинской реабилитации:</w:t>
      </w:r>
    </w:p>
    <w:p>
      <w:pPr>
        <w:pStyle w:val="ConsPlusNormal"/>
        <w:spacing w:lineRule="auto" w:line="240" w:before="240" w:after="0"/>
        <w:ind w:firstLine="540"/>
        <w:jc w:val="both"/>
        <w:rPr/>
      </w:pPr>
      <w:r>
        <w:rPr>
          <w:sz w:val="24"/>
        </w:rPr>
        <w:t>планирование объема работы по диспансеризации;</w:t>
      </w:r>
    </w:p>
    <w:p>
      <w:pPr>
        <w:pStyle w:val="ConsPlusNormal"/>
        <w:spacing w:lineRule="auto" w:line="240" w:before="240" w:after="0"/>
        <w:ind w:firstLine="540"/>
        <w:jc w:val="both"/>
        <w:rPr/>
      </w:pPr>
      <w:r>
        <w:rPr>
          <w:sz w:val="24"/>
        </w:rPr>
        <w:t>составление графиков осмотра несовершеннолетних, согласованных с образовательными организациями области;</w:t>
      </w:r>
    </w:p>
    <w:p>
      <w:pPr>
        <w:pStyle w:val="ConsPlusNormal"/>
        <w:spacing w:lineRule="auto" w:line="240" w:before="240" w:after="0"/>
        <w:ind w:firstLine="540"/>
        <w:jc w:val="both"/>
        <w:rPr/>
      </w:pPr>
      <w:r>
        <w:rPr>
          <w:sz w:val="24"/>
        </w:rPr>
        <w:t>проведение медицинской реабилитации с использованием лечебной гимнастики и физкультуры, диетотерапии;</w:t>
      </w:r>
    </w:p>
    <w:p>
      <w:pPr>
        <w:pStyle w:val="ConsPlusNormal"/>
        <w:spacing w:lineRule="auto" w:line="240" w:before="240" w:after="0"/>
        <w:ind w:firstLine="540"/>
        <w:jc w:val="both"/>
        <w:rPr/>
      </w:pPr>
      <w:r>
        <w:rPr>
          <w:sz w:val="24"/>
        </w:rPr>
        <w:t>ведение ежегодного персонального учета несовершеннолетних по возрасту, месту учебы, месту медицинского наблюдения;</w:t>
      </w:r>
    </w:p>
    <w:p>
      <w:pPr>
        <w:pStyle w:val="ConsPlusNormal"/>
        <w:spacing w:lineRule="auto" w:line="240" w:before="240" w:after="0"/>
        <w:ind w:firstLine="540"/>
        <w:jc w:val="both"/>
        <w:rPr/>
      </w:pPr>
      <w:r>
        <w:rPr>
          <w:sz w:val="24"/>
        </w:rPr>
        <w:t xml:space="preserve">организация плановой просветительной работы с родителями либо законными представителями (в отношении несовершеннолетних, не достигших возраста, установленного </w:t>
      </w:r>
      <w:hyperlink r:id="rId292" w:tooltip="Федеральный закон от 21.11.2011 N 323-ФЗ (ред. от 04.08.2026) &quot;Об основах охраны здоровья граждан в Российской Федерации&quot; {КонсультантПлюс}">
        <w:r>
          <w:rPr>
            <w:rStyle w:val="Style9"/>
            <w:color w:val="0000FF"/>
            <w:sz w:val="24"/>
          </w:rPr>
          <w:t>частью 2 статьи 54</w:t>
        </w:r>
      </w:hyperlink>
      <w:r>
        <w:rPr>
          <w:sz w:val="24"/>
        </w:rPr>
        <w:t xml:space="preserve"> Федерального закона от 21 ноября 2011 года N 323-ФЗ "Об основах охраны здоровья граждан в Российской Федерации") по вопросам диспансеризации несовершеннолетних.</w:t>
      </w:r>
    </w:p>
    <w:p>
      <w:pPr>
        <w:pStyle w:val="ConsPlusNormal"/>
        <w:spacing w:lineRule="auto" w:line="240" w:before="240" w:after="0"/>
        <w:ind w:firstLine="540"/>
        <w:jc w:val="both"/>
        <w:rPr/>
      </w:pPr>
      <w:r>
        <w:rPr>
          <w:sz w:val="24"/>
        </w:rPr>
        <w:t>Медицинская помощь обучающимся и воспитанникам образовательных организаций обеспечивается медицинскими организациями в рамках действующей лицензии на осуществление медицинской деятельности или в соответствии с договорами, заключенными с другими медицинскими организациями, имеющими лицензию на осуществление медицинской деятельности, в части выполнения требуемых работ (услуг), отсутствующих у медицинской организации, осуществляющей медицинские осмотры.</w:t>
      </w:r>
    </w:p>
    <w:p>
      <w:pPr>
        <w:pStyle w:val="ConsPlusNormal"/>
        <w:jc w:val="both"/>
        <w:rPr/>
      </w:pPr>
      <w:r>
        <w:rPr/>
      </w:r>
    </w:p>
    <w:p>
      <w:pPr>
        <w:pStyle w:val="ConsPlusTitle"/>
        <w:numPr>
          <w:ilvl w:val="0"/>
          <w:numId w:val="0"/>
        </w:numPr>
        <w:jc w:val="center"/>
        <w:outlineLvl w:val="2"/>
        <w:rPr/>
      </w:pPr>
      <w:r>
        <w:rPr>
          <w:sz w:val="24"/>
        </w:rPr>
        <w:t>17. Сроки ожидания медицинской помощи, оказываемой</w:t>
      </w:r>
    </w:p>
    <w:p>
      <w:pPr>
        <w:pStyle w:val="ConsPlusTitle"/>
        <w:jc w:val="center"/>
        <w:rPr/>
      </w:pPr>
      <w:r>
        <w:rPr>
          <w:sz w:val="24"/>
        </w:rPr>
        <w:t>в плановой форме, в том числе сроки ожидания оказания</w:t>
      </w:r>
    </w:p>
    <w:p>
      <w:pPr>
        <w:pStyle w:val="ConsPlusTitle"/>
        <w:jc w:val="center"/>
        <w:rPr/>
      </w:pPr>
      <w:r>
        <w:rPr>
          <w:sz w:val="24"/>
        </w:rPr>
        <w:t>медицинской помощи в стационарных условиях, проведения</w:t>
      </w:r>
    </w:p>
    <w:p>
      <w:pPr>
        <w:pStyle w:val="ConsPlusTitle"/>
        <w:jc w:val="center"/>
        <w:rPr/>
      </w:pPr>
      <w:r>
        <w:rPr>
          <w:sz w:val="24"/>
        </w:rPr>
        <w:t>отдельных диагностических обследований и консультаций</w:t>
      </w:r>
    </w:p>
    <w:p>
      <w:pPr>
        <w:pStyle w:val="ConsPlusTitle"/>
        <w:jc w:val="center"/>
        <w:rPr/>
      </w:pPr>
      <w:r>
        <w:rPr>
          <w:sz w:val="24"/>
        </w:rPr>
        <w:t>врачей-специалистов</w:t>
      </w:r>
    </w:p>
    <w:p>
      <w:pPr>
        <w:pStyle w:val="ConsPlusNormal"/>
        <w:jc w:val="both"/>
        <w:rPr/>
      </w:pPr>
      <w:r>
        <w:rPr/>
      </w:r>
    </w:p>
    <w:p>
      <w:pPr>
        <w:pStyle w:val="ConsPlusNormal"/>
        <w:ind w:firstLine="540"/>
        <w:jc w:val="both"/>
        <w:rPr/>
      </w:pPr>
      <w:r>
        <w:rPr>
          <w:sz w:val="24"/>
        </w:rPr>
        <w:t>Сроки ожидания приема врачами-терапевтами участковыми, врачами общей практики (семейными врачами), врачами-педиатрами участковыми не должны превышать 24 часа с момента обращения пациента в медицинскую организацию.</w:t>
      </w:r>
    </w:p>
    <w:p>
      <w:pPr>
        <w:pStyle w:val="ConsPlusNormal"/>
        <w:spacing w:lineRule="auto" w:line="240" w:before="240" w:after="0"/>
        <w:ind w:firstLine="540"/>
        <w:jc w:val="both"/>
        <w:rPr/>
      </w:pPr>
      <w:r>
        <w:rPr>
          <w:sz w:val="24"/>
        </w:rPr>
        <w:t>Сроки ожидания оказания первичной медико-санитарной помощи в неотложной форме не должны превышать 2 часа с момента обращения пациента в медицинскую организацию.</w:t>
      </w:r>
    </w:p>
    <w:p>
      <w:pPr>
        <w:pStyle w:val="ConsPlusNormal"/>
        <w:spacing w:lineRule="auto" w:line="240" w:before="240" w:after="0"/>
        <w:ind w:firstLine="540"/>
        <w:jc w:val="both"/>
        <w:rPr/>
      </w:pPr>
      <w:r>
        <w:rPr>
          <w:sz w:val="24"/>
        </w:rPr>
        <w:t>Сроки проведения консультаций врачей-специалистов (за исключением консультаций при подозрении на онкологическое заболевание и сердечно-сосудистое заболевание) не должны превышать 14 рабочих дней со дня обращения пациента в медицинскую организацию.</w:t>
      </w:r>
    </w:p>
    <w:p>
      <w:pPr>
        <w:pStyle w:val="ConsPlusNormal"/>
        <w:spacing w:lineRule="auto" w:line="240" w:before="240" w:after="0"/>
        <w:ind w:firstLine="540"/>
        <w:jc w:val="both"/>
        <w:rPr/>
      </w:pPr>
      <w:r>
        <w:rPr>
          <w:sz w:val="24"/>
        </w:rPr>
        <w:t>Сроки проведения консультаций врачей-специалистов в случае подозрения на онкологическое заболевание и сердечно-сосудистое заболевание не должны превышать 3 рабочих дня.</w:t>
      </w:r>
    </w:p>
    <w:p>
      <w:pPr>
        <w:pStyle w:val="ConsPlusNormal"/>
        <w:spacing w:lineRule="auto" w:line="240" w:before="240" w:after="0"/>
        <w:ind w:firstLine="540"/>
        <w:jc w:val="both"/>
        <w:rPr/>
      </w:pPr>
      <w:r>
        <w:rPr>
          <w:sz w:val="24"/>
        </w:rPr>
        <w:t>Сроки проведения диагностических инструментальных (рентгенографические исследования, включая маммографию, функциональная диагностика, ультразвуковые исследования) и лабораторных исследований при оказании первичной медико-санитарной помощи не должны превышать 14 рабочих дней со дня назначения исследований (за исключением исследований при подозрении на онкологическое заболевание и сердечно-сосудистое заболевание).</w:t>
      </w:r>
    </w:p>
    <w:p>
      <w:pPr>
        <w:pStyle w:val="ConsPlusNormal"/>
        <w:spacing w:lineRule="auto" w:line="240" w:before="240" w:after="0"/>
        <w:ind w:firstLine="540"/>
        <w:jc w:val="both"/>
        <w:rPr/>
      </w:pPr>
      <w:r>
        <w:rPr>
          <w:sz w:val="24"/>
        </w:rPr>
        <w:t>Сроки проведения компьютерной томографии (включая однофотонную эмиссионную компьютерную томографию), магнитно-резонансной томографии и ангиографии при оказании первичной медико-санитарной помощи (за исключением исследований при подозрении на онкологическое заболевание, сердечно-сосудистое заболевание) не должны превышать 14 рабочих дней со дня назначения исследований.</w:t>
      </w:r>
    </w:p>
    <w:p>
      <w:pPr>
        <w:pStyle w:val="ConsPlusNormal"/>
        <w:spacing w:lineRule="auto" w:line="240" w:before="240" w:after="0"/>
        <w:ind w:firstLine="540"/>
        <w:jc w:val="both"/>
        <w:rPr/>
      </w:pPr>
      <w:r>
        <w:rPr>
          <w:sz w:val="24"/>
        </w:rPr>
        <w:t>Сроки проведения диагностических инструментальных и лабораторных исследований в случае подозрения на онкологическое заболевание и сердечно-сосудистое заболевание не должны превышать 7 рабочих дней со дня назначения исследований.</w:t>
      </w:r>
    </w:p>
    <w:p>
      <w:pPr>
        <w:pStyle w:val="ConsPlusNormal"/>
        <w:spacing w:lineRule="auto" w:line="240" w:before="240" w:after="0"/>
        <w:ind w:firstLine="540"/>
        <w:jc w:val="both"/>
        <w:rPr/>
      </w:pPr>
      <w:r>
        <w:rPr>
          <w:sz w:val="24"/>
        </w:rPr>
        <w:t>Срок установления диспансерного наблюдения врача-онколога за пациентом с выявленным онкологическим заболеванием не должен превышать 3 рабочих дня со дня постановки диагноза онкологического заболевания.</w:t>
      </w:r>
    </w:p>
    <w:p>
      <w:pPr>
        <w:pStyle w:val="ConsPlusNormal"/>
        <w:spacing w:lineRule="auto" w:line="240" w:before="240" w:after="0"/>
        <w:ind w:firstLine="540"/>
        <w:jc w:val="both"/>
        <w:rPr/>
      </w:pPr>
      <w:r>
        <w:rPr>
          <w:sz w:val="24"/>
        </w:rPr>
        <w:t>Сроки ожидания оказания специализированной (за исключением высокотехнологичной) медицинской помощи, в том числе для лиц, находящихся в стационарных организациях социального обслуживания, не должны превышать 14 рабочих дней со дня выдачи лечащим врачом направления на госпитализацию, а для пациентов с онкологическими заболеваниями и сердечно-сосудистыми заболеваниями - 7 рабочих дней со дня гистологической верификации опухоли или со дня установления предварительного диагноза заболевания (состояния).</w:t>
      </w:r>
    </w:p>
    <w:p>
      <w:pPr>
        <w:pStyle w:val="ConsPlusNormal"/>
        <w:spacing w:lineRule="auto" w:line="240" w:before="240" w:after="0"/>
        <w:ind w:firstLine="540"/>
        <w:jc w:val="both"/>
        <w:rPr/>
      </w:pPr>
      <w:r>
        <w:rPr>
          <w:sz w:val="24"/>
        </w:rPr>
        <w:t>Время доезда до пациента бригад скорой медицинской помощи при оказании скорой медицинской помощи в экстренной форме не должно превышать 20 минут с момента ее вызова.</w:t>
      </w:r>
    </w:p>
    <w:p>
      <w:pPr>
        <w:pStyle w:val="ConsPlusNormal"/>
        <w:spacing w:lineRule="auto" w:line="240" w:before="240" w:after="0"/>
        <w:ind w:firstLine="540"/>
        <w:jc w:val="both"/>
        <w:rPr/>
      </w:pPr>
      <w:r>
        <w:rPr>
          <w:sz w:val="24"/>
        </w:rPr>
        <w:t>Сроки ожидания плановой помощи в дневных стационарах не должны превышать 14 календарных дней.</w:t>
      </w:r>
    </w:p>
    <w:p>
      <w:pPr>
        <w:pStyle w:val="ConsPlusNormal"/>
        <w:spacing w:lineRule="auto" w:line="240" w:before="240" w:after="0"/>
        <w:ind w:firstLine="540"/>
        <w:jc w:val="both"/>
        <w:rPr/>
      </w:pPr>
      <w:r>
        <w:rPr>
          <w:sz w:val="24"/>
        </w:rPr>
        <w:t>При оказании высокотехнологичной медицинской помощи сроки ожидания пациентами плановой госпитализации определяются профилем высокотехнологичной медицинской помощи и объемом лечения, предусмотренным видами высокотехнологичной медицинской помощи.</w:t>
      </w:r>
    </w:p>
    <w:p>
      <w:pPr>
        <w:pStyle w:val="ConsPlusNormal"/>
        <w:spacing w:lineRule="auto" w:line="240" w:before="240" w:after="0"/>
        <w:ind w:firstLine="540"/>
        <w:jc w:val="both"/>
        <w:rPr/>
      </w:pPr>
      <w:r>
        <w:rPr>
          <w:sz w:val="24"/>
        </w:rPr>
        <w:t>Медицинская реабилитация в санаториях осуществляется путем предоставления услуги по организации этапа общего процесса лечения отдельных заболеваний в соответствии с порядками оказания медицинской помощи проживающим на территории области, нуждающимся в реабилитации после стационарного лечения в санаторно-курортных учреждениях (за исключением ведомственных учреждений, финансируемых из средств федерального бюджета), имеющих лицензии на осуществление медицинской деятельности и сертификаты соответствия на питание, выданные в порядке, установленном законодательством Российской Федерации, а также в соответствии с рекомендациями Министерства здравоохранения Российской Федерации по медицинскому отбору больных, сроком до 14 дней.</w:t>
      </w:r>
    </w:p>
    <w:p>
      <w:pPr>
        <w:pStyle w:val="ConsPlusNormal"/>
        <w:spacing w:lineRule="auto" w:line="240" w:before="240" w:after="0"/>
        <w:ind w:firstLine="540"/>
        <w:jc w:val="both"/>
        <w:rPr/>
      </w:pPr>
      <w:r>
        <w:rPr>
          <w:sz w:val="24"/>
        </w:rPr>
        <w:t>Гражданин имеет право осуществить запись на прием к врачу и проведение диагностических инструментальных и лабораторных исследований с использованием федеральной государственной информационной системы "Единый портал государственных и муниципальных услуг (функций)" на дату, превышающую установленные настоящей территориальной программой государственных гарантий сроки ожидания оказания медицинской помощи. Порядок осуществления такой записи и ее предельные сроки устанавливаются нормативным правовым актом исполнительного органа Липецкой области в сфере здравоохранения.</w:t>
      </w:r>
    </w:p>
    <w:p>
      <w:pPr>
        <w:pStyle w:val="ConsPlusNormal"/>
        <w:jc w:val="both"/>
        <w:rPr/>
      </w:pPr>
      <w:r>
        <w:rPr>
          <w:sz w:val="24"/>
        </w:rPr>
        <w:t xml:space="preserve">(абзац введен </w:t>
      </w:r>
      <w:hyperlink r:id="rId293" w:tooltip="Постановление Правительства Липецкой обл. от 29.09.2026 N 483 &quot;О внесении изменений в постановление Правительства Липецкой области от 30 января 2026 года N 24 &quot;Об утверждении Программы государственных гарантий бесплатного оказания гражданам на территории Липецкой области медицинской помощи на 2026 год и на плановый период 2027 и 2028 годов&quot; {КонсультантПлюс}">
        <w:r>
          <w:rPr>
            <w:rStyle w:val="Style9"/>
            <w:color w:val="0000FF"/>
            <w:sz w:val="24"/>
          </w:rPr>
          <w:t>постановлением</w:t>
        </w:r>
      </w:hyperlink>
      <w:r>
        <w:rPr>
          <w:sz w:val="24"/>
        </w:rPr>
        <w:t xml:space="preserve"> Правительства Липецкой обл. от 29.09.2026 N 483)</w:t>
      </w:r>
    </w:p>
    <w:p>
      <w:pPr>
        <w:pStyle w:val="ConsPlusNormal"/>
        <w:jc w:val="both"/>
        <w:rPr/>
      </w:pPr>
      <w:r>
        <w:rPr/>
      </w:r>
    </w:p>
    <w:p>
      <w:pPr>
        <w:pStyle w:val="ConsPlusTitle"/>
        <w:numPr>
          <w:ilvl w:val="0"/>
          <w:numId w:val="0"/>
        </w:numPr>
        <w:jc w:val="center"/>
        <w:outlineLvl w:val="2"/>
        <w:rPr/>
      </w:pPr>
      <w:r>
        <w:rPr>
          <w:sz w:val="24"/>
          <w:highlight w:val="yellow"/>
        </w:rPr>
        <w:t>18. Перечень и целевые значения критериев эффективности</w:t>
      </w:r>
    </w:p>
    <w:p>
      <w:pPr>
        <w:pStyle w:val="ConsPlusTitle"/>
        <w:jc w:val="center"/>
        <w:rPr/>
      </w:pPr>
      <w:r>
        <w:rPr>
          <w:sz w:val="24"/>
          <w:highlight w:val="yellow"/>
        </w:rPr>
        <w:t>деятельности страховых медицинских организаций</w:t>
      </w:r>
    </w:p>
    <w:p>
      <w:pPr>
        <w:pStyle w:val="ConsPlusNormal"/>
        <w:jc w:val="both"/>
        <w:rPr/>
      </w:pPr>
      <w:r>
        <w:rPr/>
      </w:r>
    </w:p>
    <w:p>
      <w:pPr>
        <w:pStyle w:val="ConsPlusNormal"/>
        <w:jc w:val="right"/>
        <w:rPr/>
      </w:pPr>
      <w:r>
        <w:rPr>
          <w:sz w:val="24"/>
        </w:rPr>
        <w:t>Таблица 19</w:t>
      </w:r>
    </w:p>
    <w:p>
      <w:pPr>
        <w:pStyle w:val="ConsPlusNormal"/>
        <w:jc w:val="both"/>
        <w:rPr/>
      </w:pPr>
      <w:r>
        <w:rPr/>
      </w:r>
    </w:p>
    <w:tbl>
      <w:tblPr>
        <w:tblW w:w="9069" w:type="dxa"/>
        <w:jc w:val="left"/>
        <w:tblInd w:w="0" w:type="dxa"/>
        <w:tblLayout w:type="fixed"/>
        <w:tblCellMar>
          <w:top w:w="102" w:type="dxa"/>
          <w:left w:w="62" w:type="dxa"/>
          <w:bottom w:w="102" w:type="dxa"/>
          <w:right w:w="62" w:type="dxa"/>
        </w:tblCellMar>
      </w:tblPr>
      <w:tblGrid>
        <w:gridCol w:w="565"/>
        <w:gridCol w:w="4536"/>
        <w:gridCol w:w="1416"/>
        <w:gridCol w:w="849"/>
        <w:gridCol w:w="853"/>
        <w:gridCol w:w="850"/>
      </w:tblGrid>
      <w:tr>
        <w:trPr/>
        <w:tc>
          <w:tcPr>
            <w:tcW w:w="565" w:type="dxa"/>
            <w:vMerge w:val="restart"/>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N</w:t>
            </w:r>
          </w:p>
          <w:p>
            <w:pPr>
              <w:pStyle w:val="ConsPlusNormal"/>
              <w:jc w:val="center"/>
              <w:rPr/>
            </w:pPr>
            <w:r>
              <w:rPr>
                <w:sz w:val="24"/>
              </w:rPr>
              <w:t>п/п</w:t>
            </w:r>
          </w:p>
        </w:tc>
        <w:tc>
          <w:tcPr>
            <w:tcW w:w="4536" w:type="dxa"/>
            <w:vMerge w:val="restart"/>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Показатель</w:t>
            </w:r>
          </w:p>
        </w:tc>
        <w:tc>
          <w:tcPr>
            <w:tcW w:w="1416" w:type="dxa"/>
            <w:vMerge w:val="restart"/>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Единица измерения</w:t>
            </w:r>
          </w:p>
        </w:tc>
        <w:tc>
          <w:tcPr>
            <w:tcW w:w="2552" w:type="dxa"/>
            <w:gridSpan w:val="3"/>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Значение критерия</w:t>
            </w:r>
          </w:p>
        </w:tc>
      </w:tr>
      <w:tr>
        <w:trPr/>
        <w:tc>
          <w:tcPr>
            <w:tcW w:w="565"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4536"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416"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84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2026</w:t>
            </w:r>
          </w:p>
        </w:tc>
        <w:tc>
          <w:tcPr>
            <w:tcW w:w="85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2027</w:t>
            </w:r>
          </w:p>
        </w:tc>
        <w:tc>
          <w:tcPr>
            <w:tcW w:w="85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2028</w:t>
            </w:r>
          </w:p>
        </w:tc>
      </w:tr>
      <w:tr>
        <w:trPr/>
        <w:tc>
          <w:tcPr>
            <w:tcW w:w="56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highlight w:val="yellow"/>
              </w:rPr>
              <w:t>1.</w:t>
            </w:r>
          </w:p>
        </w:tc>
        <w:tc>
          <w:tcPr>
            <w:tcW w:w="4536" w:type="dxa"/>
            <w:tcBorders>
              <w:top w:val="single" w:sz="4" w:space="0" w:color="000000"/>
              <w:left w:val="single" w:sz="4" w:space="0" w:color="000000"/>
              <w:bottom w:val="single" w:sz="4" w:space="0" w:color="000000"/>
              <w:right w:val="single" w:sz="4" w:space="0" w:color="000000"/>
            </w:tcBorders>
          </w:tcPr>
          <w:p>
            <w:pPr>
              <w:pStyle w:val="ConsPlusNormal"/>
              <w:rPr/>
            </w:pPr>
            <w:r>
              <w:rPr>
                <w:sz w:val="24"/>
                <w:highlight w:val="yellow"/>
              </w:rPr>
              <w:t>Охват застрахованных в конкретной страховой медицинской организации лиц информированием о необходимости пройти профилактический осмотр или диспансеризацию</w:t>
            </w:r>
          </w:p>
        </w:tc>
        <w:tc>
          <w:tcPr>
            <w:tcW w:w="1416" w:type="dxa"/>
            <w:tcBorders>
              <w:top w:val="single" w:sz="4" w:space="0" w:color="000000"/>
              <w:left w:val="single" w:sz="4" w:space="0" w:color="000000"/>
              <w:bottom w:val="single" w:sz="4" w:space="0" w:color="000000"/>
              <w:right w:val="single" w:sz="4" w:space="0" w:color="000000"/>
            </w:tcBorders>
          </w:tcPr>
          <w:p>
            <w:pPr>
              <w:pStyle w:val="ConsPlusNormal"/>
              <w:rPr/>
            </w:pPr>
            <w:r>
              <w:rPr>
                <w:sz w:val="24"/>
                <w:highlight w:val="yellow"/>
              </w:rPr>
              <w:t>процент</w:t>
            </w:r>
          </w:p>
        </w:tc>
        <w:tc>
          <w:tcPr>
            <w:tcW w:w="84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highlight w:val="yellow"/>
              </w:rPr>
              <w:t>100</w:t>
            </w:r>
          </w:p>
        </w:tc>
        <w:tc>
          <w:tcPr>
            <w:tcW w:w="85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highlight w:val="yellow"/>
              </w:rPr>
              <w:t>100</w:t>
            </w:r>
          </w:p>
        </w:tc>
        <w:tc>
          <w:tcPr>
            <w:tcW w:w="85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highlight w:val="yellow"/>
              </w:rPr>
              <w:t>100</w:t>
            </w:r>
          </w:p>
        </w:tc>
      </w:tr>
      <w:tr>
        <w:trPr/>
        <w:tc>
          <w:tcPr>
            <w:tcW w:w="56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highlight w:val="yellow"/>
              </w:rPr>
              <w:t>2.</w:t>
            </w:r>
          </w:p>
        </w:tc>
        <w:tc>
          <w:tcPr>
            <w:tcW w:w="4536" w:type="dxa"/>
            <w:tcBorders>
              <w:top w:val="single" w:sz="4" w:space="0" w:color="000000"/>
              <w:left w:val="single" w:sz="4" w:space="0" w:color="000000"/>
              <w:bottom w:val="single" w:sz="4" w:space="0" w:color="000000"/>
              <w:right w:val="single" w:sz="4" w:space="0" w:color="000000"/>
            </w:tcBorders>
          </w:tcPr>
          <w:p>
            <w:pPr>
              <w:pStyle w:val="ConsPlusNormal"/>
              <w:rPr/>
            </w:pPr>
            <w:r>
              <w:rPr>
                <w:sz w:val="24"/>
                <w:highlight w:val="yellow"/>
              </w:rPr>
              <w:t>Охват застрахованных в конкретной страховой медицинской организации лиц, состоящих под диспансерным наблюдением, информированием о необходимости явки к врачу в целях прохождения диспансерного наблюдения</w:t>
            </w:r>
          </w:p>
        </w:tc>
        <w:tc>
          <w:tcPr>
            <w:tcW w:w="1416" w:type="dxa"/>
            <w:tcBorders>
              <w:top w:val="single" w:sz="4" w:space="0" w:color="000000"/>
              <w:left w:val="single" w:sz="4" w:space="0" w:color="000000"/>
              <w:bottom w:val="single" w:sz="4" w:space="0" w:color="000000"/>
              <w:right w:val="single" w:sz="4" w:space="0" w:color="000000"/>
            </w:tcBorders>
          </w:tcPr>
          <w:p>
            <w:pPr>
              <w:pStyle w:val="ConsPlusNormal"/>
              <w:rPr/>
            </w:pPr>
            <w:r>
              <w:rPr>
                <w:sz w:val="24"/>
                <w:highlight w:val="yellow"/>
              </w:rPr>
              <w:t>процент</w:t>
            </w:r>
          </w:p>
        </w:tc>
        <w:tc>
          <w:tcPr>
            <w:tcW w:w="84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highlight w:val="yellow"/>
              </w:rPr>
              <w:t>100</w:t>
            </w:r>
          </w:p>
        </w:tc>
        <w:tc>
          <w:tcPr>
            <w:tcW w:w="85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highlight w:val="yellow"/>
              </w:rPr>
              <w:t>100</w:t>
            </w:r>
          </w:p>
        </w:tc>
        <w:tc>
          <w:tcPr>
            <w:tcW w:w="85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highlight w:val="yellow"/>
              </w:rPr>
              <w:t>100</w:t>
            </w:r>
          </w:p>
        </w:tc>
      </w:tr>
      <w:tr>
        <w:trPr/>
        <w:tc>
          <w:tcPr>
            <w:tcW w:w="56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highlight w:val="yellow"/>
              </w:rPr>
              <w:t>3.</w:t>
            </w:r>
          </w:p>
        </w:tc>
        <w:tc>
          <w:tcPr>
            <w:tcW w:w="4536" w:type="dxa"/>
            <w:tcBorders>
              <w:top w:val="single" w:sz="4" w:space="0" w:color="000000"/>
              <w:left w:val="single" w:sz="4" w:space="0" w:color="000000"/>
              <w:bottom w:val="single" w:sz="4" w:space="0" w:color="000000"/>
              <w:right w:val="single" w:sz="4" w:space="0" w:color="000000"/>
            </w:tcBorders>
          </w:tcPr>
          <w:p>
            <w:pPr>
              <w:pStyle w:val="ConsPlusNormal"/>
              <w:rPr/>
            </w:pPr>
            <w:r>
              <w:rPr>
                <w:sz w:val="24"/>
                <w:highlight w:val="yellow"/>
              </w:rPr>
              <w:t>Охват застрахованных в конкретной страховой медицинской организации лиц профилактическими осмотрами и диспансеризацией</w:t>
            </w:r>
          </w:p>
        </w:tc>
        <w:tc>
          <w:tcPr>
            <w:tcW w:w="1416" w:type="dxa"/>
            <w:tcBorders>
              <w:top w:val="single" w:sz="4" w:space="0" w:color="000000"/>
              <w:left w:val="single" w:sz="4" w:space="0" w:color="000000"/>
              <w:bottom w:val="single" w:sz="4" w:space="0" w:color="000000"/>
              <w:right w:val="single" w:sz="4" w:space="0" w:color="000000"/>
            </w:tcBorders>
          </w:tcPr>
          <w:p>
            <w:pPr>
              <w:pStyle w:val="ConsPlusNormal"/>
              <w:rPr/>
            </w:pPr>
            <w:r>
              <w:rPr>
                <w:sz w:val="24"/>
                <w:highlight w:val="yellow"/>
              </w:rPr>
              <w:t>процент</w:t>
            </w:r>
          </w:p>
        </w:tc>
        <w:tc>
          <w:tcPr>
            <w:tcW w:w="84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highlight w:val="yellow"/>
              </w:rPr>
              <w:t>50</w:t>
            </w:r>
          </w:p>
        </w:tc>
        <w:tc>
          <w:tcPr>
            <w:tcW w:w="85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highlight w:val="yellow"/>
              </w:rPr>
              <w:t>52</w:t>
            </w:r>
          </w:p>
        </w:tc>
        <w:tc>
          <w:tcPr>
            <w:tcW w:w="85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highlight w:val="yellow"/>
              </w:rPr>
              <w:t>53</w:t>
            </w:r>
          </w:p>
        </w:tc>
      </w:tr>
      <w:tr>
        <w:trPr/>
        <w:tc>
          <w:tcPr>
            <w:tcW w:w="56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highlight w:val="yellow"/>
              </w:rPr>
              <w:t>4.</w:t>
            </w:r>
          </w:p>
        </w:tc>
        <w:tc>
          <w:tcPr>
            <w:tcW w:w="4536" w:type="dxa"/>
            <w:tcBorders>
              <w:top w:val="single" w:sz="4" w:space="0" w:color="000000"/>
              <w:left w:val="single" w:sz="4" w:space="0" w:color="000000"/>
              <w:bottom w:val="single" w:sz="4" w:space="0" w:color="000000"/>
              <w:right w:val="single" w:sz="4" w:space="0" w:color="000000"/>
            </w:tcBorders>
          </w:tcPr>
          <w:p>
            <w:pPr>
              <w:pStyle w:val="ConsPlusNormal"/>
              <w:rPr/>
            </w:pPr>
            <w:r>
              <w:rPr>
                <w:sz w:val="24"/>
                <w:highlight w:val="yellow"/>
              </w:rPr>
              <w:t>Доля застрахованных в конкретной страховой медицинской организации лиц, состоящих под диспансерным наблюдением, прошедших в полном объеме осмотры и исследования в рамках диспансерного наблюдения</w:t>
            </w:r>
          </w:p>
        </w:tc>
        <w:tc>
          <w:tcPr>
            <w:tcW w:w="1416" w:type="dxa"/>
            <w:tcBorders>
              <w:top w:val="single" w:sz="4" w:space="0" w:color="000000"/>
              <w:left w:val="single" w:sz="4" w:space="0" w:color="000000"/>
              <w:bottom w:val="single" w:sz="4" w:space="0" w:color="000000"/>
              <w:right w:val="single" w:sz="4" w:space="0" w:color="000000"/>
            </w:tcBorders>
          </w:tcPr>
          <w:p>
            <w:pPr>
              <w:pStyle w:val="ConsPlusNormal"/>
              <w:rPr/>
            </w:pPr>
            <w:r>
              <w:rPr>
                <w:sz w:val="24"/>
                <w:highlight w:val="yellow"/>
              </w:rPr>
              <w:t>процент</w:t>
            </w:r>
          </w:p>
        </w:tc>
        <w:tc>
          <w:tcPr>
            <w:tcW w:w="84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highlight w:val="yellow"/>
              </w:rPr>
              <w:t>50</w:t>
            </w:r>
          </w:p>
        </w:tc>
        <w:tc>
          <w:tcPr>
            <w:tcW w:w="85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highlight w:val="yellow"/>
              </w:rPr>
              <w:t>51</w:t>
            </w:r>
          </w:p>
        </w:tc>
        <w:tc>
          <w:tcPr>
            <w:tcW w:w="85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highlight w:val="yellow"/>
              </w:rPr>
              <w:t>52</w:t>
            </w:r>
          </w:p>
        </w:tc>
      </w:tr>
      <w:tr>
        <w:trPr/>
        <w:tc>
          <w:tcPr>
            <w:tcW w:w="56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highlight w:val="yellow"/>
              </w:rPr>
              <w:t>5.</w:t>
            </w:r>
          </w:p>
        </w:tc>
        <w:tc>
          <w:tcPr>
            <w:tcW w:w="4536" w:type="dxa"/>
            <w:tcBorders>
              <w:top w:val="single" w:sz="4" w:space="0" w:color="000000"/>
              <w:left w:val="single" w:sz="4" w:space="0" w:color="000000"/>
              <w:bottom w:val="single" w:sz="4" w:space="0" w:color="000000"/>
              <w:right w:val="single" w:sz="4" w:space="0" w:color="000000"/>
            </w:tcBorders>
          </w:tcPr>
          <w:p>
            <w:pPr>
              <w:pStyle w:val="ConsPlusNormal"/>
              <w:rPr/>
            </w:pPr>
            <w:r>
              <w:rPr>
                <w:sz w:val="24"/>
                <w:highlight w:val="yellow"/>
              </w:rPr>
              <w:t>Число подготовленных и направленных в медицинские организации, проводящие профилактические осмотры и диспансеризацию, предложений по организации таких осмотров и диспансеризации (в расчете на количество медицинских организаций, проводящих профилактические осмотры и диспансеризацию, с которыми конкретной страховой медицинской организацией заключены договоры на оказание и оплату медицинской помощи по обязательному медицинскому страхованию)</w:t>
            </w:r>
          </w:p>
        </w:tc>
        <w:tc>
          <w:tcPr>
            <w:tcW w:w="1416" w:type="dxa"/>
            <w:tcBorders>
              <w:top w:val="single" w:sz="4" w:space="0" w:color="000000"/>
              <w:left w:val="single" w:sz="4" w:space="0" w:color="000000"/>
              <w:bottom w:val="single" w:sz="4" w:space="0" w:color="000000"/>
              <w:right w:val="single" w:sz="4" w:space="0" w:color="000000"/>
            </w:tcBorders>
          </w:tcPr>
          <w:p>
            <w:pPr>
              <w:pStyle w:val="ConsPlusNormal"/>
              <w:rPr/>
            </w:pPr>
            <w:r>
              <w:rPr>
                <w:sz w:val="24"/>
                <w:highlight w:val="yellow"/>
              </w:rPr>
              <w:t>единица</w:t>
            </w:r>
          </w:p>
        </w:tc>
        <w:tc>
          <w:tcPr>
            <w:tcW w:w="84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highlight w:val="yellow"/>
              </w:rPr>
              <w:t>24</w:t>
            </w:r>
          </w:p>
        </w:tc>
        <w:tc>
          <w:tcPr>
            <w:tcW w:w="85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highlight w:val="yellow"/>
              </w:rPr>
              <w:t>25</w:t>
            </w:r>
          </w:p>
        </w:tc>
        <w:tc>
          <w:tcPr>
            <w:tcW w:w="85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highlight w:val="yellow"/>
              </w:rPr>
              <w:t>26</w:t>
            </w:r>
          </w:p>
        </w:tc>
      </w:tr>
      <w:tr>
        <w:trPr/>
        <w:tc>
          <w:tcPr>
            <w:tcW w:w="56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highlight w:val="yellow"/>
              </w:rPr>
              <w:t>6.</w:t>
            </w:r>
          </w:p>
        </w:tc>
        <w:tc>
          <w:tcPr>
            <w:tcW w:w="4536" w:type="dxa"/>
            <w:tcBorders>
              <w:top w:val="single" w:sz="4" w:space="0" w:color="000000"/>
              <w:left w:val="single" w:sz="4" w:space="0" w:color="000000"/>
              <w:bottom w:val="single" w:sz="4" w:space="0" w:color="000000"/>
              <w:right w:val="single" w:sz="4" w:space="0" w:color="000000"/>
            </w:tcBorders>
          </w:tcPr>
          <w:p>
            <w:pPr>
              <w:pStyle w:val="ConsPlusNormal"/>
              <w:rPr/>
            </w:pPr>
            <w:r>
              <w:rPr>
                <w:sz w:val="24"/>
                <w:highlight w:val="yellow"/>
              </w:rPr>
              <w:t>Число застрахованных в конкретной организации лиц, которым в течение отчетного периода оказана помощь в предъявлении претензий к медицинским организациям в связи с отказом в оказании медицинской помощи или некачественным оказанием медицинской помощи и взиманием денежных средств за оказание медицинской помощи путем предоставления им консультаций (в расчете на 1000 застрахованных в конкретной организации лиц)</w:t>
            </w:r>
          </w:p>
        </w:tc>
        <w:tc>
          <w:tcPr>
            <w:tcW w:w="1416" w:type="dxa"/>
            <w:tcBorders>
              <w:top w:val="single" w:sz="4" w:space="0" w:color="000000"/>
              <w:left w:val="single" w:sz="4" w:space="0" w:color="000000"/>
              <w:bottom w:val="single" w:sz="4" w:space="0" w:color="000000"/>
              <w:right w:val="single" w:sz="4" w:space="0" w:color="000000"/>
            </w:tcBorders>
          </w:tcPr>
          <w:p>
            <w:pPr>
              <w:pStyle w:val="ConsPlusNormal"/>
              <w:rPr/>
            </w:pPr>
            <w:r>
              <w:rPr>
                <w:sz w:val="24"/>
                <w:highlight w:val="yellow"/>
              </w:rPr>
              <w:t>человек</w:t>
            </w:r>
          </w:p>
        </w:tc>
        <w:tc>
          <w:tcPr>
            <w:tcW w:w="84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highlight w:val="yellow"/>
              </w:rPr>
              <w:t>0,2</w:t>
            </w:r>
          </w:p>
        </w:tc>
        <w:tc>
          <w:tcPr>
            <w:tcW w:w="85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highlight w:val="yellow"/>
              </w:rPr>
              <w:t>0,2</w:t>
            </w:r>
          </w:p>
        </w:tc>
        <w:tc>
          <w:tcPr>
            <w:tcW w:w="85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highlight w:val="yellow"/>
              </w:rPr>
              <w:t>0,2</w:t>
            </w:r>
          </w:p>
        </w:tc>
      </w:tr>
    </w:tbl>
    <w:p>
      <w:pPr>
        <w:pStyle w:val="ConsPlusNormal"/>
        <w:jc w:val="both"/>
        <w:rPr/>
      </w:pPr>
      <w:r>
        <w:rPr/>
      </w:r>
    </w:p>
    <w:p>
      <w:pPr>
        <w:pStyle w:val="ConsPlusNormal"/>
        <w:ind w:firstLine="540"/>
        <w:jc w:val="both"/>
        <w:rPr/>
      </w:pPr>
      <w:r>
        <w:rPr>
          <w:sz w:val="24"/>
        </w:rPr>
        <w:t>Мониторинг достижения целевых значений критериев эффективности деятельности страховых медицинских организаций осуществляется в соответствии с правилами обязательного медицинского страхования, утвержденными Министерством здравоохранения Российской Федерации, ежеквартально Федеральным фондом обязательного медицинского страхования с направлением результатов такого контроля в Центральный банк Российской Федерации и Министерство здравоохранения Российской Федерации для оценки и принятия управленческих решений.</w:t>
      </w:r>
    </w:p>
    <w:p>
      <w:pPr>
        <w:pStyle w:val="ConsPlusNormal"/>
        <w:jc w:val="both"/>
        <w:rPr/>
      </w:pPr>
      <w:r>
        <w:rPr/>
      </w:r>
    </w:p>
    <w:p>
      <w:pPr>
        <w:pStyle w:val="ConsPlusTitle"/>
        <w:numPr>
          <w:ilvl w:val="0"/>
          <w:numId w:val="0"/>
        </w:numPr>
        <w:jc w:val="center"/>
        <w:outlineLvl w:val="2"/>
        <w:rPr/>
      </w:pPr>
      <w:r>
        <w:rPr>
          <w:sz w:val="24"/>
        </w:rPr>
        <w:t>19. Порядок и размеры возмещения расходов, связанных</w:t>
      </w:r>
    </w:p>
    <w:p>
      <w:pPr>
        <w:pStyle w:val="ConsPlusTitle"/>
        <w:jc w:val="center"/>
        <w:rPr/>
      </w:pPr>
      <w:r>
        <w:rPr>
          <w:sz w:val="24"/>
        </w:rPr>
        <w:t>с оказанием гражданам медицинской помощи в экстренной форме</w:t>
      </w:r>
    </w:p>
    <w:p>
      <w:pPr>
        <w:pStyle w:val="ConsPlusTitle"/>
        <w:jc w:val="center"/>
        <w:rPr/>
      </w:pPr>
      <w:r>
        <w:rPr>
          <w:sz w:val="24"/>
        </w:rPr>
        <w:t>медицинской организацией, не участвующей в реализации</w:t>
      </w:r>
    </w:p>
    <w:p>
      <w:pPr>
        <w:pStyle w:val="ConsPlusTitle"/>
        <w:jc w:val="center"/>
        <w:rPr/>
      </w:pPr>
      <w:r>
        <w:rPr>
          <w:sz w:val="24"/>
        </w:rPr>
        <w:t>территориальной программы государственных гарантий</w:t>
      </w:r>
    </w:p>
    <w:p>
      <w:pPr>
        <w:pStyle w:val="ConsPlusNormal"/>
        <w:jc w:val="center"/>
        <w:rPr/>
      </w:pPr>
      <w:r>
        <w:rPr/>
      </w:r>
    </w:p>
    <w:p>
      <w:pPr>
        <w:pStyle w:val="ConsPlusNormal"/>
        <w:jc w:val="center"/>
        <w:rPr/>
      </w:pPr>
      <w:r>
        <w:rPr>
          <w:sz w:val="24"/>
        </w:rPr>
        <w:t xml:space="preserve">(введен </w:t>
      </w:r>
      <w:hyperlink r:id="rId294" w:tooltip="Постановление Правительства Липецкой обл. от 29.09.2026 N 483 &quot;О внесении изменений в постановление Правительства Липецкой области от 30 января 2026 года N 24 &quot;Об утверждении Программы государственных гарантий бесплатного оказания гражданам на территории Липецкой области медицинской помощи на 2026 год и на плановый период 2027 и 2028 годов&quot; {КонсультантПлюс}">
        <w:r>
          <w:rPr>
            <w:rStyle w:val="Style9"/>
            <w:color w:val="0000FF"/>
            <w:sz w:val="24"/>
          </w:rPr>
          <w:t>постановлением</w:t>
        </w:r>
      </w:hyperlink>
      <w:r>
        <w:rPr>
          <w:sz w:val="24"/>
        </w:rPr>
        <w:t xml:space="preserve"> Правительства Липецкой обл.</w:t>
      </w:r>
    </w:p>
    <w:p>
      <w:pPr>
        <w:pStyle w:val="ConsPlusNormal"/>
        <w:jc w:val="center"/>
        <w:rPr/>
      </w:pPr>
      <w:r>
        <w:rPr>
          <w:sz w:val="24"/>
        </w:rPr>
        <w:t>от 29.09.2026 N 483)</w:t>
      </w:r>
    </w:p>
    <w:p>
      <w:pPr>
        <w:pStyle w:val="ConsPlusNormal"/>
        <w:jc w:val="both"/>
        <w:rPr/>
      </w:pPr>
      <w:r>
        <w:rPr/>
      </w:r>
    </w:p>
    <w:p>
      <w:pPr>
        <w:pStyle w:val="ConsPlusNormal"/>
        <w:ind w:firstLine="540"/>
        <w:jc w:val="both"/>
        <w:rPr/>
      </w:pPr>
      <w:r>
        <w:rPr>
          <w:sz w:val="24"/>
        </w:rPr>
        <w:t>Настоящий Порядок устанавливает механизм возмещения расходов, связанных с оказанием медицинской помощи в экстренной форме не застрахованным по обязательному медицинскому страхованию лицам (далее - незастрахованные лица).</w:t>
      </w:r>
    </w:p>
    <w:p>
      <w:pPr>
        <w:pStyle w:val="ConsPlusNormal"/>
        <w:spacing w:lineRule="auto" w:line="240" w:before="240" w:after="0"/>
        <w:ind w:firstLine="540"/>
        <w:jc w:val="both"/>
        <w:rPr/>
      </w:pPr>
      <w:r>
        <w:rPr>
          <w:sz w:val="24"/>
        </w:rPr>
        <w:t xml:space="preserve">Возмещение расходов государственным медицинским организациям Липецкой области, связанных с оказанием медицинской помощи в экстренной форме незастрахованным лицам, в рамках базовой программы обязательного медицинского страхования осуществляется согласно тарифам, установленным тарифным соглашением, заключаемым между исполнительным органом Липецкой области в сфере здравоохранения, территориальным фондом обязательного медицинского страхования Липецкой области, страховыми медицинскими организациями, медицинскими профессиональными некоммерческими организациями, созданными в соответствии со </w:t>
      </w:r>
      <w:hyperlink r:id="rId295" w:tooltip="Федеральный закон от 21.11.2011 N 323-ФЗ (ред. от 04.08.2026) &quot;Об основах охраны здоровья граждан в Российской Федерации&quot; {КонсультантПлюс}">
        <w:r>
          <w:rPr>
            <w:rStyle w:val="Style9"/>
            <w:color w:val="0000FF"/>
            <w:sz w:val="24"/>
          </w:rPr>
          <w:t>статьей 76</w:t>
        </w:r>
      </w:hyperlink>
      <w:r>
        <w:rPr>
          <w:sz w:val="24"/>
        </w:rPr>
        <w:t xml:space="preserve"> Федерального закона от 21 ноября 2011 года N 323-ФЗ "Об основах охраны здоровья граждан в Российской Федерации", и профессиональными союзами медицинских работников или их объединениями (ассоциациями), представители которых включены в состав комиссии по разработке территориальной программы обязательного медицинского страхования Липецкой области, и способам оплаты медицинской помощи, принятым на территории Липецкой области.</w:t>
      </w:r>
    </w:p>
    <w:p>
      <w:pPr>
        <w:pStyle w:val="ConsPlusNormal"/>
        <w:spacing w:lineRule="auto" w:line="240" w:before="240" w:after="0"/>
        <w:ind w:firstLine="540"/>
        <w:jc w:val="both"/>
        <w:rPr/>
      </w:pPr>
      <w:r>
        <w:rPr>
          <w:sz w:val="24"/>
        </w:rPr>
        <w:t>Объем медицинской помощи, оказываемой незастрахованным лицам в экстренной форме, включается в государственное задание на оказание государственных услуг (выполнение работ) медицинских организаций государственной системы здравоохранения и обеспечивается за счет бюджетных ассигнований областного бюджета.</w:t>
      </w:r>
    </w:p>
    <w:p>
      <w:pPr>
        <w:pStyle w:val="ConsPlusNormal"/>
        <w:spacing w:lineRule="auto" w:line="240" w:before="240" w:after="0"/>
        <w:ind w:firstLine="540"/>
        <w:jc w:val="both"/>
        <w:rPr/>
      </w:pPr>
      <w:r>
        <w:rPr>
          <w:sz w:val="24"/>
        </w:rPr>
        <w:t>Возмещение расходов за медицинскую помощь незастрахованным лицам в экстренной форме иным организациям здравоохранения, не участвующим в реализации территориальной программы государственных гарантий, осуществляется в соответствии с договорами, заключаемыми иными организациями здравоохранения с медицинскими организациями государственной системы здравоохранения, уполномоченными исполнительным органом Липецкой области в сфере здравоохранения.</w:t>
      </w:r>
    </w:p>
    <w:p>
      <w:pPr>
        <w:pStyle w:val="ConsPlusNormal"/>
        <w:spacing w:lineRule="auto" w:line="240" w:before="240" w:after="0"/>
        <w:ind w:firstLine="540"/>
        <w:jc w:val="both"/>
        <w:rPr/>
      </w:pPr>
      <w:r>
        <w:rPr>
          <w:sz w:val="24"/>
        </w:rPr>
        <w:t>Иные организации здравоохранения до 15 числа месяца, следующего за месяцем фактического оказания медицинской помощи незастрахованным лицам, представляют в исполнительный орган Липецкой области в сфере здравоохранения следующие сведения (реестр):</w:t>
      </w:r>
    </w:p>
    <w:p>
      <w:pPr>
        <w:pStyle w:val="ConsPlusNormal"/>
        <w:spacing w:lineRule="auto" w:line="240" w:before="240" w:after="0"/>
        <w:ind w:firstLine="540"/>
        <w:jc w:val="both"/>
        <w:rPr/>
      </w:pPr>
      <w:r>
        <w:rPr>
          <w:sz w:val="24"/>
        </w:rPr>
        <w:t>количество незастрахованных граждан, получивших медицинскую помощь в экстренной форме;</w:t>
      </w:r>
    </w:p>
    <w:p>
      <w:pPr>
        <w:pStyle w:val="ConsPlusNormal"/>
        <w:spacing w:lineRule="auto" w:line="240" w:before="240" w:after="0"/>
        <w:ind w:firstLine="540"/>
        <w:jc w:val="both"/>
        <w:rPr/>
      </w:pPr>
      <w:r>
        <w:rPr>
          <w:sz w:val="24"/>
        </w:rPr>
        <w:t>вид оказанной медицинской помощи;</w:t>
      </w:r>
    </w:p>
    <w:p>
      <w:pPr>
        <w:pStyle w:val="ConsPlusNormal"/>
        <w:spacing w:lineRule="auto" w:line="240" w:before="240" w:after="0"/>
        <w:ind w:firstLine="540"/>
        <w:jc w:val="both"/>
        <w:rPr/>
      </w:pPr>
      <w:r>
        <w:rPr>
          <w:sz w:val="24"/>
        </w:rPr>
        <w:t>диагноз в соответствии с МКБ-10;</w:t>
      </w:r>
    </w:p>
    <w:p>
      <w:pPr>
        <w:pStyle w:val="ConsPlusNormal"/>
        <w:spacing w:lineRule="auto" w:line="240" w:before="240" w:after="0"/>
        <w:ind w:firstLine="540"/>
        <w:jc w:val="both"/>
        <w:rPr/>
      </w:pPr>
      <w:r>
        <w:rPr>
          <w:sz w:val="24"/>
        </w:rPr>
        <w:t>дата начала и окончания оказания медицинской помощи в экстренной форме;</w:t>
      </w:r>
    </w:p>
    <w:p>
      <w:pPr>
        <w:pStyle w:val="ConsPlusNormal"/>
        <w:spacing w:lineRule="auto" w:line="240" w:before="240" w:after="0"/>
        <w:ind w:firstLine="540"/>
        <w:jc w:val="both"/>
        <w:rPr/>
      </w:pPr>
      <w:r>
        <w:rPr>
          <w:sz w:val="24"/>
        </w:rPr>
        <w:t>объем оказанной медицинской помощи;</w:t>
      </w:r>
    </w:p>
    <w:p>
      <w:pPr>
        <w:pStyle w:val="ConsPlusNormal"/>
        <w:spacing w:lineRule="auto" w:line="240" w:before="240" w:after="0"/>
        <w:ind w:firstLine="540"/>
        <w:jc w:val="both"/>
        <w:rPr/>
      </w:pPr>
      <w:r>
        <w:rPr>
          <w:sz w:val="24"/>
        </w:rPr>
        <w:t>профиль оказанной медицинской помощи.</w:t>
      </w:r>
    </w:p>
    <w:p>
      <w:pPr>
        <w:pStyle w:val="ConsPlusNormal"/>
        <w:spacing w:lineRule="auto" w:line="240" w:before="240" w:after="0"/>
        <w:ind w:firstLine="540"/>
        <w:jc w:val="both"/>
        <w:rPr/>
      </w:pPr>
      <w:r>
        <w:rPr>
          <w:sz w:val="24"/>
        </w:rPr>
        <w:t>Месяц, следующий за месяцем фактического оказания медицинской помощи, считается отчетным.</w:t>
      </w:r>
    </w:p>
    <w:p>
      <w:pPr>
        <w:pStyle w:val="ConsPlusNormal"/>
        <w:spacing w:lineRule="auto" w:line="240" w:before="240" w:after="0"/>
        <w:ind w:firstLine="540"/>
        <w:jc w:val="both"/>
        <w:rPr/>
      </w:pPr>
      <w:r>
        <w:rPr>
          <w:sz w:val="24"/>
        </w:rPr>
        <w:t>Исполнительный орган Липецкой области в сфере здравоохранения в течение 15 дней с момента получения указанных сведений направляет реестры в территориальный фонд обязательного медицинского страхования Липецкой области для идентификации граждан.</w:t>
      </w:r>
    </w:p>
    <w:p>
      <w:pPr>
        <w:pStyle w:val="ConsPlusNormal"/>
        <w:spacing w:lineRule="auto" w:line="240" w:before="240" w:after="0"/>
        <w:ind w:firstLine="540"/>
        <w:jc w:val="both"/>
        <w:rPr/>
      </w:pPr>
      <w:r>
        <w:rPr>
          <w:sz w:val="24"/>
        </w:rPr>
        <w:t>При получении информации от территориального фонда обязательного медицинского страхования Липецкой области исполнительным органом Липецкой области в сфере здравоохранения доводится информация до медицинской организации, которая направляет заявку на финансирование с подтверждающими документами.</w:t>
      </w:r>
    </w:p>
    <w:p>
      <w:pPr>
        <w:pStyle w:val="ConsPlusNormal"/>
        <w:spacing w:lineRule="auto" w:line="240" w:before="240" w:after="0"/>
        <w:ind w:firstLine="540"/>
        <w:jc w:val="both"/>
        <w:rPr/>
      </w:pPr>
      <w:r>
        <w:rPr>
          <w:sz w:val="24"/>
        </w:rPr>
        <w:t>Исполнительный орган Липецкой области в сфере здравоохранения за счет средств областного бюджета осуществляет финансирование медицинской организации в пределах субсидии на финансовое обеспечение государственного задания на оказание государственных услуг (выполнение работ) и в пределах установленного государственного задания в размерах, соответствующих утвержденным нормативным затратам на оказание государственных услуг (выполнение работ) за единицу объема медицинской помощи.</w:t>
      </w:r>
    </w:p>
    <w:p>
      <w:pPr>
        <w:pStyle w:val="ConsPlusNormal"/>
        <w:jc w:val="both"/>
        <w:rPr/>
      </w:pPr>
      <w:r>
        <w:rPr/>
      </w:r>
      <w:bookmarkStart w:id="260" w:name="P15374"/>
    </w:p>
    <w:p>
      <w:pPr>
        <w:pStyle w:val="ConsPlusTitle"/>
        <w:numPr>
          <w:ilvl w:val="0"/>
          <w:numId w:val="0"/>
        </w:numPr>
        <w:jc w:val="center"/>
        <w:outlineLvl w:val="1"/>
        <w:rPr/>
      </w:pPr>
      <w:bookmarkEnd w:id="260"/>
      <w:r>
        <w:rPr>
          <w:sz w:val="24"/>
        </w:rPr>
        <w:t>Раздел VIII. КРИТЕРИИ ДОСТУПНОСТИ И КАЧЕСТВА МЕДИЦИНСКОЙ</w:t>
      </w:r>
    </w:p>
    <w:p>
      <w:pPr>
        <w:pStyle w:val="ConsPlusTitle"/>
        <w:jc w:val="center"/>
        <w:rPr/>
      </w:pPr>
      <w:r>
        <w:rPr>
          <w:sz w:val="24"/>
        </w:rPr>
        <w:t>ПОМОЩИ</w:t>
      </w:r>
    </w:p>
    <w:p>
      <w:pPr>
        <w:pStyle w:val="ConsPlusNormal"/>
        <w:jc w:val="both"/>
        <w:rPr/>
      </w:pPr>
      <w:r>
        <w:rPr/>
      </w:r>
    </w:p>
    <w:p>
      <w:pPr>
        <w:pStyle w:val="ConsPlusNormal"/>
        <w:jc w:val="center"/>
        <w:rPr/>
      </w:pPr>
      <w:r>
        <w:rPr>
          <w:sz w:val="24"/>
        </w:rPr>
        <w:t>Целевые значения критериев доступности и качества</w:t>
      </w:r>
    </w:p>
    <w:p>
      <w:pPr>
        <w:pStyle w:val="ConsPlusNormal"/>
        <w:jc w:val="center"/>
        <w:rPr/>
      </w:pPr>
      <w:r>
        <w:rPr>
          <w:sz w:val="24"/>
        </w:rPr>
        <w:t>медицинской помощи, оказываемой в рамках территориальной</w:t>
      </w:r>
    </w:p>
    <w:p>
      <w:pPr>
        <w:pStyle w:val="ConsPlusNormal"/>
        <w:jc w:val="center"/>
        <w:rPr/>
      </w:pPr>
      <w:r>
        <w:rPr>
          <w:sz w:val="24"/>
        </w:rPr>
        <w:t>программы государственных гарантий</w:t>
      </w:r>
    </w:p>
    <w:p>
      <w:pPr>
        <w:pStyle w:val="ConsPlusNormal"/>
        <w:jc w:val="both"/>
        <w:rPr/>
      </w:pPr>
      <w:r>
        <w:rPr/>
      </w:r>
    </w:p>
    <w:p>
      <w:pPr>
        <w:pStyle w:val="ConsPlusNormal"/>
        <w:jc w:val="right"/>
        <w:rPr/>
      </w:pPr>
      <w:r>
        <w:rPr>
          <w:sz w:val="24"/>
        </w:rPr>
        <w:t>Таблица 20</w:t>
      </w:r>
    </w:p>
    <w:p>
      <w:pPr>
        <w:pStyle w:val="ConsPlusNormal"/>
        <w:jc w:val="both"/>
        <w:rPr/>
      </w:pPr>
      <w:r>
        <w:rPr/>
      </w:r>
    </w:p>
    <w:tbl>
      <w:tblPr>
        <w:tblW w:w="9069" w:type="dxa"/>
        <w:jc w:val="left"/>
        <w:tblInd w:w="0" w:type="dxa"/>
        <w:tblLayout w:type="fixed"/>
        <w:tblCellMar>
          <w:top w:w="102" w:type="dxa"/>
          <w:left w:w="62" w:type="dxa"/>
          <w:bottom w:w="102" w:type="dxa"/>
          <w:right w:w="62" w:type="dxa"/>
        </w:tblCellMar>
      </w:tblPr>
      <w:tblGrid>
        <w:gridCol w:w="565"/>
        <w:gridCol w:w="4365"/>
        <w:gridCol w:w="1587"/>
        <w:gridCol w:w="849"/>
        <w:gridCol w:w="853"/>
        <w:gridCol w:w="850"/>
      </w:tblGrid>
      <w:tr>
        <w:trPr/>
        <w:tc>
          <w:tcPr>
            <w:tcW w:w="565" w:type="dxa"/>
            <w:vMerge w:val="restart"/>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N</w:t>
            </w:r>
          </w:p>
          <w:p>
            <w:pPr>
              <w:pStyle w:val="ConsPlusNormal"/>
              <w:jc w:val="center"/>
              <w:rPr/>
            </w:pPr>
            <w:r>
              <w:rPr>
                <w:sz w:val="24"/>
              </w:rPr>
              <w:t>п/п</w:t>
            </w:r>
          </w:p>
        </w:tc>
        <w:tc>
          <w:tcPr>
            <w:tcW w:w="4365" w:type="dxa"/>
            <w:vMerge w:val="restart"/>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Показатель</w:t>
            </w:r>
          </w:p>
        </w:tc>
        <w:tc>
          <w:tcPr>
            <w:tcW w:w="1587" w:type="dxa"/>
            <w:vMerge w:val="restart"/>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Единица измерения</w:t>
            </w:r>
          </w:p>
        </w:tc>
        <w:tc>
          <w:tcPr>
            <w:tcW w:w="2552" w:type="dxa"/>
            <w:gridSpan w:val="3"/>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Значение критерия</w:t>
            </w:r>
          </w:p>
        </w:tc>
      </w:tr>
      <w:tr>
        <w:trPr/>
        <w:tc>
          <w:tcPr>
            <w:tcW w:w="565"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4365"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587"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84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2026</w:t>
            </w:r>
          </w:p>
        </w:tc>
        <w:tc>
          <w:tcPr>
            <w:tcW w:w="85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2027</w:t>
            </w:r>
          </w:p>
        </w:tc>
        <w:tc>
          <w:tcPr>
            <w:tcW w:w="85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2028</w:t>
            </w:r>
          </w:p>
        </w:tc>
      </w:tr>
      <w:tr>
        <w:trPr/>
        <w:tc>
          <w:tcPr>
            <w:tcW w:w="9069" w:type="dxa"/>
            <w:gridSpan w:val="6"/>
            <w:tcBorders>
              <w:top w:val="single" w:sz="4" w:space="0" w:color="000000"/>
              <w:left w:val="single" w:sz="4" w:space="0" w:color="000000"/>
              <w:bottom w:val="single" w:sz="4" w:space="0" w:color="000000"/>
              <w:right w:val="single" w:sz="4" w:space="0" w:color="000000"/>
            </w:tcBorders>
          </w:tcPr>
          <w:p>
            <w:pPr>
              <w:pStyle w:val="ConsPlusNormal"/>
              <w:rPr/>
            </w:pPr>
            <w:r>
              <w:rPr>
                <w:sz w:val="24"/>
              </w:rPr>
              <w:t>I. Критерии доступности медицинской помощи</w:t>
            </w:r>
          </w:p>
        </w:tc>
      </w:tr>
      <w:tr>
        <w:trPr/>
        <w:tc>
          <w:tcPr>
            <w:tcW w:w="56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w:t>
            </w:r>
          </w:p>
        </w:tc>
        <w:tc>
          <w:tcPr>
            <w:tcW w:w="436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Удовлетворенность населения доступностью медицинской помощи,</w:t>
            </w:r>
          </w:p>
          <w:p>
            <w:pPr>
              <w:pStyle w:val="ConsPlusNormal"/>
              <w:rPr/>
            </w:pPr>
            <w:r>
              <w:rPr>
                <w:sz w:val="24"/>
              </w:rPr>
              <w:t>в том числе:</w:t>
            </w:r>
          </w:p>
        </w:tc>
        <w:tc>
          <w:tcPr>
            <w:tcW w:w="1587"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процент от числа опрошенных</w:t>
            </w:r>
          </w:p>
        </w:tc>
        <w:tc>
          <w:tcPr>
            <w:tcW w:w="84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57,2</w:t>
            </w:r>
          </w:p>
        </w:tc>
        <w:tc>
          <w:tcPr>
            <w:tcW w:w="85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57,7</w:t>
            </w:r>
          </w:p>
        </w:tc>
        <w:tc>
          <w:tcPr>
            <w:tcW w:w="85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58,2</w:t>
            </w:r>
          </w:p>
        </w:tc>
      </w:tr>
      <w:tr>
        <w:trPr/>
        <w:tc>
          <w:tcPr>
            <w:tcW w:w="56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w:t>
            </w:r>
          </w:p>
        </w:tc>
        <w:tc>
          <w:tcPr>
            <w:tcW w:w="436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 городское население</w:t>
            </w:r>
          </w:p>
        </w:tc>
        <w:tc>
          <w:tcPr>
            <w:tcW w:w="1587"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процент от числа опрошенных</w:t>
            </w:r>
          </w:p>
        </w:tc>
        <w:tc>
          <w:tcPr>
            <w:tcW w:w="84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57,2</w:t>
            </w:r>
          </w:p>
        </w:tc>
        <w:tc>
          <w:tcPr>
            <w:tcW w:w="85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57,7</w:t>
            </w:r>
          </w:p>
        </w:tc>
        <w:tc>
          <w:tcPr>
            <w:tcW w:w="85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58,2</w:t>
            </w:r>
          </w:p>
        </w:tc>
      </w:tr>
      <w:tr>
        <w:trPr/>
        <w:tc>
          <w:tcPr>
            <w:tcW w:w="56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w:t>
            </w:r>
          </w:p>
        </w:tc>
        <w:tc>
          <w:tcPr>
            <w:tcW w:w="436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 сельское население</w:t>
            </w:r>
          </w:p>
        </w:tc>
        <w:tc>
          <w:tcPr>
            <w:tcW w:w="1587"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процент от числа опрошенных</w:t>
            </w:r>
          </w:p>
        </w:tc>
        <w:tc>
          <w:tcPr>
            <w:tcW w:w="84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57,2</w:t>
            </w:r>
          </w:p>
        </w:tc>
        <w:tc>
          <w:tcPr>
            <w:tcW w:w="85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57,7</w:t>
            </w:r>
          </w:p>
        </w:tc>
        <w:tc>
          <w:tcPr>
            <w:tcW w:w="85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58,2</w:t>
            </w:r>
          </w:p>
        </w:tc>
      </w:tr>
      <w:tr>
        <w:trPr/>
        <w:tc>
          <w:tcPr>
            <w:tcW w:w="56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4.</w:t>
            </w:r>
          </w:p>
        </w:tc>
        <w:tc>
          <w:tcPr>
            <w:tcW w:w="436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Доля расходов на оказание медицинской помощи в условиях дневных стационаров в общих расходах на территориальную программу государственных гарантий</w:t>
            </w:r>
          </w:p>
        </w:tc>
        <w:tc>
          <w:tcPr>
            <w:tcW w:w="1587"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процент</w:t>
            </w:r>
          </w:p>
        </w:tc>
        <w:tc>
          <w:tcPr>
            <w:tcW w:w="84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6,0</w:t>
            </w:r>
          </w:p>
        </w:tc>
        <w:tc>
          <w:tcPr>
            <w:tcW w:w="85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6,0</w:t>
            </w:r>
          </w:p>
        </w:tc>
        <w:tc>
          <w:tcPr>
            <w:tcW w:w="85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6,0</w:t>
            </w:r>
          </w:p>
        </w:tc>
      </w:tr>
      <w:tr>
        <w:trPr/>
        <w:tc>
          <w:tcPr>
            <w:tcW w:w="56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5.</w:t>
            </w:r>
          </w:p>
        </w:tc>
        <w:tc>
          <w:tcPr>
            <w:tcW w:w="436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Доля расходов на оказание медицинской помощи в амбулаторных условиях в неотложной форме в общих расходах на территориальную программу государственных гарантий</w:t>
            </w:r>
          </w:p>
        </w:tc>
        <w:tc>
          <w:tcPr>
            <w:tcW w:w="1587"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процент</w:t>
            </w:r>
          </w:p>
        </w:tc>
        <w:tc>
          <w:tcPr>
            <w:tcW w:w="84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2,0</w:t>
            </w:r>
          </w:p>
        </w:tc>
        <w:tc>
          <w:tcPr>
            <w:tcW w:w="85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2,0</w:t>
            </w:r>
          </w:p>
        </w:tc>
        <w:tc>
          <w:tcPr>
            <w:tcW w:w="85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2,0</w:t>
            </w:r>
          </w:p>
        </w:tc>
      </w:tr>
      <w:tr>
        <w:trPr/>
        <w:tc>
          <w:tcPr>
            <w:tcW w:w="56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6.</w:t>
            </w:r>
          </w:p>
        </w:tc>
        <w:tc>
          <w:tcPr>
            <w:tcW w:w="436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Доля пациентов, получивших специализированную медицинскую помощь в стационарных условиях в федеральных медицинских организациях, в общем числе пациентов, которым была оказана специализированная медицинская помощь в стационарных условиях в рамках территориальной программы обязательного медицинского страхования</w:t>
            </w:r>
          </w:p>
        </w:tc>
        <w:tc>
          <w:tcPr>
            <w:tcW w:w="1587"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процент</w:t>
            </w:r>
          </w:p>
        </w:tc>
        <w:tc>
          <w:tcPr>
            <w:tcW w:w="84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3,9</w:t>
            </w:r>
          </w:p>
        </w:tc>
        <w:tc>
          <w:tcPr>
            <w:tcW w:w="85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3,9</w:t>
            </w:r>
          </w:p>
        </w:tc>
        <w:tc>
          <w:tcPr>
            <w:tcW w:w="85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3,9</w:t>
            </w:r>
          </w:p>
        </w:tc>
      </w:tr>
      <w:tr>
        <w:trPr/>
        <w:tc>
          <w:tcPr>
            <w:tcW w:w="56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7.</w:t>
            </w:r>
          </w:p>
        </w:tc>
        <w:tc>
          <w:tcPr>
            <w:tcW w:w="436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Доля посещений выездной патронажной службой на дому для оказания паллиативной медицинской помощи детскому населению в общем количестве посещений по паллиативной медицинской помощи детскому населению</w:t>
            </w:r>
          </w:p>
        </w:tc>
        <w:tc>
          <w:tcPr>
            <w:tcW w:w="1587"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процент</w:t>
            </w:r>
          </w:p>
        </w:tc>
        <w:tc>
          <w:tcPr>
            <w:tcW w:w="84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100,0</w:t>
            </w:r>
          </w:p>
        </w:tc>
        <w:tc>
          <w:tcPr>
            <w:tcW w:w="85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100,0</w:t>
            </w:r>
          </w:p>
        </w:tc>
        <w:tc>
          <w:tcPr>
            <w:tcW w:w="85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100,0</w:t>
            </w:r>
          </w:p>
        </w:tc>
      </w:tr>
      <w:tr>
        <w:trPr/>
        <w:tc>
          <w:tcPr>
            <w:tcW w:w="56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8.</w:t>
            </w:r>
          </w:p>
        </w:tc>
        <w:tc>
          <w:tcPr>
            <w:tcW w:w="436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Количество пациентов, которым оказана паллиативная медицинская помощь по месту их фактического пребывания за пределами субъекта Российской Федерации, на территории которого указанные пациенты зарегистрированы по месту жительства</w:t>
            </w:r>
          </w:p>
        </w:tc>
        <w:tc>
          <w:tcPr>
            <w:tcW w:w="1587"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человек</w:t>
            </w:r>
          </w:p>
        </w:tc>
        <w:tc>
          <w:tcPr>
            <w:tcW w:w="84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1,0</w:t>
            </w:r>
          </w:p>
        </w:tc>
        <w:tc>
          <w:tcPr>
            <w:tcW w:w="85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1,0</w:t>
            </w:r>
          </w:p>
        </w:tc>
        <w:tc>
          <w:tcPr>
            <w:tcW w:w="85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1,0</w:t>
            </w:r>
          </w:p>
        </w:tc>
      </w:tr>
      <w:tr>
        <w:trPr/>
        <w:tc>
          <w:tcPr>
            <w:tcW w:w="56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9.</w:t>
            </w:r>
          </w:p>
        </w:tc>
        <w:tc>
          <w:tcPr>
            <w:tcW w:w="436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Количество пациентов, зарегистрированных на территории субъекта Российской Федерации по месту жительства, за оказание паллиативной медицинской помощи которым в медицинских организациях других субъектов Российской Федерации компенсированы затраты на основании межрегионального соглашения</w:t>
            </w:r>
          </w:p>
        </w:tc>
        <w:tc>
          <w:tcPr>
            <w:tcW w:w="1587"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человек</w:t>
            </w:r>
          </w:p>
        </w:tc>
        <w:tc>
          <w:tcPr>
            <w:tcW w:w="84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1,0</w:t>
            </w:r>
          </w:p>
        </w:tc>
        <w:tc>
          <w:tcPr>
            <w:tcW w:w="85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1,0</w:t>
            </w:r>
          </w:p>
        </w:tc>
        <w:tc>
          <w:tcPr>
            <w:tcW w:w="85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1,0</w:t>
            </w:r>
          </w:p>
        </w:tc>
      </w:tr>
      <w:tr>
        <w:trPr/>
        <w:tc>
          <w:tcPr>
            <w:tcW w:w="56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10.</w:t>
            </w:r>
          </w:p>
        </w:tc>
        <w:tc>
          <w:tcPr>
            <w:tcW w:w="436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Доля пациентов, страдающих хроническими неинфекционными заболеваниями, взятых под диспансерное наблюдение, в общем количестве пациентов, страдающих хроническими неинфекционными заболеваниями</w:t>
            </w:r>
          </w:p>
        </w:tc>
        <w:tc>
          <w:tcPr>
            <w:tcW w:w="1587"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процент</w:t>
            </w:r>
          </w:p>
        </w:tc>
        <w:tc>
          <w:tcPr>
            <w:tcW w:w="84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73,0</w:t>
            </w:r>
          </w:p>
        </w:tc>
        <w:tc>
          <w:tcPr>
            <w:tcW w:w="85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73,0</w:t>
            </w:r>
          </w:p>
        </w:tc>
        <w:tc>
          <w:tcPr>
            <w:tcW w:w="85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73,0</w:t>
            </w:r>
          </w:p>
        </w:tc>
      </w:tr>
      <w:tr>
        <w:trPr/>
        <w:tc>
          <w:tcPr>
            <w:tcW w:w="56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11.</w:t>
            </w:r>
          </w:p>
        </w:tc>
        <w:tc>
          <w:tcPr>
            <w:tcW w:w="436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Доля пациентов, находящихся в стационарных организациях социального обслуживания и страдающих хроническими неинфекционными заболеваниями, получивших медицинскую помощь в рамках диспансерного наблюдения</w:t>
            </w:r>
          </w:p>
        </w:tc>
        <w:tc>
          <w:tcPr>
            <w:tcW w:w="1587"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процент</w:t>
            </w:r>
          </w:p>
        </w:tc>
        <w:tc>
          <w:tcPr>
            <w:tcW w:w="84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90,0</w:t>
            </w:r>
          </w:p>
        </w:tc>
        <w:tc>
          <w:tcPr>
            <w:tcW w:w="85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90,0</w:t>
            </w:r>
          </w:p>
        </w:tc>
        <w:tc>
          <w:tcPr>
            <w:tcW w:w="85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90,0</w:t>
            </w:r>
          </w:p>
        </w:tc>
      </w:tr>
      <w:tr>
        <w:trPr/>
        <w:tc>
          <w:tcPr>
            <w:tcW w:w="56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12.</w:t>
            </w:r>
          </w:p>
        </w:tc>
        <w:tc>
          <w:tcPr>
            <w:tcW w:w="436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Доля граждан, обеспеченных лекарственными препаратами, в общем количестве льготных категорий граждан</w:t>
            </w:r>
          </w:p>
        </w:tc>
        <w:tc>
          <w:tcPr>
            <w:tcW w:w="1587"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процент</w:t>
            </w:r>
          </w:p>
        </w:tc>
        <w:tc>
          <w:tcPr>
            <w:tcW w:w="84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81,0</w:t>
            </w:r>
          </w:p>
        </w:tc>
        <w:tc>
          <w:tcPr>
            <w:tcW w:w="85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81,0</w:t>
            </w:r>
          </w:p>
        </w:tc>
        <w:tc>
          <w:tcPr>
            <w:tcW w:w="85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81,0</w:t>
            </w:r>
          </w:p>
        </w:tc>
      </w:tr>
      <w:tr>
        <w:trPr/>
        <w:tc>
          <w:tcPr>
            <w:tcW w:w="56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13.</w:t>
            </w:r>
          </w:p>
        </w:tc>
        <w:tc>
          <w:tcPr>
            <w:tcW w:w="436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Доля детей в возрасте от 2 до 17 лет с диагнозом "сахарный диабет", обеспеченных медицинскими изделиями для непрерывного мониторинга уровня глюкозы в крови</w:t>
            </w:r>
          </w:p>
        </w:tc>
        <w:tc>
          <w:tcPr>
            <w:tcW w:w="1587"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процент</w:t>
            </w:r>
          </w:p>
        </w:tc>
        <w:tc>
          <w:tcPr>
            <w:tcW w:w="84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85,0</w:t>
            </w:r>
          </w:p>
        </w:tc>
        <w:tc>
          <w:tcPr>
            <w:tcW w:w="85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85,0</w:t>
            </w:r>
          </w:p>
        </w:tc>
        <w:tc>
          <w:tcPr>
            <w:tcW w:w="85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85,0</w:t>
            </w:r>
          </w:p>
        </w:tc>
      </w:tr>
      <w:tr>
        <w:trPr/>
        <w:tc>
          <w:tcPr>
            <w:tcW w:w="56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14.</w:t>
            </w:r>
          </w:p>
        </w:tc>
        <w:tc>
          <w:tcPr>
            <w:tcW w:w="436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Количество случаев лечения в стационарных условиях на одну занятую должность врача медицинского подразделения, оказывающего специализированную, в том числе высокотехнологичную, медицинскую помощь</w:t>
            </w:r>
          </w:p>
        </w:tc>
        <w:tc>
          <w:tcPr>
            <w:tcW w:w="1587"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единица</w:t>
            </w:r>
          </w:p>
        </w:tc>
        <w:tc>
          <w:tcPr>
            <w:tcW w:w="84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123</w:t>
            </w:r>
          </w:p>
        </w:tc>
        <w:tc>
          <w:tcPr>
            <w:tcW w:w="85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123</w:t>
            </w:r>
          </w:p>
        </w:tc>
        <w:tc>
          <w:tcPr>
            <w:tcW w:w="85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123</w:t>
            </w:r>
          </w:p>
        </w:tc>
      </w:tr>
      <w:tr>
        <w:trPr/>
        <w:tc>
          <w:tcPr>
            <w:tcW w:w="56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15.</w:t>
            </w:r>
          </w:p>
        </w:tc>
        <w:tc>
          <w:tcPr>
            <w:tcW w:w="436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Оперативная активность на одну занятую должность врача хирургической специальности</w:t>
            </w:r>
          </w:p>
        </w:tc>
        <w:tc>
          <w:tcPr>
            <w:tcW w:w="1587"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единица</w:t>
            </w:r>
          </w:p>
        </w:tc>
        <w:tc>
          <w:tcPr>
            <w:tcW w:w="84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165</w:t>
            </w:r>
          </w:p>
        </w:tc>
        <w:tc>
          <w:tcPr>
            <w:tcW w:w="85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165</w:t>
            </w:r>
          </w:p>
        </w:tc>
        <w:tc>
          <w:tcPr>
            <w:tcW w:w="85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165</w:t>
            </w:r>
          </w:p>
        </w:tc>
      </w:tr>
      <w:tr>
        <w:trPr/>
        <w:tc>
          <w:tcPr>
            <w:tcW w:w="9069" w:type="dxa"/>
            <w:gridSpan w:val="6"/>
            <w:tcBorders>
              <w:top w:val="single" w:sz="4" w:space="0" w:color="000000"/>
              <w:left w:val="single" w:sz="4" w:space="0" w:color="000000"/>
              <w:bottom w:val="single" w:sz="4" w:space="0" w:color="000000"/>
              <w:right w:val="single" w:sz="4" w:space="0" w:color="000000"/>
            </w:tcBorders>
          </w:tcPr>
          <w:p>
            <w:pPr>
              <w:pStyle w:val="ConsPlusNormal"/>
              <w:rPr/>
            </w:pPr>
            <w:r>
              <w:rPr>
                <w:sz w:val="24"/>
              </w:rPr>
              <w:t>II. Критерии качества медицинской помощи</w:t>
            </w:r>
          </w:p>
        </w:tc>
      </w:tr>
      <w:tr>
        <w:trPr/>
        <w:tc>
          <w:tcPr>
            <w:tcW w:w="56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16.</w:t>
            </w:r>
          </w:p>
        </w:tc>
        <w:tc>
          <w:tcPr>
            <w:tcW w:w="436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Доля впервые выявленных заболеваний при профилактических медицинских осмотрах, в том числе в рамках диспансеризации, в общем количестве впервые в жизни зарегистрированных заболеваний в течение года</w:t>
            </w:r>
          </w:p>
        </w:tc>
        <w:tc>
          <w:tcPr>
            <w:tcW w:w="1587"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процент</w:t>
            </w:r>
          </w:p>
        </w:tc>
        <w:tc>
          <w:tcPr>
            <w:tcW w:w="84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4,0</w:t>
            </w:r>
          </w:p>
        </w:tc>
        <w:tc>
          <w:tcPr>
            <w:tcW w:w="85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4,0</w:t>
            </w:r>
          </w:p>
        </w:tc>
        <w:tc>
          <w:tcPr>
            <w:tcW w:w="85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4,0</w:t>
            </w:r>
          </w:p>
        </w:tc>
      </w:tr>
      <w:tr>
        <w:trPr/>
        <w:tc>
          <w:tcPr>
            <w:tcW w:w="56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17.</w:t>
            </w:r>
          </w:p>
        </w:tc>
        <w:tc>
          <w:tcPr>
            <w:tcW w:w="436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Доля впервые выявленных заболеваний при профилактических медицинских осмотрах несовершеннолетних в общем количестве впервые в жизни зарегистрированных заболеваний в течение года у несовершеннолетних</w:t>
            </w:r>
          </w:p>
        </w:tc>
        <w:tc>
          <w:tcPr>
            <w:tcW w:w="1587"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процент</w:t>
            </w:r>
          </w:p>
        </w:tc>
        <w:tc>
          <w:tcPr>
            <w:tcW w:w="84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4,9</w:t>
            </w:r>
          </w:p>
        </w:tc>
        <w:tc>
          <w:tcPr>
            <w:tcW w:w="85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4,9</w:t>
            </w:r>
          </w:p>
        </w:tc>
        <w:tc>
          <w:tcPr>
            <w:tcW w:w="85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4,9</w:t>
            </w:r>
          </w:p>
        </w:tc>
      </w:tr>
      <w:tr>
        <w:trPr/>
        <w:tc>
          <w:tcPr>
            <w:tcW w:w="56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18.</w:t>
            </w:r>
          </w:p>
        </w:tc>
        <w:tc>
          <w:tcPr>
            <w:tcW w:w="436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Доля впервые выявленных онкологических заболеваний при профилактических медицинских осмотрах, в том числе в рамках диспансеризации, в общем количестве впервые в жизни зарегистрированных онкологических заболеваний в течение года</w:t>
            </w:r>
          </w:p>
        </w:tc>
        <w:tc>
          <w:tcPr>
            <w:tcW w:w="1587"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процент</w:t>
            </w:r>
          </w:p>
        </w:tc>
        <w:tc>
          <w:tcPr>
            <w:tcW w:w="84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6,5</w:t>
            </w:r>
          </w:p>
        </w:tc>
        <w:tc>
          <w:tcPr>
            <w:tcW w:w="85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7,0</w:t>
            </w:r>
          </w:p>
        </w:tc>
        <w:tc>
          <w:tcPr>
            <w:tcW w:w="85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7,0</w:t>
            </w:r>
          </w:p>
        </w:tc>
      </w:tr>
      <w:tr>
        <w:trPr/>
        <w:tc>
          <w:tcPr>
            <w:tcW w:w="56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19.</w:t>
            </w:r>
          </w:p>
        </w:tc>
        <w:tc>
          <w:tcPr>
            <w:tcW w:w="436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Доля впервые выявленных онкологических заболеваний при профилактических медицинских осмотрах, в том числе в рамках диспансеризации, в общем количестве лиц, прошедших указанные осмотры</w:t>
            </w:r>
          </w:p>
        </w:tc>
        <w:tc>
          <w:tcPr>
            <w:tcW w:w="1587"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процент</w:t>
            </w:r>
          </w:p>
        </w:tc>
        <w:tc>
          <w:tcPr>
            <w:tcW w:w="84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0,04</w:t>
            </w:r>
          </w:p>
        </w:tc>
        <w:tc>
          <w:tcPr>
            <w:tcW w:w="85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0,07</w:t>
            </w:r>
          </w:p>
        </w:tc>
        <w:tc>
          <w:tcPr>
            <w:tcW w:w="85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0,07</w:t>
            </w:r>
          </w:p>
        </w:tc>
      </w:tr>
      <w:tr>
        <w:trPr/>
        <w:tc>
          <w:tcPr>
            <w:tcW w:w="56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20.</w:t>
            </w:r>
          </w:p>
        </w:tc>
        <w:tc>
          <w:tcPr>
            <w:tcW w:w="436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Доля пациентов со злокачественными новообразованиями, взятых под диспансерное наблюдение, в общем количестве пациентов со злокачественными новообразованиями</w:t>
            </w:r>
          </w:p>
        </w:tc>
        <w:tc>
          <w:tcPr>
            <w:tcW w:w="1587"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процент</w:t>
            </w:r>
          </w:p>
        </w:tc>
        <w:tc>
          <w:tcPr>
            <w:tcW w:w="84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100,0</w:t>
            </w:r>
          </w:p>
        </w:tc>
        <w:tc>
          <w:tcPr>
            <w:tcW w:w="85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100,0</w:t>
            </w:r>
          </w:p>
        </w:tc>
        <w:tc>
          <w:tcPr>
            <w:tcW w:w="85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100,0</w:t>
            </w:r>
          </w:p>
        </w:tc>
      </w:tr>
      <w:tr>
        <w:trPr/>
        <w:tc>
          <w:tcPr>
            <w:tcW w:w="56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21.</w:t>
            </w:r>
          </w:p>
        </w:tc>
        <w:tc>
          <w:tcPr>
            <w:tcW w:w="436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Доля пациентов с инфарктом миокарда, госпитализированных в первые 12 часов от начала заболевания, в общем количестве госпитализированных пациентов с инфарктом миокарда</w:t>
            </w:r>
          </w:p>
        </w:tc>
        <w:tc>
          <w:tcPr>
            <w:tcW w:w="1587"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процент</w:t>
            </w:r>
          </w:p>
        </w:tc>
        <w:tc>
          <w:tcPr>
            <w:tcW w:w="84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61,0</w:t>
            </w:r>
          </w:p>
        </w:tc>
        <w:tc>
          <w:tcPr>
            <w:tcW w:w="85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61,0</w:t>
            </w:r>
          </w:p>
        </w:tc>
        <w:tc>
          <w:tcPr>
            <w:tcW w:w="85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65,0</w:t>
            </w:r>
          </w:p>
        </w:tc>
      </w:tr>
      <w:tr>
        <w:trPr/>
        <w:tc>
          <w:tcPr>
            <w:tcW w:w="56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22.</w:t>
            </w:r>
          </w:p>
        </w:tc>
        <w:tc>
          <w:tcPr>
            <w:tcW w:w="436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Доля пациентов с острым инфарктом миокарда, которым проведено стентирование коронарных артерий, в общем количестве пациентов с острым инфарктом миокарда, имеющих показания к проведению стентирования</w:t>
            </w:r>
          </w:p>
        </w:tc>
        <w:tc>
          <w:tcPr>
            <w:tcW w:w="1587"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процент</w:t>
            </w:r>
          </w:p>
        </w:tc>
        <w:tc>
          <w:tcPr>
            <w:tcW w:w="84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62,5</w:t>
            </w:r>
          </w:p>
        </w:tc>
        <w:tc>
          <w:tcPr>
            <w:tcW w:w="85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62,5</w:t>
            </w:r>
          </w:p>
        </w:tc>
        <w:tc>
          <w:tcPr>
            <w:tcW w:w="85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63,0</w:t>
            </w:r>
          </w:p>
        </w:tc>
      </w:tr>
      <w:tr>
        <w:trPr/>
        <w:tc>
          <w:tcPr>
            <w:tcW w:w="56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23.</w:t>
            </w:r>
          </w:p>
        </w:tc>
        <w:tc>
          <w:tcPr>
            <w:tcW w:w="436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Доля пациентов с острым и повторным инфарктом миокарда, которым выездной бригадой скорой медицинской помощи проведен тромболизис, в общем количестве пациентов с острым и повторным инфарктом миокарда, имеющих показания к проведению тромболизиса, которым оказана медицинская помощь выездными бригадами скорой медицинской помощи</w:t>
            </w:r>
          </w:p>
        </w:tc>
        <w:tc>
          <w:tcPr>
            <w:tcW w:w="1587"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процент</w:t>
            </w:r>
          </w:p>
        </w:tc>
        <w:tc>
          <w:tcPr>
            <w:tcW w:w="84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68,5</w:t>
            </w:r>
          </w:p>
        </w:tc>
        <w:tc>
          <w:tcPr>
            <w:tcW w:w="85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68,5</w:t>
            </w:r>
          </w:p>
        </w:tc>
        <w:tc>
          <w:tcPr>
            <w:tcW w:w="85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68,6</w:t>
            </w:r>
          </w:p>
        </w:tc>
      </w:tr>
      <w:tr>
        <w:trPr/>
        <w:tc>
          <w:tcPr>
            <w:tcW w:w="56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24.</w:t>
            </w:r>
          </w:p>
        </w:tc>
        <w:tc>
          <w:tcPr>
            <w:tcW w:w="436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Доля пациентов с острым инфарктом миокарда, которым проведена тромболитическая терапия в первые 12 часов от начала заболевания, в общем количестве пациентов с острым инфарктом миокарда, имеющих показания к ее проведению</w:t>
            </w:r>
          </w:p>
        </w:tc>
        <w:tc>
          <w:tcPr>
            <w:tcW w:w="1587"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процент</w:t>
            </w:r>
          </w:p>
        </w:tc>
        <w:tc>
          <w:tcPr>
            <w:tcW w:w="84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73,0</w:t>
            </w:r>
          </w:p>
        </w:tc>
        <w:tc>
          <w:tcPr>
            <w:tcW w:w="85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73,0</w:t>
            </w:r>
          </w:p>
        </w:tc>
        <w:tc>
          <w:tcPr>
            <w:tcW w:w="85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73,1</w:t>
            </w:r>
          </w:p>
        </w:tc>
      </w:tr>
      <w:tr>
        <w:trPr/>
        <w:tc>
          <w:tcPr>
            <w:tcW w:w="56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25.</w:t>
            </w:r>
          </w:p>
        </w:tc>
        <w:tc>
          <w:tcPr>
            <w:tcW w:w="436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Доля работающих граждан, состоящих на учете по поводу хронического неинфекционного заболевания, которым проведено диспансерное наблюдение работающего гражданина в соответствии с территориальной программой государственных гарантий</w:t>
            </w:r>
          </w:p>
        </w:tc>
        <w:tc>
          <w:tcPr>
            <w:tcW w:w="1587"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процент</w:t>
            </w:r>
          </w:p>
        </w:tc>
        <w:tc>
          <w:tcPr>
            <w:tcW w:w="84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25,0</w:t>
            </w:r>
          </w:p>
        </w:tc>
        <w:tc>
          <w:tcPr>
            <w:tcW w:w="85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25,0</w:t>
            </w:r>
          </w:p>
        </w:tc>
        <w:tc>
          <w:tcPr>
            <w:tcW w:w="85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25,0</w:t>
            </w:r>
          </w:p>
        </w:tc>
      </w:tr>
      <w:tr>
        <w:trPr/>
        <w:tc>
          <w:tcPr>
            <w:tcW w:w="56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26.</w:t>
            </w:r>
          </w:p>
        </w:tc>
        <w:tc>
          <w:tcPr>
            <w:tcW w:w="436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Доля пациентов с острыми цереброваскулярными болезнями, госпитализированных в первые 6 часов от начала заболевания, в общем количестве госпитализированных в первичные сосудистые отделения или региональные сосудистые центры пациентов с острыми цереброваскулярными болезнями</w:t>
            </w:r>
          </w:p>
        </w:tc>
        <w:tc>
          <w:tcPr>
            <w:tcW w:w="1587"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процент</w:t>
            </w:r>
          </w:p>
        </w:tc>
        <w:tc>
          <w:tcPr>
            <w:tcW w:w="84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52,5</w:t>
            </w:r>
          </w:p>
        </w:tc>
        <w:tc>
          <w:tcPr>
            <w:tcW w:w="85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52,5</w:t>
            </w:r>
          </w:p>
        </w:tc>
        <w:tc>
          <w:tcPr>
            <w:tcW w:w="85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53,0</w:t>
            </w:r>
          </w:p>
        </w:tc>
      </w:tr>
      <w:tr>
        <w:trPr/>
        <w:tc>
          <w:tcPr>
            <w:tcW w:w="56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27.</w:t>
            </w:r>
          </w:p>
        </w:tc>
        <w:tc>
          <w:tcPr>
            <w:tcW w:w="436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Доля пациентов с острым ишемическим инсультом, которым проведена тромболитическая терапия, в общем количестве пациентов с острым ишемическим инсультом, госпитализированных в первичные сосудистые отделения или региональные сосудистые центры в первые 6 часов от начала заболевания</w:t>
            </w:r>
          </w:p>
        </w:tc>
        <w:tc>
          <w:tcPr>
            <w:tcW w:w="1587"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процент</w:t>
            </w:r>
          </w:p>
        </w:tc>
        <w:tc>
          <w:tcPr>
            <w:tcW w:w="84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55,5</w:t>
            </w:r>
          </w:p>
        </w:tc>
        <w:tc>
          <w:tcPr>
            <w:tcW w:w="85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56,0</w:t>
            </w:r>
          </w:p>
        </w:tc>
        <w:tc>
          <w:tcPr>
            <w:tcW w:w="85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60,0</w:t>
            </w:r>
          </w:p>
        </w:tc>
      </w:tr>
      <w:tr>
        <w:trPr/>
        <w:tc>
          <w:tcPr>
            <w:tcW w:w="56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28.</w:t>
            </w:r>
          </w:p>
        </w:tc>
        <w:tc>
          <w:tcPr>
            <w:tcW w:w="436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Доля пациентов с острым ишемическим инсультом, которым проведена тромболитическая терапия, в общем количестве пациентов с острым ишемическим инсультом, госпитализированных в первичные сосудистые отделения или региональные сосудистые центры</w:t>
            </w:r>
          </w:p>
        </w:tc>
        <w:tc>
          <w:tcPr>
            <w:tcW w:w="1587"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процент</w:t>
            </w:r>
          </w:p>
        </w:tc>
        <w:tc>
          <w:tcPr>
            <w:tcW w:w="84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6,1</w:t>
            </w:r>
          </w:p>
        </w:tc>
        <w:tc>
          <w:tcPr>
            <w:tcW w:w="85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6,2</w:t>
            </w:r>
          </w:p>
        </w:tc>
        <w:tc>
          <w:tcPr>
            <w:tcW w:w="85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7,0</w:t>
            </w:r>
          </w:p>
        </w:tc>
      </w:tr>
      <w:tr>
        <w:trPr/>
        <w:tc>
          <w:tcPr>
            <w:tcW w:w="56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29.</w:t>
            </w:r>
          </w:p>
        </w:tc>
        <w:tc>
          <w:tcPr>
            <w:tcW w:w="436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Доля пациентов, получающих обезболивание в рамках оказания паллиативной медицинской помощи, в общем количестве пациентов, нуждающихся в обезболивании при оказании паллиативной медицинской помощи</w:t>
            </w:r>
          </w:p>
        </w:tc>
        <w:tc>
          <w:tcPr>
            <w:tcW w:w="1587"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процент</w:t>
            </w:r>
          </w:p>
        </w:tc>
        <w:tc>
          <w:tcPr>
            <w:tcW w:w="84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100,0</w:t>
            </w:r>
          </w:p>
        </w:tc>
        <w:tc>
          <w:tcPr>
            <w:tcW w:w="85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100,0</w:t>
            </w:r>
          </w:p>
        </w:tc>
        <w:tc>
          <w:tcPr>
            <w:tcW w:w="85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100,0</w:t>
            </w:r>
          </w:p>
        </w:tc>
      </w:tr>
      <w:tr>
        <w:trPr/>
        <w:tc>
          <w:tcPr>
            <w:tcW w:w="56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30.</w:t>
            </w:r>
          </w:p>
        </w:tc>
        <w:tc>
          <w:tcPr>
            <w:tcW w:w="436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Доля пациентов, получающих лечебное (энтеральное) питание в рамках оказания паллиативной медицинской помощи, в общем количестве пациентов, нуждающихся в лечебном (энтеральном) питании при оказании паллиативной медицинской помощи</w:t>
            </w:r>
          </w:p>
        </w:tc>
        <w:tc>
          <w:tcPr>
            <w:tcW w:w="1587"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процент</w:t>
            </w:r>
          </w:p>
        </w:tc>
        <w:tc>
          <w:tcPr>
            <w:tcW w:w="84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95,0</w:t>
            </w:r>
          </w:p>
        </w:tc>
        <w:tc>
          <w:tcPr>
            <w:tcW w:w="85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98,0</w:t>
            </w:r>
          </w:p>
        </w:tc>
        <w:tc>
          <w:tcPr>
            <w:tcW w:w="85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98,0</w:t>
            </w:r>
          </w:p>
        </w:tc>
      </w:tr>
      <w:tr>
        <w:trPr/>
        <w:tc>
          <w:tcPr>
            <w:tcW w:w="56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31.</w:t>
            </w:r>
          </w:p>
        </w:tc>
        <w:tc>
          <w:tcPr>
            <w:tcW w:w="436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Доля лиц репродуктивного возраста, прошедших диспансеризацию, по оценке их репродуктивного здоровья, в том числе:</w:t>
            </w:r>
          </w:p>
        </w:tc>
        <w:tc>
          <w:tcPr>
            <w:tcW w:w="1587"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процент</w:t>
            </w:r>
          </w:p>
        </w:tc>
        <w:tc>
          <w:tcPr>
            <w:tcW w:w="84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35,0</w:t>
            </w:r>
          </w:p>
        </w:tc>
        <w:tc>
          <w:tcPr>
            <w:tcW w:w="85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38,0</w:t>
            </w:r>
          </w:p>
        </w:tc>
        <w:tc>
          <w:tcPr>
            <w:tcW w:w="85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42,0</w:t>
            </w:r>
          </w:p>
        </w:tc>
      </w:tr>
      <w:tr>
        <w:trPr/>
        <w:tc>
          <w:tcPr>
            <w:tcW w:w="56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32.</w:t>
            </w:r>
          </w:p>
        </w:tc>
        <w:tc>
          <w:tcPr>
            <w:tcW w:w="436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 мужчины</w:t>
            </w:r>
          </w:p>
        </w:tc>
        <w:tc>
          <w:tcPr>
            <w:tcW w:w="1587"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процент</w:t>
            </w:r>
          </w:p>
        </w:tc>
        <w:tc>
          <w:tcPr>
            <w:tcW w:w="84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35,0</w:t>
            </w:r>
          </w:p>
        </w:tc>
        <w:tc>
          <w:tcPr>
            <w:tcW w:w="85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38,0</w:t>
            </w:r>
          </w:p>
        </w:tc>
        <w:tc>
          <w:tcPr>
            <w:tcW w:w="85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42,0</w:t>
            </w:r>
          </w:p>
        </w:tc>
      </w:tr>
      <w:tr>
        <w:trPr/>
        <w:tc>
          <w:tcPr>
            <w:tcW w:w="56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33.</w:t>
            </w:r>
          </w:p>
        </w:tc>
        <w:tc>
          <w:tcPr>
            <w:tcW w:w="436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 женщины</w:t>
            </w:r>
          </w:p>
        </w:tc>
        <w:tc>
          <w:tcPr>
            <w:tcW w:w="1587"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процент</w:t>
            </w:r>
          </w:p>
        </w:tc>
        <w:tc>
          <w:tcPr>
            <w:tcW w:w="84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35,0</w:t>
            </w:r>
          </w:p>
        </w:tc>
        <w:tc>
          <w:tcPr>
            <w:tcW w:w="85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38,0</w:t>
            </w:r>
          </w:p>
        </w:tc>
        <w:tc>
          <w:tcPr>
            <w:tcW w:w="85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42,0</w:t>
            </w:r>
          </w:p>
        </w:tc>
      </w:tr>
      <w:tr>
        <w:trPr/>
        <w:tc>
          <w:tcPr>
            <w:tcW w:w="56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34.</w:t>
            </w:r>
          </w:p>
        </w:tc>
        <w:tc>
          <w:tcPr>
            <w:tcW w:w="436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 xml:space="preserve">Доля пациентов, обследованных перед проведением вспомогательных репродуктивных технологий в соответствии с критериями качества проведения программ вспомогательных репродуктивных технологий клинических </w:t>
            </w:r>
            <w:hyperlink r:id="rId296" w:tooltip="&quot;Клинические рекомендации &quot;Женское бесплодие&quot; (одобрены Минздравом России) {КонсультантПлюс}">
              <w:r>
                <w:rPr>
                  <w:rStyle w:val="Style9"/>
                  <w:color w:val="0000FF"/>
                  <w:sz w:val="24"/>
                </w:rPr>
                <w:t>рекомендаций</w:t>
              </w:r>
            </w:hyperlink>
            <w:r>
              <w:rPr>
                <w:sz w:val="24"/>
              </w:rPr>
              <w:t xml:space="preserve"> "Женское бесплодие"</w:t>
            </w:r>
          </w:p>
        </w:tc>
        <w:tc>
          <w:tcPr>
            <w:tcW w:w="1587"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процент</w:t>
            </w:r>
          </w:p>
        </w:tc>
        <w:tc>
          <w:tcPr>
            <w:tcW w:w="84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100,0</w:t>
            </w:r>
          </w:p>
        </w:tc>
        <w:tc>
          <w:tcPr>
            <w:tcW w:w="85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100,0</w:t>
            </w:r>
          </w:p>
        </w:tc>
        <w:tc>
          <w:tcPr>
            <w:tcW w:w="85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100,0</w:t>
            </w:r>
          </w:p>
        </w:tc>
      </w:tr>
      <w:tr>
        <w:trPr/>
        <w:tc>
          <w:tcPr>
            <w:tcW w:w="56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35.</w:t>
            </w:r>
          </w:p>
        </w:tc>
        <w:tc>
          <w:tcPr>
            <w:tcW w:w="436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Число циклов экстракорпорального оплодотворения, выполняемых медицинской организацией, в течение одного года</w:t>
            </w:r>
          </w:p>
        </w:tc>
        <w:tc>
          <w:tcPr>
            <w:tcW w:w="1587"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единица</w:t>
            </w:r>
          </w:p>
        </w:tc>
        <w:tc>
          <w:tcPr>
            <w:tcW w:w="84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543</w:t>
            </w:r>
          </w:p>
        </w:tc>
        <w:tc>
          <w:tcPr>
            <w:tcW w:w="85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545</w:t>
            </w:r>
          </w:p>
        </w:tc>
        <w:tc>
          <w:tcPr>
            <w:tcW w:w="85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554</w:t>
            </w:r>
          </w:p>
        </w:tc>
      </w:tr>
      <w:tr>
        <w:trPr/>
        <w:tc>
          <w:tcPr>
            <w:tcW w:w="56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36.</w:t>
            </w:r>
          </w:p>
        </w:tc>
        <w:tc>
          <w:tcPr>
            <w:tcW w:w="436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Доля случаев экстракорпорального оплодотворения, по результатам которого у женщины наступила беременность</w:t>
            </w:r>
          </w:p>
        </w:tc>
        <w:tc>
          <w:tcPr>
            <w:tcW w:w="1587"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процент</w:t>
            </w:r>
          </w:p>
        </w:tc>
        <w:tc>
          <w:tcPr>
            <w:tcW w:w="84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35,0</w:t>
            </w:r>
          </w:p>
        </w:tc>
        <w:tc>
          <w:tcPr>
            <w:tcW w:w="85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35,5</w:t>
            </w:r>
          </w:p>
        </w:tc>
        <w:tc>
          <w:tcPr>
            <w:tcW w:w="85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35,5</w:t>
            </w:r>
          </w:p>
        </w:tc>
      </w:tr>
      <w:tr>
        <w:trPr/>
        <w:tc>
          <w:tcPr>
            <w:tcW w:w="56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37.</w:t>
            </w:r>
          </w:p>
        </w:tc>
        <w:tc>
          <w:tcPr>
            <w:tcW w:w="436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Доля женщин, у которых беременность после применения процедуры экстракорпорального оплодотворения (циклов с переносом эмбрионов) завершились родами, в общем количестве женщин, которым были проведены процедуры экстракорпорального оплодотворения (циклы с переносом эмбрионов)</w:t>
            </w:r>
          </w:p>
        </w:tc>
        <w:tc>
          <w:tcPr>
            <w:tcW w:w="1587"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процент</w:t>
            </w:r>
          </w:p>
        </w:tc>
        <w:tc>
          <w:tcPr>
            <w:tcW w:w="84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33,5</w:t>
            </w:r>
          </w:p>
        </w:tc>
        <w:tc>
          <w:tcPr>
            <w:tcW w:w="85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33,5</w:t>
            </w:r>
          </w:p>
        </w:tc>
        <w:tc>
          <w:tcPr>
            <w:tcW w:w="85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33,5</w:t>
            </w:r>
          </w:p>
        </w:tc>
      </w:tr>
      <w:tr>
        <w:trPr/>
        <w:tc>
          <w:tcPr>
            <w:tcW w:w="56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38.</w:t>
            </w:r>
          </w:p>
        </w:tc>
        <w:tc>
          <w:tcPr>
            <w:tcW w:w="436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Количество обоснованных жалоб, в том числе на несоблюдение сроков ожидания оказания и на отказ в оказании медицинской помощи, предоставляемой в рамках территориальной программы государственных гарантий</w:t>
            </w:r>
          </w:p>
        </w:tc>
        <w:tc>
          <w:tcPr>
            <w:tcW w:w="1587"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единица</w:t>
            </w:r>
          </w:p>
        </w:tc>
        <w:tc>
          <w:tcPr>
            <w:tcW w:w="84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200</w:t>
            </w:r>
          </w:p>
        </w:tc>
        <w:tc>
          <w:tcPr>
            <w:tcW w:w="85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200</w:t>
            </w:r>
          </w:p>
        </w:tc>
        <w:tc>
          <w:tcPr>
            <w:tcW w:w="85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200</w:t>
            </w:r>
          </w:p>
        </w:tc>
      </w:tr>
      <w:tr>
        <w:trPr/>
        <w:tc>
          <w:tcPr>
            <w:tcW w:w="56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39.</w:t>
            </w:r>
          </w:p>
        </w:tc>
        <w:tc>
          <w:tcPr>
            <w:tcW w:w="436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Охват диспансерным наблюдением граждан, состоящих на учете в медицинской организации с диагнозом "хроническая обструктивная болезнь легких", процентов в год</w:t>
            </w:r>
          </w:p>
        </w:tc>
        <w:tc>
          <w:tcPr>
            <w:tcW w:w="1587"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процент</w:t>
            </w:r>
          </w:p>
        </w:tc>
        <w:tc>
          <w:tcPr>
            <w:tcW w:w="84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75,0</w:t>
            </w:r>
          </w:p>
        </w:tc>
        <w:tc>
          <w:tcPr>
            <w:tcW w:w="85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75,0</w:t>
            </w:r>
          </w:p>
        </w:tc>
        <w:tc>
          <w:tcPr>
            <w:tcW w:w="85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75,0</w:t>
            </w:r>
          </w:p>
        </w:tc>
      </w:tr>
      <w:tr>
        <w:trPr/>
        <w:tc>
          <w:tcPr>
            <w:tcW w:w="56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40.</w:t>
            </w:r>
          </w:p>
        </w:tc>
        <w:tc>
          <w:tcPr>
            <w:tcW w:w="436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Доля пациентов с диагнозом "хроническая сердечная недостаточность", находящихся под диспансерным наблюдением, получающих лекарственное обеспечение</w:t>
            </w:r>
          </w:p>
        </w:tc>
        <w:tc>
          <w:tcPr>
            <w:tcW w:w="1587"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процент</w:t>
            </w:r>
          </w:p>
        </w:tc>
        <w:tc>
          <w:tcPr>
            <w:tcW w:w="84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90,0</w:t>
            </w:r>
          </w:p>
        </w:tc>
        <w:tc>
          <w:tcPr>
            <w:tcW w:w="85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90,0</w:t>
            </w:r>
          </w:p>
        </w:tc>
        <w:tc>
          <w:tcPr>
            <w:tcW w:w="85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90,0</w:t>
            </w:r>
          </w:p>
        </w:tc>
      </w:tr>
      <w:tr>
        <w:trPr/>
        <w:tc>
          <w:tcPr>
            <w:tcW w:w="56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41.</w:t>
            </w:r>
          </w:p>
        </w:tc>
        <w:tc>
          <w:tcPr>
            <w:tcW w:w="436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Охват диспансерным наблюдением граждан, состоящих на учете в медицинской организации с диагнозом "гипертоническая болезнь", процентов в год</w:t>
            </w:r>
          </w:p>
        </w:tc>
        <w:tc>
          <w:tcPr>
            <w:tcW w:w="1587"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процент</w:t>
            </w:r>
          </w:p>
        </w:tc>
        <w:tc>
          <w:tcPr>
            <w:tcW w:w="84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85,0</w:t>
            </w:r>
          </w:p>
        </w:tc>
        <w:tc>
          <w:tcPr>
            <w:tcW w:w="85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85,0</w:t>
            </w:r>
          </w:p>
        </w:tc>
        <w:tc>
          <w:tcPr>
            <w:tcW w:w="85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85,0</w:t>
            </w:r>
          </w:p>
        </w:tc>
      </w:tr>
      <w:tr>
        <w:trPr/>
        <w:tc>
          <w:tcPr>
            <w:tcW w:w="56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42.</w:t>
            </w:r>
          </w:p>
        </w:tc>
        <w:tc>
          <w:tcPr>
            <w:tcW w:w="436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Охват диспансерным наблюдением граждан, состоящих на учете в медицинской организации с диагнозом "сахарный диабет", процентов в год</w:t>
            </w:r>
          </w:p>
        </w:tc>
        <w:tc>
          <w:tcPr>
            <w:tcW w:w="1587"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процент</w:t>
            </w:r>
          </w:p>
        </w:tc>
        <w:tc>
          <w:tcPr>
            <w:tcW w:w="84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75,0</w:t>
            </w:r>
          </w:p>
        </w:tc>
        <w:tc>
          <w:tcPr>
            <w:tcW w:w="85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75,0</w:t>
            </w:r>
          </w:p>
        </w:tc>
        <w:tc>
          <w:tcPr>
            <w:tcW w:w="85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75,0</w:t>
            </w:r>
          </w:p>
        </w:tc>
      </w:tr>
      <w:tr>
        <w:trPr/>
        <w:tc>
          <w:tcPr>
            <w:tcW w:w="56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43.</w:t>
            </w:r>
          </w:p>
        </w:tc>
        <w:tc>
          <w:tcPr>
            <w:tcW w:w="436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Количество пациентов с гепатитом С, получивших противовирусную терапию, на 100 тыс. населения в год</w:t>
            </w:r>
          </w:p>
        </w:tc>
        <w:tc>
          <w:tcPr>
            <w:tcW w:w="1587"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человек</w:t>
            </w:r>
          </w:p>
        </w:tc>
        <w:tc>
          <w:tcPr>
            <w:tcW w:w="84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16,7</w:t>
            </w:r>
          </w:p>
        </w:tc>
        <w:tc>
          <w:tcPr>
            <w:tcW w:w="85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16,7</w:t>
            </w:r>
          </w:p>
        </w:tc>
        <w:tc>
          <w:tcPr>
            <w:tcW w:w="85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16,7</w:t>
            </w:r>
          </w:p>
        </w:tc>
      </w:tr>
      <w:tr>
        <w:trPr/>
        <w:tc>
          <w:tcPr>
            <w:tcW w:w="56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44.</w:t>
            </w:r>
          </w:p>
        </w:tc>
        <w:tc>
          <w:tcPr>
            <w:tcW w:w="436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Доля ветеранов боевых действий, получивших паллиативную медицинскую помощь и (или) лечебное (энтеральное) питание, в общем количестве нуждающихся</w:t>
            </w:r>
          </w:p>
        </w:tc>
        <w:tc>
          <w:tcPr>
            <w:tcW w:w="1587"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процент</w:t>
            </w:r>
          </w:p>
        </w:tc>
        <w:tc>
          <w:tcPr>
            <w:tcW w:w="84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100,0</w:t>
            </w:r>
          </w:p>
        </w:tc>
        <w:tc>
          <w:tcPr>
            <w:tcW w:w="85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100,0</w:t>
            </w:r>
          </w:p>
        </w:tc>
        <w:tc>
          <w:tcPr>
            <w:tcW w:w="85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100,0</w:t>
            </w:r>
          </w:p>
        </w:tc>
      </w:tr>
      <w:tr>
        <w:trPr/>
        <w:tc>
          <w:tcPr>
            <w:tcW w:w="56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45.</w:t>
            </w:r>
          </w:p>
        </w:tc>
        <w:tc>
          <w:tcPr>
            <w:tcW w:w="436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Коэффициент выполнения функции врачебной должности в расчете на одного врача как отношение годового фактического объема посещений врача к плановому (нормативному) объему посещений,</w:t>
            </w:r>
          </w:p>
          <w:p>
            <w:pPr>
              <w:pStyle w:val="ConsPlusNormal"/>
              <w:rPr/>
            </w:pPr>
            <w:r>
              <w:rPr>
                <w:sz w:val="24"/>
              </w:rPr>
              <w:t>в том числе в разрезе специальностей амбулаторно-поликлинической медицинской организации, имеющей прикрепленное население:</w:t>
            </w:r>
          </w:p>
        </w:tc>
        <w:tc>
          <w:tcPr>
            <w:tcW w:w="1587"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единица</w:t>
            </w:r>
          </w:p>
        </w:tc>
        <w:tc>
          <w:tcPr>
            <w:tcW w:w="84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1,1</w:t>
            </w:r>
          </w:p>
        </w:tc>
        <w:tc>
          <w:tcPr>
            <w:tcW w:w="85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1,1</w:t>
            </w:r>
          </w:p>
        </w:tc>
        <w:tc>
          <w:tcPr>
            <w:tcW w:w="85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1,1</w:t>
            </w:r>
          </w:p>
        </w:tc>
      </w:tr>
      <w:tr>
        <w:trPr/>
        <w:tc>
          <w:tcPr>
            <w:tcW w:w="56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46.</w:t>
            </w:r>
          </w:p>
        </w:tc>
        <w:tc>
          <w:tcPr>
            <w:tcW w:w="436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 акушерство и гинекология</w:t>
            </w:r>
          </w:p>
        </w:tc>
        <w:tc>
          <w:tcPr>
            <w:tcW w:w="1587"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единица</w:t>
            </w:r>
          </w:p>
        </w:tc>
        <w:tc>
          <w:tcPr>
            <w:tcW w:w="84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1,2</w:t>
            </w:r>
          </w:p>
        </w:tc>
        <w:tc>
          <w:tcPr>
            <w:tcW w:w="85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1,2</w:t>
            </w:r>
          </w:p>
        </w:tc>
        <w:tc>
          <w:tcPr>
            <w:tcW w:w="85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1,2</w:t>
            </w:r>
          </w:p>
        </w:tc>
      </w:tr>
      <w:tr>
        <w:trPr/>
        <w:tc>
          <w:tcPr>
            <w:tcW w:w="56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47.</w:t>
            </w:r>
          </w:p>
        </w:tc>
        <w:tc>
          <w:tcPr>
            <w:tcW w:w="436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 гастроэнтерология</w:t>
            </w:r>
          </w:p>
        </w:tc>
        <w:tc>
          <w:tcPr>
            <w:tcW w:w="1587"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единица</w:t>
            </w:r>
          </w:p>
        </w:tc>
        <w:tc>
          <w:tcPr>
            <w:tcW w:w="84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1,5</w:t>
            </w:r>
          </w:p>
        </w:tc>
        <w:tc>
          <w:tcPr>
            <w:tcW w:w="85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1,5</w:t>
            </w:r>
          </w:p>
        </w:tc>
        <w:tc>
          <w:tcPr>
            <w:tcW w:w="85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1,5</w:t>
            </w:r>
          </w:p>
        </w:tc>
      </w:tr>
      <w:tr>
        <w:trPr/>
        <w:tc>
          <w:tcPr>
            <w:tcW w:w="56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48.</w:t>
            </w:r>
          </w:p>
        </w:tc>
        <w:tc>
          <w:tcPr>
            <w:tcW w:w="436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 кардиология</w:t>
            </w:r>
          </w:p>
        </w:tc>
        <w:tc>
          <w:tcPr>
            <w:tcW w:w="1587"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единица</w:t>
            </w:r>
          </w:p>
        </w:tc>
        <w:tc>
          <w:tcPr>
            <w:tcW w:w="84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2,3</w:t>
            </w:r>
          </w:p>
        </w:tc>
        <w:tc>
          <w:tcPr>
            <w:tcW w:w="85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2,3</w:t>
            </w:r>
          </w:p>
        </w:tc>
        <w:tc>
          <w:tcPr>
            <w:tcW w:w="85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2,3</w:t>
            </w:r>
          </w:p>
        </w:tc>
      </w:tr>
      <w:tr>
        <w:trPr/>
        <w:tc>
          <w:tcPr>
            <w:tcW w:w="56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49.</w:t>
            </w:r>
          </w:p>
        </w:tc>
        <w:tc>
          <w:tcPr>
            <w:tcW w:w="436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 неврология</w:t>
            </w:r>
          </w:p>
        </w:tc>
        <w:tc>
          <w:tcPr>
            <w:tcW w:w="1587"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единица</w:t>
            </w:r>
          </w:p>
        </w:tc>
        <w:tc>
          <w:tcPr>
            <w:tcW w:w="84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1,9</w:t>
            </w:r>
          </w:p>
        </w:tc>
        <w:tc>
          <w:tcPr>
            <w:tcW w:w="85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1,9</w:t>
            </w:r>
          </w:p>
        </w:tc>
        <w:tc>
          <w:tcPr>
            <w:tcW w:w="85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1,9</w:t>
            </w:r>
          </w:p>
        </w:tc>
      </w:tr>
      <w:tr>
        <w:trPr/>
        <w:tc>
          <w:tcPr>
            <w:tcW w:w="56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50.</w:t>
            </w:r>
          </w:p>
        </w:tc>
        <w:tc>
          <w:tcPr>
            <w:tcW w:w="436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 онкология</w:t>
            </w:r>
          </w:p>
        </w:tc>
        <w:tc>
          <w:tcPr>
            <w:tcW w:w="1587"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единица</w:t>
            </w:r>
          </w:p>
        </w:tc>
        <w:tc>
          <w:tcPr>
            <w:tcW w:w="84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2,1</w:t>
            </w:r>
          </w:p>
        </w:tc>
        <w:tc>
          <w:tcPr>
            <w:tcW w:w="85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2,1</w:t>
            </w:r>
          </w:p>
        </w:tc>
        <w:tc>
          <w:tcPr>
            <w:tcW w:w="85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2,1</w:t>
            </w:r>
          </w:p>
        </w:tc>
      </w:tr>
      <w:tr>
        <w:trPr/>
        <w:tc>
          <w:tcPr>
            <w:tcW w:w="56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51.</w:t>
            </w:r>
          </w:p>
        </w:tc>
        <w:tc>
          <w:tcPr>
            <w:tcW w:w="436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 оториноларингология</w:t>
            </w:r>
          </w:p>
        </w:tc>
        <w:tc>
          <w:tcPr>
            <w:tcW w:w="1587"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единица</w:t>
            </w:r>
          </w:p>
        </w:tc>
        <w:tc>
          <w:tcPr>
            <w:tcW w:w="84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1,8</w:t>
            </w:r>
          </w:p>
        </w:tc>
        <w:tc>
          <w:tcPr>
            <w:tcW w:w="85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1,8</w:t>
            </w:r>
          </w:p>
        </w:tc>
        <w:tc>
          <w:tcPr>
            <w:tcW w:w="85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1,8</w:t>
            </w:r>
          </w:p>
        </w:tc>
      </w:tr>
      <w:tr>
        <w:trPr/>
        <w:tc>
          <w:tcPr>
            <w:tcW w:w="56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52.</w:t>
            </w:r>
          </w:p>
        </w:tc>
        <w:tc>
          <w:tcPr>
            <w:tcW w:w="436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 офтальмология</w:t>
            </w:r>
          </w:p>
        </w:tc>
        <w:tc>
          <w:tcPr>
            <w:tcW w:w="1587"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единица</w:t>
            </w:r>
          </w:p>
        </w:tc>
        <w:tc>
          <w:tcPr>
            <w:tcW w:w="84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1,5</w:t>
            </w:r>
          </w:p>
        </w:tc>
        <w:tc>
          <w:tcPr>
            <w:tcW w:w="85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1,5</w:t>
            </w:r>
          </w:p>
        </w:tc>
        <w:tc>
          <w:tcPr>
            <w:tcW w:w="85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1,5</w:t>
            </w:r>
          </w:p>
        </w:tc>
      </w:tr>
      <w:tr>
        <w:trPr/>
        <w:tc>
          <w:tcPr>
            <w:tcW w:w="56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53.</w:t>
            </w:r>
          </w:p>
        </w:tc>
        <w:tc>
          <w:tcPr>
            <w:tcW w:w="436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 педиатрия</w:t>
            </w:r>
          </w:p>
        </w:tc>
        <w:tc>
          <w:tcPr>
            <w:tcW w:w="1587"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единица</w:t>
            </w:r>
          </w:p>
        </w:tc>
        <w:tc>
          <w:tcPr>
            <w:tcW w:w="84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1,1</w:t>
            </w:r>
          </w:p>
        </w:tc>
        <w:tc>
          <w:tcPr>
            <w:tcW w:w="85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1,1</w:t>
            </w:r>
          </w:p>
        </w:tc>
        <w:tc>
          <w:tcPr>
            <w:tcW w:w="85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1,1</w:t>
            </w:r>
          </w:p>
        </w:tc>
      </w:tr>
      <w:tr>
        <w:trPr/>
        <w:tc>
          <w:tcPr>
            <w:tcW w:w="56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54.</w:t>
            </w:r>
          </w:p>
        </w:tc>
        <w:tc>
          <w:tcPr>
            <w:tcW w:w="436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 терапия</w:t>
            </w:r>
          </w:p>
        </w:tc>
        <w:tc>
          <w:tcPr>
            <w:tcW w:w="1587"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единица</w:t>
            </w:r>
          </w:p>
        </w:tc>
        <w:tc>
          <w:tcPr>
            <w:tcW w:w="84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0,6</w:t>
            </w:r>
          </w:p>
        </w:tc>
        <w:tc>
          <w:tcPr>
            <w:tcW w:w="85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0,6</w:t>
            </w:r>
          </w:p>
        </w:tc>
        <w:tc>
          <w:tcPr>
            <w:tcW w:w="85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0,6</w:t>
            </w:r>
          </w:p>
        </w:tc>
      </w:tr>
      <w:tr>
        <w:trPr/>
        <w:tc>
          <w:tcPr>
            <w:tcW w:w="56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55.</w:t>
            </w:r>
          </w:p>
        </w:tc>
        <w:tc>
          <w:tcPr>
            <w:tcW w:w="436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 хирургия</w:t>
            </w:r>
          </w:p>
        </w:tc>
        <w:tc>
          <w:tcPr>
            <w:tcW w:w="1587"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единица</w:t>
            </w:r>
          </w:p>
        </w:tc>
        <w:tc>
          <w:tcPr>
            <w:tcW w:w="84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1,7</w:t>
            </w:r>
          </w:p>
        </w:tc>
        <w:tc>
          <w:tcPr>
            <w:tcW w:w="85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1,7</w:t>
            </w:r>
          </w:p>
        </w:tc>
        <w:tc>
          <w:tcPr>
            <w:tcW w:w="85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1,7</w:t>
            </w:r>
          </w:p>
        </w:tc>
      </w:tr>
      <w:tr>
        <w:trPr/>
        <w:tc>
          <w:tcPr>
            <w:tcW w:w="56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56.</w:t>
            </w:r>
          </w:p>
        </w:tc>
        <w:tc>
          <w:tcPr>
            <w:tcW w:w="436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Доля пациентов, прооперированных в течение 2 дней после поступления в стационар по поводу перелома шейки бедра, в общем количестве прооперированных по поводу указанного диагноза</w:t>
            </w:r>
          </w:p>
        </w:tc>
        <w:tc>
          <w:tcPr>
            <w:tcW w:w="1587"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процент</w:t>
            </w:r>
          </w:p>
        </w:tc>
        <w:tc>
          <w:tcPr>
            <w:tcW w:w="84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20,0</w:t>
            </w:r>
          </w:p>
        </w:tc>
        <w:tc>
          <w:tcPr>
            <w:tcW w:w="85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20,0</w:t>
            </w:r>
          </w:p>
        </w:tc>
        <w:tc>
          <w:tcPr>
            <w:tcW w:w="85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20,0</w:t>
            </w:r>
          </w:p>
        </w:tc>
      </w:tr>
    </w:tbl>
    <w:p>
      <w:pPr>
        <w:pStyle w:val="ConsPlusNormal"/>
        <w:jc w:val="both"/>
        <w:rPr/>
      </w:pPr>
      <w:r>
        <w:rPr/>
      </w:r>
    </w:p>
    <w:p>
      <w:pPr>
        <w:pStyle w:val="ConsPlusNormal"/>
        <w:ind w:firstLine="540"/>
        <w:jc w:val="both"/>
        <w:rPr/>
      </w:pPr>
      <w:r>
        <w:rPr>
          <w:sz w:val="24"/>
        </w:rPr>
        <w:t>Оценка достижения критериев доступности и качества медицинской помощи осуществляется один раз в полгода с направлением соответствующих данных в Министерство здравоохранения Российской Федерации.</w:t>
      </w:r>
    </w:p>
    <w:p>
      <w:pPr>
        <w:pStyle w:val="ConsPlusNormal"/>
        <w:spacing w:lineRule="auto" w:line="240" w:before="240" w:after="0"/>
        <w:ind w:firstLine="540"/>
        <w:jc w:val="both"/>
        <w:rPr/>
      </w:pPr>
      <w:r>
        <w:rPr>
          <w:sz w:val="24"/>
        </w:rPr>
        <w:t xml:space="preserve">Кроме того, проводится оценка эффективности деятельности медицинских организаций, в том числе расположенных в городской и сельской местности, на основе выполнения функции врачебной должности, показателей использования коечного фонда, которая осуществляется по методике оценки эффективности использования ресурсов медицинских организаций на основе выполнения функции врачебной должности, показателей использования коечного фонда, представленной в информационном </w:t>
      </w:r>
      <w:hyperlink r:id="rId297" w:tooltip="&lt;Письмо&gt; Минздрава России от 24.02.2026 N 31-2/И/2-2986 &quot;О формировании и экономическом обосновании территориальных программ государственных гарантий бесплатного оказания гражданам медицинской помощи на 2026 - 2028 годы&quot; {КонсультантПлюс}">
        <w:r>
          <w:rPr>
            <w:rStyle w:val="Style9"/>
            <w:color w:val="0000FF"/>
            <w:sz w:val="24"/>
          </w:rPr>
          <w:t>письме</w:t>
        </w:r>
      </w:hyperlink>
      <w:r>
        <w:rPr>
          <w:sz w:val="24"/>
        </w:rPr>
        <w:t xml:space="preserve"> Министерства здравоохранения Российской Федерации от 24 февраля 2026 года N 31-2/И/2-2986 "О формировании и экономическом обосновании территориальных программ государственных гарантий бесплатного оказания гражданам медицинской помощи на 2026 - 2028 годы".</w:t>
      </w:r>
    </w:p>
    <w:p>
      <w:pPr>
        <w:pStyle w:val="ConsPlusNormal"/>
        <w:jc w:val="both"/>
        <w:rPr/>
      </w:pPr>
      <w:r>
        <w:rPr>
          <w:sz w:val="24"/>
        </w:rPr>
        <w:t xml:space="preserve">(абзац введен </w:t>
      </w:r>
      <w:hyperlink r:id="rId298" w:tooltip="Постановление Правительства Липецкой обл. от 29.09.2026 N 483 &quot;О внесении изменений в постановление Правительства Липецкой области от 30 января 2026 года N 24 &quot;Об утверждении Программы государственных гарантий бесплатного оказания гражданам на территории Липецкой области медицинской помощи на 2026 год и на плановый период 2027 и 2028 годов&quot; {КонсультантПлюс}">
        <w:r>
          <w:rPr>
            <w:rStyle w:val="Style9"/>
            <w:color w:val="0000FF"/>
            <w:sz w:val="24"/>
          </w:rPr>
          <w:t>постановлением</w:t>
        </w:r>
      </w:hyperlink>
      <w:r>
        <w:rPr>
          <w:sz w:val="24"/>
        </w:rPr>
        <w:t xml:space="preserve"> Правительства Липецкой обл. от 29.09.2026 N 483)</w:t>
      </w:r>
    </w:p>
    <w:p>
      <w:pPr>
        <w:pStyle w:val="ConsPlusNormal"/>
        <w:jc w:val="both"/>
        <w:rPr/>
      </w:pPr>
      <w:r>
        <w:rPr/>
      </w:r>
    </w:p>
    <w:p>
      <w:pPr>
        <w:pStyle w:val="ConsPlusNormal"/>
        <w:jc w:val="both"/>
        <w:rPr/>
      </w:pPr>
      <w:r>
        <w:rPr/>
      </w:r>
    </w:p>
    <w:p>
      <w:pPr>
        <w:pStyle w:val="ConsPlusNormal"/>
        <w:pBdr>
          <w:bottom w:val="single" w:sz="6" w:space="0" w:color="000000"/>
        </w:pBdr>
        <w:spacing w:before="100" w:after="100"/>
        <w:jc w:val="both"/>
        <w:rPr>
          <w:sz w:val="2"/>
          <w:szCs w:val="2"/>
        </w:rPr>
      </w:pPr>
      <w:r>
        <w:rPr>
          <w:sz w:val="2"/>
          <w:szCs w:val="2"/>
        </w:rPr>
      </w:r>
    </w:p>
    <w:sectPr>
      <w:headerReference w:type="even" r:id="rId299"/>
      <w:headerReference w:type="default" r:id="rId300"/>
      <w:headerReference w:type="first" r:id="rId301"/>
      <w:footerReference w:type="even" r:id="rId302"/>
      <w:footerReference w:type="default" r:id="rId303"/>
      <w:footerReference w:type="first" r:id="rId304"/>
      <w:type w:val="nextPage"/>
      <w:pgSz w:w="11906" w:h="16838"/>
      <w:pgMar w:left="1133" w:right="566" w:gutter="0" w:header="0" w:top="1440" w:footer="0" w:bottom="1440"/>
      <w:pgNumType w:fmt="decimal"/>
      <w:formProt w:val="false"/>
      <w:titlePg/>
      <w:textDirection w:val="lrTb"/>
      <w:docGrid w:type="default" w:linePitch="10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Times New Roman">
    <w:charset w:val="01"/>
    <w:family w:val="roman"/>
    <w:pitch w:val="variable"/>
  </w:font>
  <w:font w:name="Open Sans">
    <w:charset w:val="01"/>
    <w:family w:val="swiss"/>
    <w:pitch w:val="variable"/>
  </w:font>
  <w:font w:name="Courier New">
    <w:charset w:val="01"/>
    <w:family w:val="roman"/>
    <w:pitch w:val="variable"/>
  </w:font>
  <w:font w:name="Arial">
    <w:charset w:val="01"/>
    <w:family w:val="roman"/>
    <w:pitch w:val="variable"/>
  </w:font>
  <w:font w:name="Tahoma">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ConsPlusNormal"/>
      <w:pBdr>
        <w:bottom w:val="single" w:sz="12" w:space="0" w:color="000000"/>
      </w:pBdr>
      <w:rPr>
        <w:sz w:val="2"/>
        <w:szCs w:val="2"/>
      </w:rPr>
    </w:pPr>
    <w:r>
      <w:rPr>
        <w:sz w:val="2"/>
        <w:szCs w:val="2"/>
      </w:rPr>
    </w:r>
  </w:p>
  <w:tbl>
    <w:tblPr>
      <w:tblW w:w="5000" w:type="pct"/>
      <w:jc w:val="left"/>
      <w:tblInd w:w="0" w:type="dxa"/>
      <w:tblLayout w:type="fixed"/>
      <w:tblCellMar>
        <w:top w:w="0" w:type="dxa"/>
        <w:left w:w="40" w:type="dxa"/>
        <w:bottom w:w="0" w:type="dxa"/>
        <w:right w:w="40" w:type="dxa"/>
      </w:tblCellMar>
      <w:tblLook w:noHBand="0" w:noVBand="0" w:firstColumn="0" w:lastRow="0" w:lastColumn="0" w:firstRow="0" w:val="0000"/>
    </w:tblPr>
    <w:tblGrid>
      <w:gridCol w:w="3402"/>
      <w:gridCol w:w="3402"/>
      <w:gridCol w:w="3403"/>
    </w:tblGrid>
    <w:tr>
      <w:trPr>
        <w:trHeight w:val="1663" w:hRule="exact"/>
      </w:trPr>
      <w:tc>
        <w:tcPr>
          <w:tcW w:w="3402" w:type="dxa"/>
          <w:tcBorders/>
          <w:vAlign w:val="center"/>
        </w:tcPr>
        <w:p>
          <w:pPr>
            <w:pStyle w:val="ConsPlusNormal"/>
            <w:rPr/>
          </w:pPr>
          <w:r>
            <w:rPr>
              <w:rFonts w:cs="Tahoma" w:ascii="Tahoma" w:hAnsi="Tahoma"/>
              <w:b/>
              <w:color w:val="F58220"/>
              <w:sz w:val="28"/>
              <w:szCs w:val="28"/>
            </w:rPr>
            <w:t>КонсультантПлюс</w:t>
          </w:r>
          <w:r>
            <w:rPr>
              <w:rFonts w:cs="Tahoma" w:ascii="Tahoma" w:hAnsi="Tahoma"/>
              <w:b/>
              <w:sz w:val="16"/>
              <w:szCs w:val="16"/>
            </w:rPr>
            <w:br/>
            <w:t>надежная правовая поддержка</w:t>
          </w:r>
        </w:p>
      </w:tc>
      <w:tc>
        <w:tcPr>
          <w:tcW w:w="3402" w:type="dxa"/>
          <w:tcBorders/>
          <w:vAlign w:val="center"/>
        </w:tcPr>
        <w:p>
          <w:pPr>
            <w:pStyle w:val="ConsPlusNormal"/>
            <w:jc w:val="center"/>
            <w:rPr/>
          </w:pPr>
          <w:hyperlink r:id="rId1">
            <w:r>
              <w:rPr>
                <w:rStyle w:val="Style9"/>
                <w:rFonts w:cs="Tahoma" w:ascii="Tahoma" w:hAnsi="Tahoma"/>
                <w:b/>
                <w:color w:val="0000FF"/>
              </w:rPr>
              <w:t>www.consultant.ru</w:t>
            </w:r>
          </w:hyperlink>
        </w:p>
      </w:tc>
      <w:tc>
        <w:tcPr>
          <w:tcW w:w="3403" w:type="dxa"/>
          <w:tcBorders/>
          <w:vAlign w:val="center"/>
        </w:tcPr>
        <w:p>
          <w:pPr>
            <w:pStyle w:val="ConsPlusNormal"/>
            <w:jc w:val="right"/>
            <w:rPr/>
          </w:pPr>
          <w:r>
            <w:rPr>
              <w:rFonts w:cs="Tahoma" w:ascii="Tahoma" w:hAnsi="Tahoma"/>
            </w:rPr>
            <w:t xml:space="preserve">Страница </w:t>
          </w:r>
          <w:r>
            <w:rPr>
              <w:rFonts w:cs="Tahoma" w:ascii="Tahoma" w:hAnsi="Tahoma"/>
            </w:rPr>
            <w:fldChar w:fldCharType="begin"/>
          </w:r>
          <w:r>
            <w:rPr>
              <w:rFonts w:cs="Tahoma" w:ascii="Tahoma" w:hAnsi="Tahoma"/>
            </w:rPr>
            <w:instrText xml:space="preserve"> PAGE </w:instrText>
          </w:r>
          <w:r>
            <w:rPr>
              <w:rFonts w:cs="Tahoma" w:ascii="Tahoma" w:hAnsi="Tahoma"/>
            </w:rPr>
            <w:fldChar w:fldCharType="separate"/>
          </w:r>
          <w:r>
            <w:rPr>
              <w:rFonts w:cs="Tahoma" w:ascii="Tahoma" w:hAnsi="Tahoma"/>
            </w:rPr>
            <w:t>63</w:t>
          </w:r>
          <w:r>
            <w:rPr>
              <w:rFonts w:cs="Tahoma" w:ascii="Tahoma" w:hAnsi="Tahoma"/>
            </w:rPr>
            <w:fldChar w:fldCharType="end"/>
          </w:r>
          <w:r>
            <w:rPr>
              <w:rFonts w:cs="Tahoma" w:ascii="Tahoma" w:hAnsi="Tahoma"/>
            </w:rPr>
            <w:t xml:space="preserve"> из </w:t>
          </w:r>
          <w:r>
            <w:rPr>
              <w:rFonts w:cs="Tahoma" w:ascii="Tahoma" w:hAnsi="Tahoma"/>
            </w:rPr>
            <w:fldChar w:fldCharType="begin"/>
          </w:r>
          <w:r>
            <w:rPr>
              <w:rFonts w:cs="Tahoma" w:ascii="Tahoma" w:hAnsi="Tahoma"/>
            </w:rPr>
            <w:instrText xml:space="preserve"> NUMPAGES </w:instrText>
          </w:r>
          <w:r>
            <w:rPr>
              <w:rFonts w:cs="Tahoma" w:ascii="Tahoma" w:hAnsi="Tahoma"/>
            </w:rPr>
            <w:fldChar w:fldCharType="separate"/>
          </w:r>
          <w:r>
            <w:rPr>
              <w:rFonts w:cs="Tahoma" w:ascii="Tahoma" w:hAnsi="Tahoma"/>
            </w:rPr>
            <w:t>484</w:t>
          </w:r>
          <w:r>
            <w:rPr>
              <w:rFonts w:cs="Tahoma" w:ascii="Tahoma" w:hAnsi="Tahoma"/>
            </w:rPr>
            <w:fldChar w:fldCharType="end"/>
          </w:r>
        </w:p>
      </w:tc>
    </w:tr>
  </w:tbl>
  <w:p>
    <w:pPr>
      <w:pStyle w:val="ConsPlusNormal"/>
      <w:rPr/>
    </w:pPr>
    <w:r>
      <w:rPr>
        <w:sz w:val="2"/>
        <w:szCs w:val="2"/>
      </w:rPr>
      <w:t>1</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ConsPlusNormal"/>
      <w:pBdr>
        <w:bottom w:val="single" w:sz="12" w:space="0" w:color="000000"/>
      </w:pBdr>
      <w:rPr>
        <w:sz w:val="2"/>
        <w:szCs w:val="2"/>
      </w:rPr>
    </w:pPr>
    <w:r>
      <w:rPr>
        <w:sz w:val="2"/>
        <w:szCs w:val="2"/>
      </w:rPr>
    </w:r>
  </w:p>
  <w:tbl>
    <w:tblPr>
      <w:tblW w:w="5000" w:type="pct"/>
      <w:jc w:val="left"/>
      <w:tblInd w:w="0" w:type="dxa"/>
      <w:tblLayout w:type="fixed"/>
      <w:tblCellMar>
        <w:top w:w="0" w:type="dxa"/>
        <w:left w:w="40" w:type="dxa"/>
        <w:bottom w:w="0" w:type="dxa"/>
        <w:right w:w="40" w:type="dxa"/>
      </w:tblCellMar>
      <w:tblLook w:noHBand="0" w:noVBand="0" w:firstColumn="0" w:lastRow="0" w:lastColumn="0" w:firstRow="0" w:val="0000"/>
    </w:tblPr>
    <w:tblGrid>
      <w:gridCol w:w="3402"/>
      <w:gridCol w:w="3402"/>
      <w:gridCol w:w="3403"/>
    </w:tblGrid>
    <w:tr>
      <w:trPr>
        <w:trHeight w:val="1663" w:hRule="exact"/>
      </w:trPr>
      <w:tc>
        <w:tcPr>
          <w:tcW w:w="3402" w:type="dxa"/>
          <w:tcBorders/>
          <w:vAlign w:val="center"/>
        </w:tcPr>
        <w:p>
          <w:pPr>
            <w:pStyle w:val="ConsPlusNormal"/>
            <w:rPr/>
          </w:pPr>
          <w:r>
            <w:rPr>
              <w:rFonts w:cs="Tahoma" w:ascii="Tahoma" w:hAnsi="Tahoma"/>
              <w:b/>
              <w:color w:val="F58220"/>
              <w:sz w:val="28"/>
              <w:szCs w:val="28"/>
            </w:rPr>
            <w:t>КонсультантПлюс</w:t>
          </w:r>
          <w:r>
            <w:rPr>
              <w:rFonts w:cs="Tahoma" w:ascii="Tahoma" w:hAnsi="Tahoma"/>
              <w:b/>
              <w:sz w:val="16"/>
              <w:szCs w:val="16"/>
            </w:rPr>
            <w:br/>
            <w:t>надежная правовая поддержка</w:t>
          </w:r>
        </w:p>
      </w:tc>
      <w:tc>
        <w:tcPr>
          <w:tcW w:w="3402" w:type="dxa"/>
          <w:tcBorders/>
          <w:vAlign w:val="center"/>
        </w:tcPr>
        <w:p>
          <w:pPr>
            <w:pStyle w:val="ConsPlusNormal"/>
            <w:jc w:val="center"/>
            <w:rPr/>
          </w:pPr>
          <w:hyperlink r:id="rId1">
            <w:r>
              <w:rPr>
                <w:rStyle w:val="Style9"/>
                <w:rFonts w:cs="Tahoma" w:ascii="Tahoma" w:hAnsi="Tahoma"/>
                <w:b/>
                <w:color w:val="0000FF"/>
              </w:rPr>
              <w:t>www.consultant.ru</w:t>
            </w:r>
          </w:hyperlink>
        </w:p>
      </w:tc>
      <w:tc>
        <w:tcPr>
          <w:tcW w:w="3403" w:type="dxa"/>
          <w:tcBorders/>
          <w:vAlign w:val="center"/>
        </w:tcPr>
        <w:p>
          <w:pPr>
            <w:pStyle w:val="ConsPlusNormal"/>
            <w:jc w:val="right"/>
            <w:rPr/>
          </w:pPr>
          <w:r>
            <w:rPr>
              <w:rFonts w:cs="Tahoma" w:ascii="Tahoma" w:hAnsi="Tahoma"/>
            </w:rPr>
            <w:t xml:space="preserve">Страница </w:t>
          </w:r>
          <w:r>
            <w:rPr>
              <w:rFonts w:cs="Tahoma" w:ascii="Tahoma" w:hAnsi="Tahoma"/>
            </w:rPr>
            <w:fldChar w:fldCharType="begin"/>
          </w:r>
          <w:r>
            <w:rPr>
              <w:rFonts w:cs="Tahoma" w:ascii="Tahoma" w:hAnsi="Tahoma"/>
            </w:rPr>
            <w:instrText xml:space="preserve"> PAGE </w:instrText>
          </w:r>
          <w:r>
            <w:rPr>
              <w:rFonts w:cs="Tahoma" w:ascii="Tahoma" w:hAnsi="Tahoma"/>
            </w:rPr>
            <w:fldChar w:fldCharType="separate"/>
          </w:r>
          <w:r>
            <w:rPr>
              <w:rFonts w:cs="Tahoma" w:ascii="Tahoma" w:hAnsi="Tahoma"/>
            </w:rPr>
            <w:t>2</w:t>
          </w:r>
          <w:r>
            <w:rPr>
              <w:rFonts w:cs="Tahoma" w:ascii="Tahoma" w:hAnsi="Tahoma"/>
            </w:rPr>
            <w:fldChar w:fldCharType="end"/>
          </w:r>
          <w:r>
            <w:rPr>
              <w:rFonts w:cs="Tahoma" w:ascii="Tahoma" w:hAnsi="Tahoma"/>
            </w:rPr>
            <w:t xml:space="preserve"> из </w:t>
          </w:r>
          <w:r>
            <w:rPr>
              <w:rFonts w:cs="Tahoma" w:ascii="Tahoma" w:hAnsi="Tahoma"/>
            </w:rPr>
            <w:fldChar w:fldCharType="begin"/>
          </w:r>
          <w:r>
            <w:rPr>
              <w:rFonts w:cs="Tahoma" w:ascii="Tahoma" w:hAnsi="Tahoma"/>
            </w:rPr>
            <w:instrText xml:space="preserve"> NUMPAGES </w:instrText>
          </w:r>
          <w:r>
            <w:rPr>
              <w:rFonts w:cs="Tahoma" w:ascii="Tahoma" w:hAnsi="Tahoma"/>
            </w:rPr>
            <w:fldChar w:fldCharType="separate"/>
          </w:r>
          <w:r>
            <w:rPr>
              <w:rFonts w:cs="Tahoma" w:ascii="Tahoma" w:hAnsi="Tahoma"/>
            </w:rPr>
            <w:t>484</w:t>
          </w:r>
          <w:r>
            <w:rPr>
              <w:rFonts w:cs="Tahoma" w:ascii="Tahoma" w:hAnsi="Tahoma"/>
            </w:rPr>
            <w:fldChar w:fldCharType="end"/>
          </w:r>
        </w:p>
      </w:tc>
    </w:tr>
  </w:tbl>
  <w:p>
    <w:pPr>
      <w:pStyle w:val="ConsPlusNormal"/>
      <w:rPr/>
    </w:pPr>
    <w:r>
      <w:rPr>
        <w:sz w:val="2"/>
        <w:szCs w:val="2"/>
      </w:rPr>
      <w:t>1</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ConsPlusNormal"/>
      <w:pBdr>
        <w:bottom w:val="single" w:sz="12" w:space="0" w:color="000000"/>
      </w:pBdr>
      <w:rPr>
        <w:sz w:val="2"/>
        <w:szCs w:val="2"/>
      </w:rPr>
    </w:pPr>
    <w:r>
      <w:rPr>
        <w:sz w:val="2"/>
        <w:szCs w:val="2"/>
      </w:rPr>
    </w:r>
  </w:p>
  <w:tbl>
    <w:tblPr>
      <w:tblW w:w="5000" w:type="pct"/>
      <w:jc w:val="left"/>
      <w:tblInd w:w="0" w:type="dxa"/>
      <w:tblLayout w:type="fixed"/>
      <w:tblCellMar>
        <w:top w:w="0" w:type="dxa"/>
        <w:left w:w="40" w:type="dxa"/>
        <w:bottom w:w="0" w:type="dxa"/>
        <w:right w:w="40" w:type="dxa"/>
      </w:tblCellMar>
      <w:tblLook w:noHBand="0" w:noVBand="0" w:firstColumn="0" w:lastRow="0" w:lastColumn="0" w:firstRow="0" w:val="0000"/>
    </w:tblPr>
    <w:tblGrid>
      <w:gridCol w:w="5348"/>
      <w:gridCol w:w="5348"/>
      <w:gridCol w:w="5348"/>
    </w:tblGrid>
    <w:tr>
      <w:trPr>
        <w:trHeight w:val="1170" w:hRule="exact"/>
      </w:trPr>
      <w:tc>
        <w:tcPr>
          <w:tcW w:w="5348" w:type="dxa"/>
          <w:tcBorders/>
          <w:vAlign w:val="center"/>
        </w:tcPr>
        <w:p>
          <w:pPr>
            <w:pStyle w:val="ConsPlusNormal"/>
            <w:rPr/>
          </w:pPr>
          <w:r>
            <w:rPr>
              <w:rFonts w:cs="Tahoma" w:ascii="Tahoma" w:hAnsi="Tahoma"/>
              <w:b/>
              <w:color w:val="F58220"/>
              <w:sz w:val="28"/>
              <w:szCs w:val="28"/>
            </w:rPr>
            <w:t>КонсультантПлюс</w:t>
          </w:r>
          <w:r>
            <w:rPr>
              <w:rFonts w:cs="Tahoma" w:ascii="Tahoma" w:hAnsi="Tahoma"/>
              <w:b/>
              <w:sz w:val="16"/>
              <w:szCs w:val="16"/>
            </w:rPr>
            <w:br/>
            <w:t>надежная правовая поддержка</w:t>
          </w:r>
        </w:p>
      </w:tc>
      <w:tc>
        <w:tcPr>
          <w:tcW w:w="5348" w:type="dxa"/>
          <w:tcBorders/>
          <w:vAlign w:val="center"/>
        </w:tcPr>
        <w:p>
          <w:pPr>
            <w:pStyle w:val="ConsPlusNormal"/>
            <w:jc w:val="center"/>
            <w:rPr/>
          </w:pPr>
          <w:hyperlink r:id="rId1">
            <w:r>
              <w:rPr>
                <w:rStyle w:val="Style9"/>
                <w:rFonts w:cs="Tahoma" w:ascii="Tahoma" w:hAnsi="Tahoma"/>
                <w:b/>
                <w:color w:val="0000FF"/>
              </w:rPr>
              <w:t>www.consultant.ru</w:t>
            </w:r>
          </w:hyperlink>
        </w:p>
      </w:tc>
      <w:tc>
        <w:tcPr>
          <w:tcW w:w="5348" w:type="dxa"/>
          <w:tcBorders/>
          <w:vAlign w:val="center"/>
        </w:tcPr>
        <w:p>
          <w:pPr>
            <w:pStyle w:val="ConsPlusNormal"/>
            <w:jc w:val="right"/>
            <w:rPr/>
          </w:pPr>
          <w:r>
            <w:rPr>
              <w:rFonts w:cs="Tahoma" w:ascii="Tahoma" w:hAnsi="Tahoma"/>
            </w:rPr>
            <w:t xml:space="preserve">Страница </w:t>
          </w:r>
          <w:r>
            <w:rPr>
              <w:rFonts w:cs="Tahoma" w:ascii="Tahoma" w:hAnsi="Tahoma"/>
            </w:rPr>
            <w:fldChar w:fldCharType="begin"/>
          </w:r>
          <w:r>
            <w:rPr>
              <w:rFonts w:cs="Tahoma" w:ascii="Tahoma" w:hAnsi="Tahoma"/>
            </w:rPr>
            <w:instrText xml:space="preserve"> PAGE </w:instrText>
          </w:r>
          <w:r>
            <w:rPr>
              <w:rFonts w:cs="Tahoma" w:ascii="Tahoma" w:hAnsi="Tahoma"/>
            </w:rPr>
            <w:fldChar w:fldCharType="separate"/>
          </w:r>
          <w:r>
            <w:rPr>
              <w:rFonts w:cs="Tahoma" w:ascii="Tahoma" w:hAnsi="Tahoma"/>
            </w:rPr>
            <w:t>67</w:t>
          </w:r>
          <w:r>
            <w:rPr>
              <w:rFonts w:cs="Tahoma" w:ascii="Tahoma" w:hAnsi="Tahoma"/>
            </w:rPr>
            <w:fldChar w:fldCharType="end"/>
          </w:r>
          <w:r>
            <w:rPr>
              <w:rFonts w:cs="Tahoma" w:ascii="Tahoma" w:hAnsi="Tahoma"/>
            </w:rPr>
            <w:t xml:space="preserve"> из </w:t>
          </w:r>
          <w:r>
            <w:rPr>
              <w:rFonts w:cs="Tahoma" w:ascii="Tahoma" w:hAnsi="Tahoma"/>
            </w:rPr>
            <w:fldChar w:fldCharType="begin"/>
          </w:r>
          <w:r>
            <w:rPr>
              <w:rFonts w:cs="Tahoma" w:ascii="Tahoma" w:hAnsi="Tahoma"/>
            </w:rPr>
            <w:instrText xml:space="preserve"> NUMPAGES </w:instrText>
          </w:r>
          <w:r>
            <w:rPr>
              <w:rFonts w:cs="Tahoma" w:ascii="Tahoma" w:hAnsi="Tahoma"/>
            </w:rPr>
            <w:fldChar w:fldCharType="separate"/>
          </w:r>
          <w:r>
            <w:rPr>
              <w:rFonts w:cs="Tahoma" w:ascii="Tahoma" w:hAnsi="Tahoma"/>
            </w:rPr>
            <w:t>484</w:t>
          </w:r>
          <w:r>
            <w:rPr>
              <w:rFonts w:cs="Tahoma" w:ascii="Tahoma" w:hAnsi="Tahoma"/>
            </w:rPr>
            <w:fldChar w:fldCharType="end"/>
          </w:r>
        </w:p>
      </w:tc>
    </w:tr>
  </w:tbl>
  <w:p>
    <w:pPr>
      <w:pStyle w:val="ConsPlusNormal"/>
      <w:rPr/>
    </w:pPr>
    <w:r>
      <w:rPr>
        <w:sz w:val="2"/>
        <w:szCs w:val="2"/>
      </w:rPr>
      <w:t>1</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ConsPlusNormal"/>
      <w:pBdr>
        <w:bottom w:val="single" w:sz="12" w:space="0" w:color="000000"/>
      </w:pBdr>
      <w:rPr>
        <w:sz w:val="2"/>
        <w:szCs w:val="2"/>
      </w:rPr>
    </w:pPr>
    <w:r>
      <w:rPr>
        <w:sz w:val="2"/>
        <w:szCs w:val="2"/>
      </w:rPr>
    </w:r>
  </w:p>
  <w:tbl>
    <w:tblPr>
      <w:tblW w:w="5000" w:type="pct"/>
      <w:jc w:val="left"/>
      <w:tblInd w:w="0" w:type="dxa"/>
      <w:tblLayout w:type="fixed"/>
      <w:tblCellMar>
        <w:top w:w="0" w:type="dxa"/>
        <w:left w:w="40" w:type="dxa"/>
        <w:bottom w:w="0" w:type="dxa"/>
        <w:right w:w="40" w:type="dxa"/>
      </w:tblCellMar>
      <w:tblLook w:noHBand="0" w:noVBand="0" w:firstColumn="0" w:lastRow="0" w:lastColumn="0" w:firstRow="0" w:val="0000"/>
    </w:tblPr>
    <w:tblGrid>
      <w:gridCol w:w="5348"/>
      <w:gridCol w:w="5348"/>
      <w:gridCol w:w="5348"/>
    </w:tblGrid>
    <w:tr>
      <w:trPr>
        <w:trHeight w:val="1170" w:hRule="exact"/>
      </w:trPr>
      <w:tc>
        <w:tcPr>
          <w:tcW w:w="5348" w:type="dxa"/>
          <w:tcBorders/>
          <w:vAlign w:val="center"/>
        </w:tcPr>
        <w:p>
          <w:pPr>
            <w:pStyle w:val="ConsPlusNormal"/>
            <w:rPr/>
          </w:pPr>
          <w:r>
            <w:rPr>
              <w:rFonts w:cs="Tahoma" w:ascii="Tahoma" w:hAnsi="Tahoma"/>
              <w:b/>
              <w:color w:val="F58220"/>
              <w:sz w:val="28"/>
              <w:szCs w:val="28"/>
            </w:rPr>
            <w:t>КонсультантПлюс</w:t>
          </w:r>
          <w:r>
            <w:rPr>
              <w:rFonts w:cs="Tahoma" w:ascii="Tahoma" w:hAnsi="Tahoma"/>
              <w:b/>
              <w:sz w:val="16"/>
              <w:szCs w:val="16"/>
            </w:rPr>
            <w:br/>
            <w:t>надежная правовая поддержка</w:t>
          </w:r>
        </w:p>
      </w:tc>
      <w:tc>
        <w:tcPr>
          <w:tcW w:w="5348" w:type="dxa"/>
          <w:tcBorders/>
          <w:vAlign w:val="center"/>
        </w:tcPr>
        <w:p>
          <w:pPr>
            <w:pStyle w:val="ConsPlusNormal"/>
            <w:jc w:val="center"/>
            <w:rPr/>
          </w:pPr>
          <w:hyperlink r:id="rId1">
            <w:r>
              <w:rPr>
                <w:rStyle w:val="Style9"/>
                <w:rFonts w:cs="Tahoma" w:ascii="Tahoma" w:hAnsi="Tahoma"/>
                <w:b/>
                <w:color w:val="0000FF"/>
              </w:rPr>
              <w:t>www.consultant.ru</w:t>
            </w:r>
          </w:hyperlink>
        </w:p>
      </w:tc>
      <w:tc>
        <w:tcPr>
          <w:tcW w:w="5348" w:type="dxa"/>
          <w:tcBorders/>
          <w:vAlign w:val="center"/>
        </w:tcPr>
        <w:p>
          <w:pPr>
            <w:pStyle w:val="ConsPlusNormal"/>
            <w:jc w:val="right"/>
            <w:rPr/>
          </w:pPr>
          <w:r>
            <w:rPr>
              <w:rFonts w:cs="Tahoma" w:ascii="Tahoma" w:hAnsi="Tahoma"/>
            </w:rPr>
            <w:t xml:space="preserve">Страница </w:t>
          </w:r>
          <w:r>
            <w:rPr>
              <w:rFonts w:cs="Tahoma" w:ascii="Tahoma" w:hAnsi="Tahoma"/>
            </w:rPr>
            <w:fldChar w:fldCharType="begin"/>
          </w:r>
          <w:r>
            <w:rPr>
              <w:rFonts w:cs="Tahoma" w:ascii="Tahoma" w:hAnsi="Tahoma"/>
            </w:rPr>
            <w:instrText xml:space="preserve"> PAGE </w:instrText>
          </w:r>
          <w:r>
            <w:rPr>
              <w:rFonts w:cs="Tahoma" w:ascii="Tahoma" w:hAnsi="Tahoma"/>
            </w:rPr>
            <w:fldChar w:fldCharType="separate"/>
          </w:r>
          <w:r>
            <w:rPr>
              <w:rFonts w:cs="Tahoma" w:ascii="Tahoma" w:hAnsi="Tahoma"/>
            </w:rPr>
            <w:t>64</w:t>
          </w:r>
          <w:r>
            <w:rPr>
              <w:rFonts w:cs="Tahoma" w:ascii="Tahoma" w:hAnsi="Tahoma"/>
            </w:rPr>
            <w:fldChar w:fldCharType="end"/>
          </w:r>
          <w:r>
            <w:rPr>
              <w:rFonts w:cs="Tahoma" w:ascii="Tahoma" w:hAnsi="Tahoma"/>
            </w:rPr>
            <w:t xml:space="preserve"> из </w:t>
          </w:r>
          <w:r>
            <w:rPr>
              <w:rFonts w:cs="Tahoma" w:ascii="Tahoma" w:hAnsi="Tahoma"/>
            </w:rPr>
            <w:fldChar w:fldCharType="begin"/>
          </w:r>
          <w:r>
            <w:rPr>
              <w:rFonts w:cs="Tahoma" w:ascii="Tahoma" w:hAnsi="Tahoma"/>
            </w:rPr>
            <w:instrText xml:space="preserve"> NUMPAGES </w:instrText>
          </w:r>
          <w:r>
            <w:rPr>
              <w:rFonts w:cs="Tahoma" w:ascii="Tahoma" w:hAnsi="Tahoma"/>
            </w:rPr>
            <w:fldChar w:fldCharType="separate"/>
          </w:r>
          <w:r>
            <w:rPr>
              <w:rFonts w:cs="Tahoma" w:ascii="Tahoma" w:hAnsi="Tahoma"/>
            </w:rPr>
            <w:t>484</w:t>
          </w:r>
          <w:r>
            <w:rPr>
              <w:rFonts w:cs="Tahoma" w:ascii="Tahoma" w:hAnsi="Tahoma"/>
            </w:rPr>
            <w:fldChar w:fldCharType="end"/>
          </w:r>
        </w:p>
      </w:tc>
    </w:tr>
  </w:tbl>
  <w:p>
    <w:pPr>
      <w:pStyle w:val="ConsPlusNormal"/>
      <w:rPr/>
    </w:pPr>
    <w:r>
      <w:rPr>
        <w:sz w:val="2"/>
        <w:szCs w:val="2"/>
      </w:rPr>
      <w:t>1</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ConsPlusNormal"/>
      <w:pBdr>
        <w:bottom w:val="single" w:sz="12" w:space="0" w:color="000000"/>
      </w:pBdr>
      <w:rPr>
        <w:sz w:val="2"/>
        <w:szCs w:val="2"/>
      </w:rPr>
    </w:pPr>
    <w:r>
      <w:rPr>
        <w:sz w:val="2"/>
        <w:szCs w:val="2"/>
      </w:rPr>
    </w:r>
  </w:p>
  <w:tbl>
    <w:tblPr>
      <w:tblW w:w="5000" w:type="pct"/>
      <w:jc w:val="left"/>
      <w:tblInd w:w="0" w:type="dxa"/>
      <w:tblLayout w:type="fixed"/>
      <w:tblCellMar>
        <w:top w:w="0" w:type="dxa"/>
        <w:left w:w="40" w:type="dxa"/>
        <w:bottom w:w="0" w:type="dxa"/>
        <w:right w:w="40" w:type="dxa"/>
      </w:tblCellMar>
      <w:tblLook w:noHBand="0" w:noVBand="0" w:firstColumn="0" w:lastRow="0" w:lastColumn="0" w:firstRow="0" w:val="0000"/>
    </w:tblPr>
    <w:tblGrid>
      <w:gridCol w:w="3402"/>
      <w:gridCol w:w="3402"/>
      <w:gridCol w:w="3403"/>
    </w:tblGrid>
    <w:tr>
      <w:trPr>
        <w:trHeight w:val="1663" w:hRule="exact"/>
      </w:trPr>
      <w:tc>
        <w:tcPr>
          <w:tcW w:w="3402" w:type="dxa"/>
          <w:tcBorders/>
          <w:vAlign w:val="center"/>
        </w:tcPr>
        <w:p>
          <w:pPr>
            <w:pStyle w:val="ConsPlusNormal"/>
            <w:rPr/>
          </w:pPr>
          <w:r>
            <w:rPr>
              <w:rFonts w:cs="Tahoma" w:ascii="Tahoma" w:hAnsi="Tahoma"/>
              <w:b/>
              <w:color w:val="F58220"/>
              <w:sz w:val="28"/>
              <w:szCs w:val="28"/>
            </w:rPr>
            <w:t>КонсультантПлюс</w:t>
          </w:r>
          <w:r>
            <w:rPr>
              <w:rFonts w:cs="Tahoma" w:ascii="Tahoma" w:hAnsi="Tahoma"/>
              <w:b/>
              <w:sz w:val="16"/>
              <w:szCs w:val="16"/>
            </w:rPr>
            <w:br/>
            <w:t>надежная правовая поддержка</w:t>
          </w:r>
        </w:p>
      </w:tc>
      <w:tc>
        <w:tcPr>
          <w:tcW w:w="3402" w:type="dxa"/>
          <w:tcBorders/>
          <w:vAlign w:val="center"/>
        </w:tcPr>
        <w:p>
          <w:pPr>
            <w:pStyle w:val="ConsPlusNormal"/>
            <w:jc w:val="center"/>
            <w:rPr/>
          </w:pPr>
          <w:hyperlink r:id="rId1">
            <w:r>
              <w:rPr>
                <w:rStyle w:val="Style9"/>
                <w:rFonts w:cs="Tahoma" w:ascii="Tahoma" w:hAnsi="Tahoma"/>
                <w:b/>
                <w:color w:val="0000FF"/>
              </w:rPr>
              <w:t>www.consultant.ru</w:t>
            </w:r>
          </w:hyperlink>
        </w:p>
      </w:tc>
      <w:tc>
        <w:tcPr>
          <w:tcW w:w="3403" w:type="dxa"/>
          <w:tcBorders/>
          <w:vAlign w:val="center"/>
        </w:tcPr>
        <w:p>
          <w:pPr>
            <w:pStyle w:val="ConsPlusNormal"/>
            <w:jc w:val="right"/>
            <w:rPr/>
          </w:pPr>
          <w:r>
            <w:rPr>
              <w:rFonts w:cs="Tahoma" w:ascii="Tahoma" w:hAnsi="Tahoma"/>
            </w:rPr>
            <w:t xml:space="preserve">Страница </w:t>
          </w:r>
          <w:r>
            <w:rPr>
              <w:rFonts w:cs="Tahoma" w:ascii="Tahoma" w:hAnsi="Tahoma"/>
            </w:rPr>
            <w:fldChar w:fldCharType="begin"/>
          </w:r>
          <w:r>
            <w:rPr>
              <w:rFonts w:cs="Tahoma" w:ascii="Tahoma" w:hAnsi="Tahoma"/>
            </w:rPr>
            <w:instrText xml:space="preserve"> PAGE </w:instrText>
          </w:r>
          <w:r>
            <w:rPr>
              <w:rFonts w:cs="Tahoma" w:ascii="Tahoma" w:hAnsi="Tahoma"/>
            </w:rPr>
            <w:fldChar w:fldCharType="separate"/>
          </w:r>
          <w:r>
            <w:rPr>
              <w:rFonts w:cs="Tahoma" w:ascii="Tahoma" w:hAnsi="Tahoma"/>
            </w:rPr>
            <w:t>70</w:t>
          </w:r>
          <w:r>
            <w:rPr>
              <w:rFonts w:cs="Tahoma" w:ascii="Tahoma" w:hAnsi="Tahoma"/>
            </w:rPr>
            <w:fldChar w:fldCharType="end"/>
          </w:r>
          <w:r>
            <w:rPr>
              <w:rFonts w:cs="Tahoma" w:ascii="Tahoma" w:hAnsi="Tahoma"/>
            </w:rPr>
            <w:t xml:space="preserve"> из </w:t>
          </w:r>
          <w:r>
            <w:rPr>
              <w:rFonts w:cs="Tahoma" w:ascii="Tahoma" w:hAnsi="Tahoma"/>
            </w:rPr>
            <w:fldChar w:fldCharType="begin"/>
          </w:r>
          <w:r>
            <w:rPr>
              <w:rFonts w:cs="Tahoma" w:ascii="Tahoma" w:hAnsi="Tahoma"/>
            </w:rPr>
            <w:instrText xml:space="preserve"> NUMPAGES </w:instrText>
          </w:r>
          <w:r>
            <w:rPr>
              <w:rFonts w:cs="Tahoma" w:ascii="Tahoma" w:hAnsi="Tahoma"/>
            </w:rPr>
            <w:fldChar w:fldCharType="separate"/>
          </w:r>
          <w:r>
            <w:rPr>
              <w:rFonts w:cs="Tahoma" w:ascii="Tahoma" w:hAnsi="Tahoma"/>
            </w:rPr>
            <w:t>484</w:t>
          </w:r>
          <w:r>
            <w:rPr>
              <w:rFonts w:cs="Tahoma" w:ascii="Tahoma" w:hAnsi="Tahoma"/>
            </w:rPr>
            <w:fldChar w:fldCharType="end"/>
          </w:r>
        </w:p>
      </w:tc>
    </w:tr>
  </w:tbl>
  <w:p>
    <w:pPr>
      <w:pStyle w:val="ConsPlusNormal"/>
      <w:rPr/>
    </w:pPr>
    <w:r>
      <w:rPr>
        <w:sz w:val="2"/>
        <w:szCs w:val="2"/>
      </w:rPr>
      <w:t>1</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ConsPlusNormal"/>
      <w:pBdr>
        <w:bottom w:val="single" w:sz="12" w:space="0" w:color="000000"/>
      </w:pBdr>
      <w:rPr>
        <w:sz w:val="2"/>
        <w:szCs w:val="2"/>
      </w:rPr>
    </w:pPr>
    <w:r>
      <w:rPr>
        <w:sz w:val="2"/>
        <w:szCs w:val="2"/>
      </w:rPr>
    </w:r>
  </w:p>
  <w:tbl>
    <w:tblPr>
      <w:tblW w:w="5000" w:type="pct"/>
      <w:jc w:val="left"/>
      <w:tblInd w:w="0" w:type="dxa"/>
      <w:tblLayout w:type="fixed"/>
      <w:tblCellMar>
        <w:top w:w="0" w:type="dxa"/>
        <w:left w:w="40" w:type="dxa"/>
        <w:bottom w:w="0" w:type="dxa"/>
        <w:right w:w="40" w:type="dxa"/>
      </w:tblCellMar>
      <w:tblLook w:noHBand="0" w:noVBand="0" w:firstColumn="0" w:lastRow="0" w:lastColumn="0" w:firstRow="0" w:val="0000"/>
    </w:tblPr>
    <w:tblGrid>
      <w:gridCol w:w="3402"/>
      <w:gridCol w:w="3402"/>
      <w:gridCol w:w="3403"/>
    </w:tblGrid>
    <w:tr>
      <w:trPr>
        <w:trHeight w:val="1663" w:hRule="exact"/>
      </w:trPr>
      <w:tc>
        <w:tcPr>
          <w:tcW w:w="3402" w:type="dxa"/>
          <w:tcBorders/>
          <w:vAlign w:val="center"/>
        </w:tcPr>
        <w:p>
          <w:pPr>
            <w:pStyle w:val="ConsPlusNormal"/>
            <w:rPr/>
          </w:pPr>
          <w:r>
            <w:rPr>
              <w:rFonts w:cs="Tahoma" w:ascii="Tahoma" w:hAnsi="Tahoma"/>
              <w:b/>
              <w:color w:val="F58220"/>
              <w:sz w:val="28"/>
              <w:szCs w:val="28"/>
            </w:rPr>
            <w:t>КонсультантПлюс</w:t>
          </w:r>
          <w:r>
            <w:rPr>
              <w:rFonts w:cs="Tahoma" w:ascii="Tahoma" w:hAnsi="Tahoma"/>
              <w:b/>
              <w:sz w:val="16"/>
              <w:szCs w:val="16"/>
            </w:rPr>
            <w:br/>
            <w:t>надежная правовая поддержка</w:t>
          </w:r>
        </w:p>
      </w:tc>
      <w:tc>
        <w:tcPr>
          <w:tcW w:w="3402" w:type="dxa"/>
          <w:tcBorders/>
          <w:vAlign w:val="center"/>
        </w:tcPr>
        <w:p>
          <w:pPr>
            <w:pStyle w:val="ConsPlusNormal"/>
            <w:jc w:val="center"/>
            <w:rPr/>
          </w:pPr>
          <w:hyperlink r:id="rId1">
            <w:r>
              <w:rPr>
                <w:rStyle w:val="Style9"/>
                <w:rFonts w:cs="Tahoma" w:ascii="Tahoma" w:hAnsi="Tahoma"/>
                <w:b/>
                <w:color w:val="0000FF"/>
              </w:rPr>
              <w:t>www.consultant.ru</w:t>
            </w:r>
          </w:hyperlink>
        </w:p>
      </w:tc>
      <w:tc>
        <w:tcPr>
          <w:tcW w:w="3403" w:type="dxa"/>
          <w:tcBorders/>
          <w:vAlign w:val="center"/>
        </w:tcPr>
        <w:p>
          <w:pPr>
            <w:pStyle w:val="ConsPlusNormal"/>
            <w:jc w:val="right"/>
            <w:rPr/>
          </w:pPr>
          <w:r>
            <w:rPr>
              <w:rFonts w:cs="Tahoma" w:ascii="Tahoma" w:hAnsi="Tahoma"/>
            </w:rPr>
            <w:t xml:space="preserve">Страница </w:t>
          </w:r>
          <w:r>
            <w:rPr>
              <w:rFonts w:cs="Tahoma" w:ascii="Tahoma" w:hAnsi="Tahoma"/>
            </w:rPr>
            <w:fldChar w:fldCharType="begin"/>
          </w:r>
          <w:r>
            <w:rPr>
              <w:rFonts w:cs="Tahoma" w:ascii="Tahoma" w:hAnsi="Tahoma"/>
            </w:rPr>
            <w:instrText xml:space="preserve"> PAGE </w:instrText>
          </w:r>
          <w:r>
            <w:rPr>
              <w:rFonts w:cs="Tahoma" w:ascii="Tahoma" w:hAnsi="Tahoma"/>
            </w:rPr>
            <w:fldChar w:fldCharType="separate"/>
          </w:r>
          <w:r>
            <w:rPr>
              <w:rFonts w:cs="Tahoma" w:ascii="Tahoma" w:hAnsi="Tahoma"/>
            </w:rPr>
            <w:t>68</w:t>
          </w:r>
          <w:r>
            <w:rPr>
              <w:rFonts w:cs="Tahoma" w:ascii="Tahoma" w:hAnsi="Tahoma"/>
            </w:rPr>
            <w:fldChar w:fldCharType="end"/>
          </w:r>
          <w:r>
            <w:rPr>
              <w:rFonts w:cs="Tahoma" w:ascii="Tahoma" w:hAnsi="Tahoma"/>
            </w:rPr>
            <w:t xml:space="preserve"> из </w:t>
          </w:r>
          <w:r>
            <w:rPr>
              <w:rFonts w:cs="Tahoma" w:ascii="Tahoma" w:hAnsi="Tahoma"/>
            </w:rPr>
            <w:fldChar w:fldCharType="begin"/>
          </w:r>
          <w:r>
            <w:rPr>
              <w:rFonts w:cs="Tahoma" w:ascii="Tahoma" w:hAnsi="Tahoma"/>
            </w:rPr>
            <w:instrText xml:space="preserve"> NUMPAGES </w:instrText>
          </w:r>
          <w:r>
            <w:rPr>
              <w:rFonts w:cs="Tahoma" w:ascii="Tahoma" w:hAnsi="Tahoma"/>
            </w:rPr>
            <w:fldChar w:fldCharType="separate"/>
          </w:r>
          <w:r>
            <w:rPr>
              <w:rFonts w:cs="Tahoma" w:ascii="Tahoma" w:hAnsi="Tahoma"/>
            </w:rPr>
            <w:t>484</w:t>
          </w:r>
          <w:r>
            <w:rPr>
              <w:rFonts w:cs="Tahoma" w:ascii="Tahoma" w:hAnsi="Tahoma"/>
            </w:rPr>
            <w:fldChar w:fldCharType="end"/>
          </w:r>
        </w:p>
      </w:tc>
    </w:tr>
  </w:tbl>
  <w:p>
    <w:pPr>
      <w:pStyle w:val="ConsPlusNormal"/>
      <w:rPr/>
    </w:pPr>
    <w:r>
      <w:rPr>
        <w:sz w:val="2"/>
        <w:szCs w:val="2"/>
      </w:rPr>
      <w:t>1</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ConsPlusNormal"/>
      <w:pBdr>
        <w:bottom w:val="single" w:sz="12" w:space="0" w:color="000000"/>
      </w:pBdr>
      <w:rPr>
        <w:sz w:val="2"/>
        <w:szCs w:val="2"/>
      </w:rPr>
    </w:pPr>
    <w:r>
      <w:rPr>
        <w:sz w:val="2"/>
        <w:szCs w:val="2"/>
      </w:rPr>
    </w:r>
  </w:p>
  <w:tbl>
    <w:tblPr>
      <w:tblW w:w="5000" w:type="pct"/>
      <w:jc w:val="left"/>
      <w:tblInd w:w="0" w:type="dxa"/>
      <w:tblLayout w:type="fixed"/>
      <w:tblCellMar>
        <w:top w:w="0" w:type="dxa"/>
        <w:left w:w="40" w:type="dxa"/>
        <w:bottom w:w="0" w:type="dxa"/>
        <w:right w:w="40" w:type="dxa"/>
      </w:tblCellMar>
      <w:tblLook w:noHBand="0" w:noVBand="0" w:firstColumn="0" w:lastRow="0" w:lastColumn="0" w:firstRow="0" w:val="0000"/>
    </w:tblPr>
    <w:tblGrid>
      <w:gridCol w:w="5348"/>
      <w:gridCol w:w="5348"/>
      <w:gridCol w:w="5348"/>
    </w:tblGrid>
    <w:tr>
      <w:trPr>
        <w:trHeight w:val="1170" w:hRule="exact"/>
      </w:trPr>
      <w:tc>
        <w:tcPr>
          <w:tcW w:w="5348" w:type="dxa"/>
          <w:tcBorders/>
          <w:vAlign w:val="center"/>
        </w:tcPr>
        <w:p>
          <w:pPr>
            <w:pStyle w:val="ConsPlusNormal"/>
            <w:rPr/>
          </w:pPr>
          <w:r>
            <w:rPr>
              <w:rFonts w:cs="Tahoma" w:ascii="Tahoma" w:hAnsi="Tahoma"/>
              <w:b/>
              <w:color w:val="F58220"/>
              <w:sz w:val="28"/>
              <w:szCs w:val="28"/>
            </w:rPr>
            <w:t>КонсультантПлюс</w:t>
          </w:r>
          <w:r>
            <w:rPr>
              <w:rFonts w:cs="Tahoma" w:ascii="Tahoma" w:hAnsi="Tahoma"/>
              <w:b/>
              <w:sz w:val="16"/>
              <w:szCs w:val="16"/>
            </w:rPr>
            <w:br/>
            <w:t>надежная правовая поддержка</w:t>
          </w:r>
        </w:p>
      </w:tc>
      <w:tc>
        <w:tcPr>
          <w:tcW w:w="5348" w:type="dxa"/>
          <w:tcBorders/>
          <w:vAlign w:val="center"/>
        </w:tcPr>
        <w:p>
          <w:pPr>
            <w:pStyle w:val="ConsPlusNormal"/>
            <w:jc w:val="center"/>
            <w:rPr/>
          </w:pPr>
          <w:hyperlink r:id="rId1">
            <w:r>
              <w:rPr>
                <w:rStyle w:val="Style9"/>
                <w:rFonts w:cs="Tahoma" w:ascii="Tahoma" w:hAnsi="Tahoma"/>
                <w:b/>
                <w:color w:val="0000FF"/>
              </w:rPr>
              <w:t>www.consultant.ru</w:t>
            </w:r>
          </w:hyperlink>
        </w:p>
      </w:tc>
      <w:tc>
        <w:tcPr>
          <w:tcW w:w="5348" w:type="dxa"/>
          <w:tcBorders/>
          <w:vAlign w:val="center"/>
        </w:tcPr>
        <w:p>
          <w:pPr>
            <w:pStyle w:val="ConsPlusNormal"/>
            <w:jc w:val="right"/>
            <w:rPr/>
          </w:pPr>
          <w:r>
            <w:rPr>
              <w:rFonts w:cs="Tahoma" w:ascii="Tahoma" w:hAnsi="Tahoma"/>
            </w:rPr>
            <w:t xml:space="preserve">Страница </w:t>
          </w:r>
          <w:r>
            <w:rPr>
              <w:rFonts w:cs="Tahoma" w:ascii="Tahoma" w:hAnsi="Tahoma"/>
            </w:rPr>
            <w:fldChar w:fldCharType="begin"/>
          </w:r>
          <w:r>
            <w:rPr>
              <w:rFonts w:cs="Tahoma" w:ascii="Tahoma" w:hAnsi="Tahoma"/>
            </w:rPr>
            <w:instrText xml:space="preserve"> PAGE </w:instrText>
          </w:r>
          <w:r>
            <w:rPr>
              <w:rFonts w:cs="Tahoma" w:ascii="Tahoma" w:hAnsi="Tahoma"/>
            </w:rPr>
            <w:fldChar w:fldCharType="separate"/>
          </w:r>
          <w:r>
            <w:rPr>
              <w:rFonts w:cs="Tahoma" w:ascii="Tahoma" w:hAnsi="Tahoma"/>
            </w:rPr>
            <w:t>84</w:t>
          </w:r>
          <w:r>
            <w:rPr>
              <w:rFonts w:cs="Tahoma" w:ascii="Tahoma" w:hAnsi="Tahoma"/>
            </w:rPr>
            <w:fldChar w:fldCharType="end"/>
          </w:r>
          <w:r>
            <w:rPr>
              <w:rFonts w:cs="Tahoma" w:ascii="Tahoma" w:hAnsi="Tahoma"/>
            </w:rPr>
            <w:t xml:space="preserve"> из </w:t>
          </w:r>
          <w:r>
            <w:rPr>
              <w:rFonts w:cs="Tahoma" w:ascii="Tahoma" w:hAnsi="Tahoma"/>
            </w:rPr>
            <w:fldChar w:fldCharType="begin"/>
          </w:r>
          <w:r>
            <w:rPr>
              <w:rFonts w:cs="Tahoma" w:ascii="Tahoma" w:hAnsi="Tahoma"/>
            </w:rPr>
            <w:instrText xml:space="preserve"> NUMPAGES </w:instrText>
          </w:r>
          <w:r>
            <w:rPr>
              <w:rFonts w:cs="Tahoma" w:ascii="Tahoma" w:hAnsi="Tahoma"/>
            </w:rPr>
            <w:fldChar w:fldCharType="separate"/>
          </w:r>
          <w:r>
            <w:rPr>
              <w:rFonts w:cs="Tahoma" w:ascii="Tahoma" w:hAnsi="Tahoma"/>
            </w:rPr>
            <w:t>484</w:t>
          </w:r>
          <w:r>
            <w:rPr>
              <w:rFonts w:cs="Tahoma" w:ascii="Tahoma" w:hAnsi="Tahoma"/>
            </w:rPr>
            <w:fldChar w:fldCharType="end"/>
          </w:r>
        </w:p>
      </w:tc>
    </w:tr>
  </w:tbl>
  <w:p>
    <w:pPr>
      <w:pStyle w:val="ConsPlusNormal"/>
      <w:rPr/>
    </w:pPr>
    <w:r>
      <w:rPr>
        <w:sz w:val="2"/>
        <w:szCs w:val="2"/>
      </w:rPr>
      <w:t>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ConsPlusNormal"/>
      <w:pBdr>
        <w:bottom w:val="single" w:sz="12" w:space="0" w:color="000000"/>
      </w:pBdr>
      <w:rPr>
        <w:sz w:val="2"/>
        <w:szCs w:val="2"/>
      </w:rPr>
    </w:pPr>
    <w:r>
      <w:rPr>
        <w:sz w:val="2"/>
        <w:szCs w:val="2"/>
      </w:rPr>
    </w:r>
  </w:p>
  <w:tbl>
    <w:tblPr>
      <w:tblW w:w="5000" w:type="pct"/>
      <w:jc w:val="left"/>
      <w:tblInd w:w="0" w:type="dxa"/>
      <w:tblLayout w:type="fixed"/>
      <w:tblCellMar>
        <w:top w:w="0" w:type="dxa"/>
        <w:left w:w="40" w:type="dxa"/>
        <w:bottom w:w="0" w:type="dxa"/>
        <w:right w:w="40" w:type="dxa"/>
      </w:tblCellMar>
      <w:tblLook w:noHBand="0" w:noVBand="0" w:firstColumn="0" w:lastRow="0" w:lastColumn="0" w:firstRow="0" w:val="0000"/>
    </w:tblPr>
    <w:tblGrid>
      <w:gridCol w:w="5348"/>
      <w:gridCol w:w="5348"/>
      <w:gridCol w:w="5348"/>
    </w:tblGrid>
    <w:tr>
      <w:trPr>
        <w:trHeight w:val="1170" w:hRule="exact"/>
      </w:trPr>
      <w:tc>
        <w:tcPr>
          <w:tcW w:w="5348" w:type="dxa"/>
          <w:tcBorders/>
          <w:vAlign w:val="center"/>
        </w:tcPr>
        <w:p>
          <w:pPr>
            <w:pStyle w:val="ConsPlusNormal"/>
            <w:rPr/>
          </w:pPr>
          <w:r>
            <w:rPr>
              <w:rFonts w:cs="Tahoma" w:ascii="Tahoma" w:hAnsi="Tahoma"/>
              <w:b/>
              <w:color w:val="F58220"/>
              <w:sz w:val="28"/>
              <w:szCs w:val="28"/>
            </w:rPr>
            <w:t>КонсультантПлюс</w:t>
          </w:r>
          <w:r>
            <w:rPr>
              <w:rFonts w:cs="Tahoma" w:ascii="Tahoma" w:hAnsi="Tahoma"/>
              <w:b/>
              <w:sz w:val="16"/>
              <w:szCs w:val="16"/>
            </w:rPr>
            <w:br/>
            <w:t>надежная правовая поддержка</w:t>
          </w:r>
        </w:p>
      </w:tc>
      <w:tc>
        <w:tcPr>
          <w:tcW w:w="5348" w:type="dxa"/>
          <w:tcBorders/>
          <w:vAlign w:val="center"/>
        </w:tcPr>
        <w:p>
          <w:pPr>
            <w:pStyle w:val="ConsPlusNormal"/>
            <w:jc w:val="center"/>
            <w:rPr/>
          </w:pPr>
          <w:hyperlink r:id="rId1">
            <w:r>
              <w:rPr>
                <w:rStyle w:val="Style9"/>
                <w:rFonts w:cs="Tahoma" w:ascii="Tahoma" w:hAnsi="Tahoma"/>
                <w:b/>
                <w:color w:val="0000FF"/>
              </w:rPr>
              <w:t>www.consultant.ru</w:t>
            </w:r>
          </w:hyperlink>
        </w:p>
      </w:tc>
      <w:tc>
        <w:tcPr>
          <w:tcW w:w="5348" w:type="dxa"/>
          <w:tcBorders/>
          <w:vAlign w:val="center"/>
        </w:tcPr>
        <w:p>
          <w:pPr>
            <w:pStyle w:val="ConsPlusNormal"/>
            <w:jc w:val="right"/>
            <w:rPr/>
          </w:pPr>
          <w:r>
            <w:rPr>
              <w:rFonts w:cs="Tahoma" w:ascii="Tahoma" w:hAnsi="Tahoma"/>
            </w:rPr>
            <w:t xml:space="preserve">Страница </w:t>
          </w:r>
          <w:r>
            <w:rPr>
              <w:rFonts w:cs="Tahoma" w:ascii="Tahoma" w:hAnsi="Tahoma"/>
            </w:rPr>
            <w:fldChar w:fldCharType="begin"/>
          </w:r>
          <w:r>
            <w:rPr>
              <w:rFonts w:cs="Tahoma" w:ascii="Tahoma" w:hAnsi="Tahoma"/>
            </w:rPr>
            <w:instrText xml:space="preserve"> PAGE </w:instrText>
          </w:r>
          <w:r>
            <w:rPr>
              <w:rFonts w:cs="Tahoma" w:ascii="Tahoma" w:hAnsi="Tahoma"/>
            </w:rPr>
            <w:fldChar w:fldCharType="separate"/>
          </w:r>
          <w:r>
            <w:rPr>
              <w:rFonts w:cs="Tahoma" w:ascii="Tahoma" w:hAnsi="Tahoma"/>
            </w:rPr>
            <w:t>71</w:t>
          </w:r>
          <w:r>
            <w:rPr>
              <w:rFonts w:cs="Tahoma" w:ascii="Tahoma" w:hAnsi="Tahoma"/>
            </w:rPr>
            <w:fldChar w:fldCharType="end"/>
          </w:r>
          <w:r>
            <w:rPr>
              <w:rFonts w:cs="Tahoma" w:ascii="Tahoma" w:hAnsi="Tahoma"/>
            </w:rPr>
            <w:t xml:space="preserve"> из </w:t>
          </w:r>
          <w:r>
            <w:rPr>
              <w:rFonts w:cs="Tahoma" w:ascii="Tahoma" w:hAnsi="Tahoma"/>
            </w:rPr>
            <w:fldChar w:fldCharType="begin"/>
          </w:r>
          <w:r>
            <w:rPr>
              <w:rFonts w:cs="Tahoma" w:ascii="Tahoma" w:hAnsi="Tahoma"/>
            </w:rPr>
            <w:instrText xml:space="preserve"> NUMPAGES </w:instrText>
          </w:r>
          <w:r>
            <w:rPr>
              <w:rFonts w:cs="Tahoma" w:ascii="Tahoma" w:hAnsi="Tahoma"/>
            </w:rPr>
            <w:fldChar w:fldCharType="separate"/>
          </w:r>
          <w:r>
            <w:rPr>
              <w:rFonts w:cs="Tahoma" w:ascii="Tahoma" w:hAnsi="Tahoma"/>
            </w:rPr>
            <w:t>484</w:t>
          </w:r>
          <w:r>
            <w:rPr>
              <w:rFonts w:cs="Tahoma" w:ascii="Tahoma" w:hAnsi="Tahoma"/>
            </w:rPr>
            <w:fldChar w:fldCharType="end"/>
          </w:r>
        </w:p>
      </w:tc>
    </w:tr>
  </w:tbl>
  <w:p>
    <w:pPr>
      <w:pStyle w:val="ConsPlusNormal"/>
      <w:rPr/>
    </w:pPr>
    <w:r>
      <w:rPr>
        <w:sz w:val="2"/>
        <w:szCs w:val="2"/>
      </w:rPr>
      <w:t>1</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ConsPlusNormal"/>
      <w:pBdr>
        <w:bottom w:val="single" w:sz="12" w:space="0" w:color="000000"/>
      </w:pBdr>
      <w:rPr>
        <w:sz w:val="2"/>
        <w:szCs w:val="2"/>
      </w:rPr>
    </w:pPr>
    <w:r>
      <w:rPr>
        <w:sz w:val="2"/>
        <w:szCs w:val="2"/>
      </w:rPr>
    </w:r>
  </w:p>
  <w:tbl>
    <w:tblPr>
      <w:tblW w:w="5000" w:type="pct"/>
      <w:jc w:val="left"/>
      <w:tblInd w:w="0" w:type="dxa"/>
      <w:tblLayout w:type="fixed"/>
      <w:tblCellMar>
        <w:top w:w="0" w:type="dxa"/>
        <w:left w:w="40" w:type="dxa"/>
        <w:bottom w:w="0" w:type="dxa"/>
        <w:right w:w="40" w:type="dxa"/>
      </w:tblCellMar>
      <w:tblLook w:noHBand="0" w:noVBand="0" w:firstColumn="0" w:lastRow="0" w:lastColumn="0" w:firstRow="0" w:val="0000"/>
    </w:tblPr>
    <w:tblGrid>
      <w:gridCol w:w="3402"/>
      <w:gridCol w:w="3402"/>
      <w:gridCol w:w="3403"/>
    </w:tblGrid>
    <w:tr>
      <w:trPr>
        <w:trHeight w:val="1663" w:hRule="exact"/>
      </w:trPr>
      <w:tc>
        <w:tcPr>
          <w:tcW w:w="3402" w:type="dxa"/>
          <w:tcBorders/>
          <w:vAlign w:val="center"/>
        </w:tcPr>
        <w:p>
          <w:pPr>
            <w:pStyle w:val="ConsPlusNormal"/>
            <w:rPr/>
          </w:pPr>
          <w:r>
            <w:rPr>
              <w:rFonts w:cs="Tahoma" w:ascii="Tahoma" w:hAnsi="Tahoma"/>
              <w:b/>
              <w:color w:val="F58220"/>
              <w:sz w:val="28"/>
              <w:szCs w:val="28"/>
            </w:rPr>
            <w:t>КонсультантПлюс</w:t>
          </w:r>
          <w:r>
            <w:rPr>
              <w:rFonts w:cs="Tahoma" w:ascii="Tahoma" w:hAnsi="Tahoma"/>
              <w:b/>
              <w:sz w:val="16"/>
              <w:szCs w:val="16"/>
            </w:rPr>
            <w:br/>
            <w:t>надежная правовая поддержка</w:t>
          </w:r>
        </w:p>
      </w:tc>
      <w:tc>
        <w:tcPr>
          <w:tcW w:w="3402" w:type="dxa"/>
          <w:tcBorders/>
          <w:vAlign w:val="center"/>
        </w:tcPr>
        <w:p>
          <w:pPr>
            <w:pStyle w:val="ConsPlusNormal"/>
            <w:jc w:val="center"/>
            <w:rPr/>
          </w:pPr>
          <w:hyperlink r:id="rId1">
            <w:r>
              <w:rPr>
                <w:rStyle w:val="Style9"/>
                <w:rFonts w:cs="Tahoma" w:ascii="Tahoma" w:hAnsi="Tahoma"/>
                <w:b/>
                <w:color w:val="0000FF"/>
              </w:rPr>
              <w:t>www.consultant.ru</w:t>
            </w:r>
          </w:hyperlink>
        </w:p>
      </w:tc>
      <w:tc>
        <w:tcPr>
          <w:tcW w:w="3403" w:type="dxa"/>
          <w:tcBorders/>
          <w:vAlign w:val="center"/>
        </w:tcPr>
        <w:p>
          <w:pPr>
            <w:pStyle w:val="ConsPlusNormal"/>
            <w:jc w:val="right"/>
            <w:rPr/>
          </w:pPr>
          <w:r>
            <w:rPr>
              <w:rFonts w:cs="Tahoma" w:ascii="Tahoma" w:hAnsi="Tahoma"/>
            </w:rPr>
            <w:t xml:space="preserve">Страница </w:t>
          </w:r>
          <w:r>
            <w:rPr>
              <w:rFonts w:cs="Tahoma" w:ascii="Tahoma" w:hAnsi="Tahoma"/>
            </w:rPr>
            <w:fldChar w:fldCharType="begin"/>
          </w:r>
          <w:r>
            <w:rPr>
              <w:rFonts w:cs="Tahoma" w:ascii="Tahoma" w:hAnsi="Tahoma"/>
            </w:rPr>
            <w:instrText xml:space="preserve"> PAGE </w:instrText>
          </w:r>
          <w:r>
            <w:rPr>
              <w:rFonts w:cs="Tahoma" w:ascii="Tahoma" w:hAnsi="Tahoma"/>
            </w:rPr>
            <w:fldChar w:fldCharType="separate"/>
          </w:r>
          <w:r>
            <w:rPr>
              <w:rFonts w:cs="Tahoma" w:ascii="Tahoma" w:hAnsi="Tahoma"/>
            </w:rPr>
            <w:t>90</w:t>
          </w:r>
          <w:r>
            <w:rPr>
              <w:rFonts w:cs="Tahoma" w:ascii="Tahoma" w:hAnsi="Tahoma"/>
            </w:rPr>
            <w:fldChar w:fldCharType="end"/>
          </w:r>
          <w:r>
            <w:rPr>
              <w:rFonts w:cs="Tahoma" w:ascii="Tahoma" w:hAnsi="Tahoma"/>
            </w:rPr>
            <w:t xml:space="preserve"> из </w:t>
          </w:r>
          <w:r>
            <w:rPr>
              <w:rFonts w:cs="Tahoma" w:ascii="Tahoma" w:hAnsi="Tahoma"/>
            </w:rPr>
            <w:fldChar w:fldCharType="begin"/>
          </w:r>
          <w:r>
            <w:rPr>
              <w:rFonts w:cs="Tahoma" w:ascii="Tahoma" w:hAnsi="Tahoma"/>
            </w:rPr>
            <w:instrText xml:space="preserve"> NUMPAGES </w:instrText>
          </w:r>
          <w:r>
            <w:rPr>
              <w:rFonts w:cs="Tahoma" w:ascii="Tahoma" w:hAnsi="Tahoma"/>
            </w:rPr>
            <w:fldChar w:fldCharType="separate"/>
          </w:r>
          <w:r>
            <w:rPr>
              <w:rFonts w:cs="Tahoma" w:ascii="Tahoma" w:hAnsi="Tahoma"/>
            </w:rPr>
            <w:t>484</w:t>
          </w:r>
          <w:r>
            <w:rPr>
              <w:rFonts w:cs="Tahoma" w:ascii="Tahoma" w:hAnsi="Tahoma"/>
            </w:rPr>
            <w:fldChar w:fldCharType="end"/>
          </w:r>
        </w:p>
      </w:tc>
    </w:tr>
  </w:tbl>
  <w:p>
    <w:pPr>
      <w:pStyle w:val="ConsPlusNormal"/>
      <w:rPr/>
    </w:pPr>
    <w:r>
      <w:rPr>
        <w:sz w:val="2"/>
        <w:szCs w:val="2"/>
      </w:rPr>
      <w:t>1</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ConsPlusNormal"/>
      <w:pBdr>
        <w:bottom w:val="single" w:sz="12" w:space="0" w:color="000000"/>
      </w:pBdr>
      <w:rPr>
        <w:sz w:val="2"/>
        <w:szCs w:val="2"/>
      </w:rPr>
    </w:pPr>
    <w:r>
      <w:rPr>
        <w:sz w:val="2"/>
        <w:szCs w:val="2"/>
      </w:rPr>
    </w:r>
  </w:p>
  <w:tbl>
    <w:tblPr>
      <w:tblW w:w="5000" w:type="pct"/>
      <w:jc w:val="left"/>
      <w:tblInd w:w="0" w:type="dxa"/>
      <w:tblLayout w:type="fixed"/>
      <w:tblCellMar>
        <w:top w:w="0" w:type="dxa"/>
        <w:left w:w="40" w:type="dxa"/>
        <w:bottom w:w="0" w:type="dxa"/>
        <w:right w:w="40" w:type="dxa"/>
      </w:tblCellMar>
      <w:tblLook w:noHBand="0" w:noVBand="0" w:firstColumn="0" w:lastRow="0" w:lastColumn="0" w:firstRow="0" w:val="0000"/>
    </w:tblPr>
    <w:tblGrid>
      <w:gridCol w:w="3402"/>
      <w:gridCol w:w="3402"/>
      <w:gridCol w:w="3403"/>
    </w:tblGrid>
    <w:tr>
      <w:trPr>
        <w:trHeight w:val="1663" w:hRule="exact"/>
      </w:trPr>
      <w:tc>
        <w:tcPr>
          <w:tcW w:w="3402" w:type="dxa"/>
          <w:tcBorders/>
          <w:vAlign w:val="center"/>
        </w:tcPr>
        <w:p>
          <w:pPr>
            <w:pStyle w:val="ConsPlusNormal"/>
            <w:rPr/>
          </w:pPr>
          <w:r>
            <w:rPr>
              <w:rFonts w:cs="Tahoma" w:ascii="Tahoma" w:hAnsi="Tahoma"/>
              <w:b/>
              <w:color w:val="F58220"/>
              <w:sz w:val="28"/>
              <w:szCs w:val="28"/>
            </w:rPr>
            <w:t>КонсультантПлюс</w:t>
          </w:r>
          <w:r>
            <w:rPr>
              <w:rFonts w:cs="Tahoma" w:ascii="Tahoma" w:hAnsi="Tahoma"/>
              <w:b/>
              <w:sz w:val="16"/>
              <w:szCs w:val="16"/>
            </w:rPr>
            <w:br/>
            <w:t>надежная правовая поддержка</w:t>
          </w:r>
        </w:p>
      </w:tc>
      <w:tc>
        <w:tcPr>
          <w:tcW w:w="3402" w:type="dxa"/>
          <w:tcBorders/>
          <w:vAlign w:val="center"/>
        </w:tcPr>
        <w:p>
          <w:pPr>
            <w:pStyle w:val="ConsPlusNormal"/>
            <w:jc w:val="center"/>
            <w:rPr/>
          </w:pPr>
          <w:hyperlink r:id="rId1">
            <w:r>
              <w:rPr>
                <w:rStyle w:val="Style9"/>
                <w:rFonts w:cs="Tahoma" w:ascii="Tahoma" w:hAnsi="Tahoma"/>
                <w:b/>
                <w:color w:val="0000FF"/>
              </w:rPr>
              <w:t>www.consultant.ru</w:t>
            </w:r>
          </w:hyperlink>
        </w:p>
      </w:tc>
      <w:tc>
        <w:tcPr>
          <w:tcW w:w="3403" w:type="dxa"/>
          <w:tcBorders/>
          <w:vAlign w:val="center"/>
        </w:tcPr>
        <w:p>
          <w:pPr>
            <w:pStyle w:val="ConsPlusNormal"/>
            <w:jc w:val="right"/>
            <w:rPr/>
          </w:pPr>
          <w:r>
            <w:rPr>
              <w:rFonts w:cs="Tahoma" w:ascii="Tahoma" w:hAnsi="Tahoma"/>
            </w:rPr>
            <w:t xml:space="preserve">Страница </w:t>
          </w:r>
          <w:r>
            <w:rPr>
              <w:rFonts w:cs="Tahoma" w:ascii="Tahoma" w:hAnsi="Tahoma"/>
            </w:rPr>
            <w:fldChar w:fldCharType="begin"/>
          </w:r>
          <w:r>
            <w:rPr>
              <w:rFonts w:cs="Tahoma" w:ascii="Tahoma" w:hAnsi="Tahoma"/>
            </w:rPr>
            <w:instrText xml:space="preserve"> PAGE </w:instrText>
          </w:r>
          <w:r>
            <w:rPr>
              <w:rFonts w:cs="Tahoma" w:ascii="Tahoma" w:hAnsi="Tahoma"/>
            </w:rPr>
            <w:fldChar w:fldCharType="separate"/>
          </w:r>
          <w:r>
            <w:rPr>
              <w:rFonts w:cs="Tahoma" w:ascii="Tahoma" w:hAnsi="Tahoma"/>
            </w:rPr>
            <w:t>85</w:t>
          </w:r>
          <w:r>
            <w:rPr>
              <w:rFonts w:cs="Tahoma" w:ascii="Tahoma" w:hAnsi="Tahoma"/>
            </w:rPr>
            <w:fldChar w:fldCharType="end"/>
          </w:r>
          <w:r>
            <w:rPr>
              <w:rFonts w:cs="Tahoma" w:ascii="Tahoma" w:hAnsi="Tahoma"/>
            </w:rPr>
            <w:t xml:space="preserve"> из </w:t>
          </w:r>
          <w:r>
            <w:rPr>
              <w:rFonts w:cs="Tahoma" w:ascii="Tahoma" w:hAnsi="Tahoma"/>
            </w:rPr>
            <w:fldChar w:fldCharType="begin"/>
          </w:r>
          <w:r>
            <w:rPr>
              <w:rFonts w:cs="Tahoma" w:ascii="Tahoma" w:hAnsi="Tahoma"/>
            </w:rPr>
            <w:instrText xml:space="preserve"> NUMPAGES </w:instrText>
          </w:r>
          <w:r>
            <w:rPr>
              <w:rFonts w:cs="Tahoma" w:ascii="Tahoma" w:hAnsi="Tahoma"/>
            </w:rPr>
            <w:fldChar w:fldCharType="separate"/>
          </w:r>
          <w:r>
            <w:rPr>
              <w:rFonts w:cs="Tahoma" w:ascii="Tahoma" w:hAnsi="Tahoma"/>
            </w:rPr>
            <w:t>484</w:t>
          </w:r>
          <w:r>
            <w:rPr>
              <w:rFonts w:cs="Tahoma" w:ascii="Tahoma" w:hAnsi="Tahoma"/>
            </w:rPr>
            <w:fldChar w:fldCharType="end"/>
          </w:r>
        </w:p>
      </w:tc>
    </w:tr>
  </w:tbl>
  <w:p>
    <w:pPr>
      <w:pStyle w:val="ConsPlusNormal"/>
      <w:rPr/>
    </w:pPr>
    <w:r>
      <w:rPr>
        <w:sz w:val="2"/>
        <w:szCs w:val="2"/>
      </w:rPr>
      <w:t>1</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ConsPlusNormal"/>
      <w:pBdr>
        <w:bottom w:val="single" w:sz="12" w:space="0" w:color="000000"/>
      </w:pBdr>
      <w:rPr>
        <w:sz w:val="2"/>
        <w:szCs w:val="2"/>
      </w:rPr>
    </w:pPr>
    <w:r>
      <w:rPr>
        <w:sz w:val="2"/>
        <w:szCs w:val="2"/>
      </w:rPr>
    </w:r>
  </w:p>
  <w:tbl>
    <w:tblPr>
      <w:tblW w:w="5000" w:type="pct"/>
      <w:jc w:val="left"/>
      <w:tblInd w:w="0" w:type="dxa"/>
      <w:tblLayout w:type="fixed"/>
      <w:tblCellMar>
        <w:top w:w="0" w:type="dxa"/>
        <w:left w:w="40" w:type="dxa"/>
        <w:bottom w:w="0" w:type="dxa"/>
        <w:right w:w="40" w:type="dxa"/>
      </w:tblCellMar>
      <w:tblLook w:noHBand="0" w:noVBand="0" w:firstColumn="0" w:lastRow="0" w:lastColumn="0" w:firstRow="0" w:val="0000"/>
    </w:tblPr>
    <w:tblGrid>
      <w:gridCol w:w="4652"/>
      <w:gridCol w:w="4653"/>
      <w:gridCol w:w="4653"/>
    </w:tblGrid>
    <w:tr>
      <w:trPr>
        <w:trHeight w:val="1170" w:hRule="exact"/>
      </w:trPr>
      <w:tc>
        <w:tcPr>
          <w:tcW w:w="4652" w:type="dxa"/>
          <w:tcBorders/>
          <w:vAlign w:val="center"/>
        </w:tcPr>
        <w:p>
          <w:pPr>
            <w:pStyle w:val="ConsPlusNormal"/>
            <w:rPr/>
          </w:pPr>
          <w:r>
            <w:rPr>
              <w:rFonts w:cs="Tahoma" w:ascii="Tahoma" w:hAnsi="Tahoma"/>
              <w:b/>
              <w:color w:val="F58220"/>
              <w:sz w:val="28"/>
              <w:szCs w:val="28"/>
            </w:rPr>
            <w:t>КонсультантПлюс</w:t>
          </w:r>
          <w:r>
            <w:rPr>
              <w:rFonts w:cs="Tahoma" w:ascii="Tahoma" w:hAnsi="Tahoma"/>
              <w:b/>
              <w:sz w:val="16"/>
              <w:szCs w:val="16"/>
            </w:rPr>
            <w:br/>
            <w:t>надежная правовая поддержка</w:t>
          </w:r>
        </w:p>
      </w:tc>
      <w:tc>
        <w:tcPr>
          <w:tcW w:w="4653" w:type="dxa"/>
          <w:tcBorders/>
          <w:vAlign w:val="center"/>
        </w:tcPr>
        <w:p>
          <w:pPr>
            <w:pStyle w:val="ConsPlusNormal"/>
            <w:jc w:val="center"/>
            <w:rPr/>
          </w:pPr>
          <w:hyperlink r:id="rId1">
            <w:r>
              <w:rPr>
                <w:rStyle w:val="Style9"/>
                <w:rFonts w:cs="Tahoma" w:ascii="Tahoma" w:hAnsi="Tahoma"/>
                <w:b/>
                <w:color w:val="0000FF"/>
              </w:rPr>
              <w:t>www.consultant.ru</w:t>
            </w:r>
          </w:hyperlink>
        </w:p>
      </w:tc>
      <w:tc>
        <w:tcPr>
          <w:tcW w:w="4653" w:type="dxa"/>
          <w:tcBorders/>
          <w:vAlign w:val="center"/>
        </w:tcPr>
        <w:p>
          <w:pPr>
            <w:pStyle w:val="ConsPlusNormal"/>
            <w:jc w:val="right"/>
            <w:rPr/>
          </w:pPr>
          <w:r>
            <w:rPr>
              <w:rFonts w:cs="Tahoma" w:ascii="Tahoma" w:hAnsi="Tahoma"/>
            </w:rPr>
            <w:t xml:space="preserve">Страница </w:t>
          </w:r>
          <w:r>
            <w:rPr>
              <w:rFonts w:cs="Tahoma" w:ascii="Tahoma" w:hAnsi="Tahoma"/>
            </w:rPr>
            <w:fldChar w:fldCharType="begin"/>
          </w:r>
          <w:r>
            <w:rPr>
              <w:rFonts w:cs="Tahoma" w:ascii="Tahoma" w:hAnsi="Tahoma"/>
            </w:rPr>
            <w:instrText xml:space="preserve"> PAGE </w:instrText>
          </w:r>
          <w:r>
            <w:rPr>
              <w:rFonts w:cs="Tahoma" w:ascii="Tahoma" w:hAnsi="Tahoma"/>
            </w:rPr>
            <w:fldChar w:fldCharType="separate"/>
          </w:r>
          <w:r>
            <w:rPr>
              <w:rFonts w:cs="Tahoma" w:ascii="Tahoma" w:hAnsi="Tahoma"/>
            </w:rPr>
            <w:t>132</w:t>
          </w:r>
          <w:r>
            <w:rPr>
              <w:rFonts w:cs="Tahoma" w:ascii="Tahoma" w:hAnsi="Tahoma"/>
            </w:rPr>
            <w:fldChar w:fldCharType="end"/>
          </w:r>
          <w:r>
            <w:rPr>
              <w:rFonts w:cs="Tahoma" w:ascii="Tahoma" w:hAnsi="Tahoma"/>
            </w:rPr>
            <w:t xml:space="preserve"> из </w:t>
          </w:r>
          <w:r>
            <w:rPr>
              <w:rFonts w:cs="Tahoma" w:ascii="Tahoma" w:hAnsi="Tahoma"/>
            </w:rPr>
            <w:fldChar w:fldCharType="begin"/>
          </w:r>
          <w:r>
            <w:rPr>
              <w:rFonts w:cs="Tahoma" w:ascii="Tahoma" w:hAnsi="Tahoma"/>
            </w:rPr>
            <w:instrText xml:space="preserve"> NUMPAGES </w:instrText>
          </w:r>
          <w:r>
            <w:rPr>
              <w:rFonts w:cs="Tahoma" w:ascii="Tahoma" w:hAnsi="Tahoma"/>
            </w:rPr>
            <w:fldChar w:fldCharType="separate"/>
          </w:r>
          <w:r>
            <w:rPr>
              <w:rFonts w:cs="Tahoma" w:ascii="Tahoma" w:hAnsi="Tahoma"/>
            </w:rPr>
            <w:t>484</w:t>
          </w:r>
          <w:r>
            <w:rPr>
              <w:rFonts w:cs="Tahoma" w:ascii="Tahoma" w:hAnsi="Tahoma"/>
            </w:rPr>
            <w:fldChar w:fldCharType="end"/>
          </w:r>
        </w:p>
      </w:tc>
    </w:tr>
  </w:tbl>
  <w:p>
    <w:pPr>
      <w:pStyle w:val="ConsPlusNormal"/>
      <w:rPr/>
    </w:pPr>
    <w:r>
      <w:rPr>
        <w:sz w:val="2"/>
        <w:szCs w:val="2"/>
      </w:rPr>
      <w:t>1</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ConsPlusNormal"/>
      <w:pBdr>
        <w:bottom w:val="single" w:sz="12" w:space="0" w:color="000000"/>
      </w:pBdr>
      <w:rPr>
        <w:sz w:val="2"/>
        <w:szCs w:val="2"/>
      </w:rPr>
    </w:pPr>
    <w:r>
      <w:rPr>
        <w:sz w:val="2"/>
        <w:szCs w:val="2"/>
      </w:rPr>
    </w:r>
  </w:p>
  <w:tbl>
    <w:tblPr>
      <w:tblW w:w="5000" w:type="pct"/>
      <w:jc w:val="left"/>
      <w:tblInd w:w="0" w:type="dxa"/>
      <w:tblLayout w:type="fixed"/>
      <w:tblCellMar>
        <w:top w:w="0" w:type="dxa"/>
        <w:left w:w="40" w:type="dxa"/>
        <w:bottom w:w="0" w:type="dxa"/>
        <w:right w:w="40" w:type="dxa"/>
      </w:tblCellMar>
      <w:tblLook w:noHBand="0" w:noVBand="0" w:firstColumn="0" w:lastRow="0" w:lastColumn="0" w:firstRow="0" w:val="0000"/>
    </w:tblPr>
    <w:tblGrid>
      <w:gridCol w:w="4652"/>
      <w:gridCol w:w="4653"/>
      <w:gridCol w:w="4653"/>
    </w:tblGrid>
    <w:tr>
      <w:trPr>
        <w:trHeight w:val="1170" w:hRule="exact"/>
      </w:trPr>
      <w:tc>
        <w:tcPr>
          <w:tcW w:w="4652" w:type="dxa"/>
          <w:tcBorders/>
          <w:vAlign w:val="center"/>
        </w:tcPr>
        <w:p>
          <w:pPr>
            <w:pStyle w:val="ConsPlusNormal"/>
            <w:rPr/>
          </w:pPr>
          <w:r>
            <w:rPr>
              <w:rFonts w:cs="Tahoma" w:ascii="Tahoma" w:hAnsi="Tahoma"/>
              <w:b/>
              <w:color w:val="F58220"/>
              <w:sz w:val="28"/>
              <w:szCs w:val="28"/>
            </w:rPr>
            <w:t>КонсультантПлюс</w:t>
          </w:r>
          <w:r>
            <w:rPr>
              <w:rFonts w:cs="Tahoma" w:ascii="Tahoma" w:hAnsi="Tahoma"/>
              <w:b/>
              <w:sz w:val="16"/>
              <w:szCs w:val="16"/>
            </w:rPr>
            <w:br/>
            <w:t>надежная правовая поддержка</w:t>
          </w:r>
        </w:p>
      </w:tc>
      <w:tc>
        <w:tcPr>
          <w:tcW w:w="4653" w:type="dxa"/>
          <w:tcBorders/>
          <w:vAlign w:val="center"/>
        </w:tcPr>
        <w:p>
          <w:pPr>
            <w:pStyle w:val="ConsPlusNormal"/>
            <w:jc w:val="center"/>
            <w:rPr/>
          </w:pPr>
          <w:hyperlink r:id="rId1">
            <w:r>
              <w:rPr>
                <w:rStyle w:val="Style9"/>
                <w:rFonts w:cs="Tahoma" w:ascii="Tahoma" w:hAnsi="Tahoma"/>
                <w:b/>
                <w:color w:val="0000FF"/>
              </w:rPr>
              <w:t>www.consultant.ru</w:t>
            </w:r>
          </w:hyperlink>
        </w:p>
      </w:tc>
      <w:tc>
        <w:tcPr>
          <w:tcW w:w="4653" w:type="dxa"/>
          <w:tcBorders/>
          <w:vAlign w:val="center"/>
        </w:tcPr>
        <w:p>
          <w:pPr>
            <w:pStyle w:val="ConsPlusNormal"/>
            <w:jc w:val="right"/>
            <w:rPr/>
          </w:pPr>
          <w:r>
            <w:rPr>
              <w:rFonts w:cs="Tahoma" w:ascii="Tahoma" w:hAnsi="Tahoma"/>
            </w:rPr>
            <w:t xml:space="preserve">Страница </w:t>
          </w:r>
          <w:r>
            <w:rPr>
              <w:rFonts w:cs="Tahoma" w:ascii="Tahoma" w:hAnsi="Tahoma"/>
            </w:rPr>
            <w:fldChar w:fldCharType="begin"/>
          </w:r>
          <w:r>
            <w:rPr>
              <w:rFonts w:cs="Tahoma" w:ascii="Tahoma" w:hAnsi="Tahoma"/>
            </w:rPr>
            <w:instrText xml:space="preserve"> PAGE </w:instrText>
          </w:r>
          <w:r>
            <w:rPr>
              <w:rFonts w:cs="Tahoma" w:ascii="Tahoma" w:hAnsi="Tahoma"/>
            </w:rPr>
            <w:fldChar w:fldCharType="separate"/>
          </w:r>
          <w:r>
            <w:rPr>
              <w:rFonts w:cs="Tahoma" w:ascii="Tahoma" w:hAnsi="Tahoma"/>
            </w:rPr>
            <w:t>91</w:t>
          </w:r>
          <w:r>
            <w:rPr>
              <w:rFonts w:cs="Tahoma" w:ascii="Tahoma" w:hAnsi="Tahoma"/>
            </w:rPr>
            <w:fldChar w:fldCharType="end"/>
          </w:r>
          <w:r>
            <w:rPr>
              <w:rFonts w:cs="Tahoma" w:ascii="Tahoma" w:hAnsi="Tahoma"/>
            </w:rPr>
            <w:t xml:space="preserve"> из </w:t>
          </w:r>
          <w:r>
            <w:rPr>
              <w:rFonts w:cs="Tahoma" w:ascii="Tahoma" w:hAnsi="Tahoma"/>
            </w:rPr>
            <w:fldChar w:fldCharType="begin"/>
          </w:r>
          <w:r>
            <w:rPr>
              <w:rFonts w:cs="Tahoma" w:ascii="Tahoma" w:hAnsi="Tahoma"/>
            </w:rPr>
            <w:instrText xml:space="preserve"> NUMPAGES </w:instrText>
          </w:r>
          <w:r>
            <w:rPr>
              <w:rFonts w:cs="Tahoma" w:ascii="Tahoma" w:hAnsi="Tahoma"/>
            </w:rPr>
            <w:fldChar w:fldCharType="separate"/>
          </w:r>
          <w:r>
            <w:rPr>
              <w:rFonts w:cs="Tahoma" w:ascii="Tahoma" w:hAnsi="Tahoma"/>
            </w:rPr>
            <w:t>484</w:t>
          </w:r>
          <w:r>
            <w:rPr>
              <w:rFonts w:cs="Tahoma" w:ascii="Tahoma" w:hAnsi="Tahoma"/>
            </w:rPr>
            <w:fldChar w:fldCharType="end"/>
          </w:r>
        </w:p>
      </w:tc>
    </w:tr>
  </w:tbl>
  <w:p>
    <w:pPr>
      <w:pStyle w:val="ConsPlusNormal"/>
      <w:rPr/>
    </w:pPr>
    <w:r>
      <w:rPr>
        <w:sz w:val="2"/>
        <w:szCs w:val="2"/>
      </w:rPr>
      <w:t>1</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ConsPlusNormal"/>
      <w:pBdr>
        <w:bottom w:val="single" w:sz="12" w:space="0" w:color="000000"/>
      </w:pBdr>
      <w:rPr>
        <w:sz w:val="2"/>
        <w:szCs w:val="2"/>
      </w:rPr>
    </w:pPr>
    <w:r>
      <w:rPr>
        <w:sz w:val="2"/>
        <w:szCs w:val="2"/>
      </w:rPr>
    </w:r>
  </w:p>
  <w:tbl>
    <w:tblPr>
      <w:tblW w:w="5000" w:type="pct"/>
      <w:jc w:val="left"/>
      <w:tblInd w:w="0" w:type="dxa"/>
      <w:tblLayout w:type="fixed"/>
      <w:tblCellMar>
        <w:top w:w="0" w:type="dxa"/>
        <w:left w:w="40" w:type="dxa"/>
        <w:bottom w:w="0" w:type="dxa"/>
        <w:right w:w="40" w:type="dxa"/>
      </w:tblCellMar>
      <w:tblLook w:noHBand="0" w:noVBand="0" w:firstColumn="0" w:lastRow="0" w:lastColumn="0" w:firstRow="0" w:val="0000"/>
    </w:tblPr>
    <w:tblGrid>
      <w:gridCol w:w="3572"/>
      <w:gridCol w:w="3572"/>
      <w:gridCol w:w="3572"/>
    </w:tblGrid>
    <w:tr>
      <w:trPr>
        <w:trHeight w:val="1663" w:hRule="exact"/>
      </w:trPr>
      <w:tc>
        <w:tcPr>
          <w:tcW w:w="3572" w:type="dxa"/>
          <w:tcBorders/>
          <w:vAlign w:val="center"/>
        </w:tcPr>
        <w:p>
          <w:pPr>
            <w:pStyle w:val="ConsPlusNormal"/>
            <w:rPr/>
          </w:pPr>
          <w:r>
            <w:rPr>
              <w:rFonts w:cs="Tahoma" w:ascii="Tahoma" w:hAnsi="Tahoma"/>
              <w:b/>
              <w:color w:val="F58220"/>
              <w:sz w:val="28"/>
              <w:szCs w:val="28"/>
            </w:rPr>
            <w:t>КонсультантПлюс</w:t>
          </w:r>
          <w:r>
            <w:rPr>
              <w:rFonts w:cs="Tahoma" w:ascii="Tahoma" w:hAnsi="Tahoma"/>
              <w:b/>
              <w:sz w:val="16"/>
              <w:szCs w:val="16"/>
            </w:rPr>
            <w:br/>
            <w:t>надежная правовая поддержка</w:t>
          </w:r>
        </w:p>
      </w:tc>
      <w:tc>
        <w:tcPr>
          <w:tcW w:w="3572" w:type="dxa"/>
          <w:tcBorders/>
          <w:vAlign w:val="center"/>
        </w:tcPr>
        <w:p>
          <w:pPr>
            <w:pStyle w:val="ConsPlusNormal"/>
            <w:jc w:val="center"/>
            <w:rPr/>
          </w:pPr>
          <w:hyperlink r:id="rId1">
            <w:r>
              <w:rPr>
                <w:rStyle w:val="Style9"/>
                <w:rFonts w:cs="Tahoma" w:ascii="Tahoma" w:hAnsi="Tahoma"/>
                <w:b/>
                <w:color w:val="0000FF"/>
              </w:rPr>
              <w:t>www.consultant.ru</w:t>
            </w:r>
          </w:hyperlink>
        </w:p>
      </w:tc>
      <w:tc>
        <w:tcPr>
          <w:tcW w:w="3572" w:type="dxa"/>
          <w:tcBorders/>
          <w:vAlign w:val="center"/>
        </w:tcPr>
        <w:p>
          <w:pPr>
            <w:pStyle w:val="ConsPlusNormal"/>
            <w:jc w:val="right"/>
            <w:rPr/>
          </w:pPr>
          <w:r>
            <w:rPr>
              <w:rFonts w:cs="Tahoma" w:ascii="Tahoma" w:hAnsi="Tahoma"/>
            </w:rPr>
            <w:t xml:space="preserve">Страница </w:t>
          </w:r>
          <w:r>
            <w:rPr>
              <w:rFonts w:cs="Tahoma" w:ascii="Tahoma" w:hAnsi="Tahoma"/>
            </w:rPr>
            <w:fldChar w:fldCharType="begin"/>
          </w:r>
          <w:r>
            <w:rPr>
              <w:rFonts w:cs="Tahoma" w:ascii="Tahoma" w:hAnsi="Tahoma"/>
            </w:rPr>
            <w:instrText xml:space="preserve"> PAGE </w:instrText>
          </w:r>
          <w:r>
            <w:rPr>
              <w:rFonts w:cs="Tahoma" w:ascii="Tahoma" w:hAnsi="Tahoma"/>
            </w:rPr>
            <w:fldChar w:fldCharType="separate"/>
          </w:r>
          <w:r>
            <w:rPr>
              <w:rFonts w:cs="Tahoma" w:ascii="Tahoma" w:hAnsi="Tahoma"/>
            </w:rPr>
            <w:t>0</w:t>
          </w:r>
          <w:r>
            <w:rPr>
              <w:rFonts w:cs="Tahoma" w:ascii="Tahoma" w:hAnsi="Tahoma"/>
            </w:rPr>
            <w:fldChar w:fldCharType="end"/>
          </w:r>
          <w:r>
            <w:rPr>
              <w:rFonts w:cs="Tahoma" w:ascii="Tahoma" w:hAnsi="Tahoma"/>
            </w:rPr>
            <w:t xml:space="preserve"> из </w:t>
          </w:r>
          <w:r>
            <w:rPr>
              <w:rFonts w:cs="Tahoma" w:ascii="Tahoma" w:hAnsi="Tahoma"/>
            </w:rPr>
            <w:fldChar w:fldCharType="begin"/>
          </w:r>
          <w:r>
            <w:rPr>
              <w:rFonts w:cs="Tahoma" w:ascii="Tahoma" w:hAnsi="Tahoma"/>
            </w:rPr>
            <w:instrText xml:space="preserve"> NUMPAGES </w:instrText>
          </w:r>
          <w:r>
            <w:rPr>
              <w:rFonts w:cs="Tahoma" w:ascii="Tahoma" w:hAnsi="Tahoma"/>
            </w:rPr>
            <w:fldChar w:fldCharType="separate"/>
          </w:r>
          <w:r>
            <w:rPr>
              <w:rFonts w:cs="Tahoma" w:ascii="Tahoma" w:hAnsi="Tahoma"/>
            </w:rPr>
            <w:t>484</w:t>
          </w:r>
          <w:r>
            <w:rPr>
              <w:rFonts w:cs="Tahoma" w:ascii="Tahoma" w:hAnsi="Tahoma"/>
            </w:rPr>
            <w:fldChar w:fldCharType="end"/>
          </w:r>
        </w:p>
      </w:tc>
    </w:tr>
  </w:tbl>
  <w:p>
    <w:pPr>
      <w:pStyle w:val="ConsPlusNormal"/>
      <w:rPr/>
    </w:pPr>
    <w:r>
      <w:rPr>
        <w:sz w:val="2"/>
        <w:szCs w:val="2"/>
      </w:rPr>
      <w:t>1</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ConsPlusNormal"/>
      <w:pBdr>
        <w:bottom w:val="single" w:sz="12" w:space="0" w:color="000000"/>
      </w:pBdr>
      <w:rPr>
        <w:sz w:val="2"/>
        <w:szCs w:val="2"/>
      </w:rPr>
    </w:pPr>
    <w:r>
      <w:rPr>
        <w:sz w:val="2"/>
        <w:szCs w:val="2"/>
      </w:rPr>
    </w:r>
  </w:p>
  <w:tbl>
    <w:tblPr>
      <w:tblW w:w="5000" w:type="pct"/>
      <w:jc w:val="left"/>
      <w:tblInd w:w="0" w:type="dxa"/>
      <w:tblLayout w:type="fixed"/>
      <w:tblCellMar>
        <w:top w:w="0" w:type="dxa"/>
        <w:left w:w="40" w:type="dxa"/>
        <w:bottom w:w="0" w:type="dxa"/>
        <w:right w:w="40" w:type="dxa"/>
      </w:tblCellMar>
      <w:tblLook w:noHBand="0" w:noVBand="0" w:firstColumn="0" w:lastRow="0" w:lastColumn="0" w:firstRow="0" w:val="0000"/>
    </w:tblPr>
    <w:tblGrid>
      <w:gridCol w:w="3402"/>
      <w:gridCol w:w="3402"/>
      <w:gridCol w:w="3403"/>
    </w:tblGrid>
    <w:tr>
      <w:trPr>
        <w:trHeight w:val="1663" w:hRule="exact"/>
      </w:trPr>
      <w:tc>
        <w:tcPr>
          <w:tcW w:w="3402" w:type="dxa"/>
          <w:tcBorders/>
          <w:vAlign w:val="center"/>
        </w:tcPr>
        <w:p>
          <w:pPr>
            <w:pStyle w:val="ConsPlusNormal"/>
            <w:rPr/>
          </w:pPr>
          <w:r>
            <w:rPr>
              <w:rFonts w:cs="Tahoma" w:ascii="Tahoma" w:hAnsi="Tahoma"/>
              <w:b/>
              <w:color w:val="F58220"/>
              <w:sz w:val="28"/>
              <w:szCs w:val="28"/>
            </w:rPr>
            <w:t>КонсультантПлюс</w:t>
          </w:r>
          <w:r>
            <w:rPr>
              <w:rFonts w:cs="Tahoma" w:ascii="Tahoma" w:hAnsi="Tahoma"/>
              <w:b/>
              <w:sz w:val="16"/>
              <w:szCs w:val="16"/>
            </w:rPr>
            <w:br/>
            <w:t>надежная правовая поддержка</w:t>
          </w:r>
        </w:p>
      </w:tc>
      <w:tc>
        <w:tcPr>
          <w:tcW w:w="3402" w:type="dxa"/>
          <w:tcBorders/>
          <w:vAlign w:val="center"/>
        </w:tcPr>
        <w:p>
          <w:pPr>
            <w:pStyle w:val="ConsPlusNormal"/>
            <w:jc w:val="center"/>
            <w:rPr/>
          </w:pPr>
          <w:hyperlink r:id="rId1">
            <w:r>
              <w:rPr>
                <w:rStyle w:val="Style9"/>
                <w:rFonts w:cs="Tahoma" w:ascii="Tahoma" w:hAnsi="Tahoma"/>
                <w:b/>
                <w:color w:val="0000FF"/>
              </w:rPr>
              <w:t>www.consultant.ru</w:t>
            </w:r>
          </w:hyperlink>
        </w:p>
      </w:tc>
      <w:tc>
        <w:tcPr>
          <w:tcW w:w="3403" w:type="dxa"/>
          <w:tcBorders/>
          <w:vAlign w:val="center"/>
        </w:tcPr>
        <w:p>
          <w:pPr>
            <w:pStyle w:val="ConsPlusNormal"/>
            <w:jc w:val="right"/>
            <w:rPr/>
          </w:pPr>
          <w:r>
            <w:rPr>
              <w:rFonts w:cs="Tahoma" w:ascii="Tahoma" w:hAnsi="Tahoma"/>
            </w:rPr>
            <w:t xml:space="preserve">Страница </w:t>
          </w:r>
          <w:r>
            <w:rPr>
              <w:rFonts w:cs="Tahoma" w:ascii="Tahoma" w:hAnsi="Tahoma"/>
            </w:rPr>
            <w:fldChar w:fldCharType="begin"/>
          </w:r>
          <w:r>
            <w:rPr>
              <w:rFonts w:cs="Tahoma" w:ascii="Tahoma" w:hAnsi="Tahoma"/>
            </w:rPr>
            <w:instrText xml:space="preserve"> PAGE </w:instrText>
          </w:r>
          <w:r>
            <w:rPr>
              <w:rFonts w:cs="Tahoma" w:ascii="Tahoma" w:hAnsi="Tahoma"/>
            </w:rPr>
            <w:fldChar w:fldCharType="separate"/>
          </w:r>
          <w:r>
            <w:rPr>
              <w:rFonts w:cs="Tahoma" w:ascii="Tahoma" w:hAnsi="Tahoma"/>
            </w:rPr>
            <w:t>133</w:t>
          </w:r>
          <w:r>
            <w:rPr>
              <w:rFonts w:cs="Tahoma" w:ascii="Tahoma" w:hAnsi="Tahoma"/>
            </w:rPr>
            <w:fldChar w:fldCharType="end"/>
          </w:r>
          <w:r>
            <w:rPr>
              <w:rFonts w:cs="Tahoma" w:ascii="Tahoma" w:hAnsi="Tahoma"/>
            </w:rPr>
            <w:t xml:space="preserve"> из </w:t>
          </w:r>
          <w:r>
            <w:rPr>
              <w:rFonts w:cs="Tahoma" w:ascii="Tahoma" w:hAnsi="Tahoma"/>
            </w:rPr>
            <w:fldChar w:fldCharType="begin"/>
          </w:r>
          <w:r>
            <w:rPr>
              <w:rFonts w:cs="Tahoma" w:ascii="Tahoma" w:hAnsi="Tahoma"/>
            </w:rPr>
            <w:instrText xml:space="preserve"> NUMPAGES </w:instrText>
          </w:r>
          <w:r>
            <w:rPr>
              <w:rFonts w:cs="Tahoma" w:ascii="Tahoma" w:hAnsi="Tahoma"/>
            </w:rPr>
            <w:fldChar w:fldCharType="separate"/>
          </w:r>
          <w:r>
            <w:rPr>
              <w:rFonts w:cs="Tahoma" w:ascii="Tahoma" w:hAnsi="Tahoma"/>
            </w:rPr>
            <w:t>484</w:t>
          </w:r>
          <w:r>
            <w:rPr>
              <w:rFonts w:cs="Tahoma" w:ascii="Tahoma" w:hAnsi="Tahoma"/>
            </w:rPr>
            <w:fldChar w:fldCharType="end"/>
          </w:r>
        </w:p>
      </w:tc>
    </w:tr>
  </w:tbl>
  <w:p>
    <w:pPr>
      <w:pStyle w:val="ConsPlusNormal"/>
      <w:rPr/>
    </w:pPr>
    <w:r>
      <w:rPr>
        <w:sz w:val="2"/>
        <w:szCs w:val="2"/>
      </w:rPr>
      <w:t>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ConsPlusNormal"/>
      <w:pBdr>
        <w:bottom w:val="single" w:sz="12" w:space="0" w:color="000000"/>
      </w:pBdr>
      <w:rPr>
        <w:sz w:val="2"/>
        <w:szCs w:val="2"/>
      </w:rPr>
    </w:pPr>
    <w:r>
      <w:rPr>
        <w:sz w:val="2"/>
        <w:szCs w:val="2"/>
      </w:rPr>
    </w:r>
  </w:p>
  <w:tbl>
    <w:tblPr>
      <w:tblW w:w="5000" w:type="pct"/>
      <w:jc w:val="left"/>
      <w:tblInd w:w="0" w:type="dxa"/>
      <w:tblLayout w:type="fixed"/>
      <w:tblCellMar>
        <w:top w:w="0" w:type="dxa"/>
        <w:left w:w="40" w:type="dxa"/>
        <w:bottom w:w="0" w:type="dxa"/>
        <w:right w:w="40" w:type="dxa"/>
      </w:tblCellMar>
      <w:tblLook w:noHBand="0" w:noVBand="0" w:firstColumn="0" w:lastRow="0" w:lastColumn="0" w:firstRow="0" w:val="0000"/>
    </w:tblPr>
    <w:tblGrid>
      <w:gridCol w:w="5348"/>
      <w:gridCol w:w="5348"/>
      <w:gridCol w:w="5348"/>
    </w:tblGrid>
    <w:tr>
      <w:trPr>
        <w:trHeight w:val="1170" w:hRule="exact"/>
      </w:trPr>
      <w:tc>
        <w:tcPr>
          <w:tcW w:w="5348" w:type="dxa"/>
          <w:tcBorders/>
          <w:vAlign w:val="center"/>
        </w:tcPr>
        <w:p>
          <w:pPr>
            <w:pStyle w:val="ConsPlusNormal"/>
            <w:rPr/>
          </w:pPr>
          <w:r>
            <w:rPr>
              <w:rFonts w:cs="Tahoma" w:ascii="Tahoma" w:hAnsi="Tahoma"/>
              <w:b/>
              <w:color w:val="F58220"/>
              <w:sz w:val="28"/>
              <w:szCs w:val="28"/>
            </w:rPr>
            <w:t>КонсультантПлюс</w:t>
          </w:r>
          <w:r>
            <w:rPr>
              <w:rFonts w:cs="Tahoma" w:ascii="Tahoma" w:hAnsi="Tahoma"/>
              <w:b/>
              <w:sz w:val="16"/>
              <w:szCs w:val="16"/>
            </w:rPr>
            <w:br/>
            <w:t>надежная правовая поддержка</w:t>
          </w:r>
        </w:p>
      </w:tc>
      <w:tc>
        <w:tcPr>
          <w:tcW w:w="5348" w:type="dxa"/>
          <w:tcBorders/>
          <w:vAlign w:val="center"/>
        </w:tcPr>
        <w:p>
          <w:pPr>
            <w:pStyle w:val="ConsPlusNormal"/>
            <w:jc w:val="center"/>
            <w:rPr/>
          </w:pPr>
          <w:hyperlink r:id="rId1">
            <w:r>
              <w:rPr>
                <w:rStyle w:val="Style9"/>
                <w:rFonts w:cs="Tahoma" w:ascii="Tahoma" w:hAnsi="Tahoma"/>
                <w:b/>
                <w:color w:val="0000FF"/>
              </w:rPr>
              <w:t>www.consultant.ru</w:t>
            </w:r>
          </w:hyperlink>
        </w:p>
      </w:tc>
      <w:tc>
        <w:tcPr>
          <w:tcW w:w="5348" w:type="dxa"/>
          <w:tcBorders/>
          <w:vAlign w:val="center"/>
        </w:tcPr>
        <w:p>
          <w:pPr>
            <w:pStyle w:val="ConsPlusNormal"/>
            <w:jc w:val="right"/>
            <w:rPr/>
          </w:pPr>
          <w:r>
            <w:rPr>
              <w:rFonts w:cs="Tahoma" w:ascii="Tahoma" w:hAnsi="Tahoma"/>
            </w:rPr>
            <w:t xml:space="preserve">Страница </w:t>
          </w:r>
          <w:r>
            <w:rPr>
              <w:rFonts w:cs="Tahoma" w:ascii="Tahoma" w:hAnsi="Tahoma"/>
            </w:rPr>
            <w:fldChar w:fldCharType="begin"/>
          </w:r>
          <w:r>
            <w:rPr>
              <w:rFonts w:cs="Tahoma" w:ascii="Tahoma" w:hAnsi="Tahoma"/>
            </w:rPr>
            <w:instrText xml:space="preserve"> PAGE </w:instrText>
          </w:r>
          <w:r>
            <w:rPr>
              <w:rFonts w:cs="Tahoma" w:ascii="Tahoma" w:hAnsi="Tahoma"/>
            </w:rPr>
            <w:fldChar w:fldCharType="separate"/>
          </w:r>
          <w:r>
            <w:rPr>
              <w:rFonts w:cs="Tahoma" w:ascii="Tahoma" w:hAnsi="Tahoma"/>
            </w:rPr>
            <w:t>147</w:t>
          </w:r>
          <w:r>
            <w:rPr>
              <w:rFonts w:cs="Tahoma" w:ascii="Tahoma" w:hAnsi="Tahoma"/>
            </w:rPr>
            <w:fldChar w:fldCharType="end"/>
          </w:r>
          <w:r>
            <w:rPr>
              <w:rFonts w:cs="Tahoma" w:ascii="Tahoma" w:hAnsi="Tahoma"/>
            </w:rPr>
            <w:t xml:space="preserve"> из </w:t>
          </w:r>
          <w:r>
            <w:rPr>
              <w:rFonts w:cs="Tahoma" w:ascii="Tahoma" w:hAnsi="Tahoma"/>
            </w:rPr>
            <w:fldChar w:fldCharType="begin"/>
          </w:r>
          <w:r>
            <w:rPr>
              <w:rFonts w:cs="Tahoma" w:ascii="Tahoma" w:hAnsi="Tahoma"/>
            </w:rPr>
            <w:instrText xml:space="preserve"> NUMPAGES </w:instrText>
          </w:r>
          <w:r>
            <w:rPr>
              <w:rFonts w:cs="Tahoma" w:ascii="Tahoma" w:hAnsi="Tahoma"/>
            </w:rPr>
            <w:fldChar w:fldCharType="separate"/>
          </w:r>
          <w:r>
            <w:rPr>
              <w:rFonts w:cs="Tahoma" w:ascii="Tahoma" w:hAnsi="Tahoma"/>
            </w:rPr>
            <w:t>484</w:t>
          </w:r>
          <w:r>
            <w:rPr>
              <w:rFonts w:cs="Tahoma" w:ascii="Tahoma" w:hAnsi="Tahoma"/>
            </w:rPr>
            <w:fldChar w:fldCharType="end"/>
          </w:r>
        </w:p>
      </w:tc>
    </w:tr>
  </w:tbl>
  <w:p>
    <w:pPr>
      <w:pStyle w:val="ConsPlusNormal"/>
      <w:rPr/>
    </w:pPr>
    <w:r>
      <w:rPr>
        <w:sz w:val="2"/>
        <w:szCs w:val="2"/>
      </w:rPr>
      <w:t>1</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ConsPlusNormal"/>
      <w:pBdr>
        <w:bottom w:val="single" w:sz="12" w:space="0" w:color="000000"/>
      </w:pBdr>
      <w:rPr>
        <w:sz w:val="2"/>
        <w:szCs w:val="2"/>
      </w:rPr>
    </w:pPr>
    <w:r>
      <w:rPr>
        <w:sz w:val="2"/>
        <w:szCs w:val="2"/>
      </w:rPr>
    </w:r>
  </w:p>
  <w:tbl>
    <w:tblPr>
      <w:tblW w:w="5000" w:type="pct"/>
      <w:jc w:val="left"/>
      <w:tblInd w:w="0" w:type="dxa"/>
      <w:tblLayout w:type="fixed"/>
      <w:tblCellMar>
        <w:top w:w="0" w:type="dxa"/>
        <w:left w:w="40" w:type="dxa"/>
        <w:bottom w:w="0" w:type="dxa"/>
        <w:right w:w="40" w:type="dxa"/>
      </w:tblCellMar>
      <w:tblLook w:noHBand="0" w:noVBand="0" w:firstColumn="0" w:lastRow="0" w:lastColumn="0" w:firstRow="0" w:val="0000"/>
    </w:tblPr>
    <w:tblGrid>
      <w:gridCol w:w="5348"/>
      <w:gridCol w:w="5348"/>
      <w:gridCol w:w="5348"/>
    </w:tblGrid>
    <w:tr>
      <w:trPr>
        <w:trHeight w:val="1170" w:hRule="exact"/>
      </w:trPr>
      <w:tc>
        <w:tcPr>
          <w:tcW w:w="5348" w:type="dxa"/>
          <w:tcBorders/>
          <w:vAlign w:val="center"/>
        </w:tcPr>
        <w:p>
          <w:pPr>
            <w:pStyle w:val="ConsPlusNormal"/>
            <w:rPr/>
          </w:pPr>
          <w:r>
            <w:rPr>
              <w:rFonts w:cs="Tahoma" w:ascii="Tahoma" w:hAnsi="Tahoma"/>
              <w:b/>
              <w:color w:val="F58220"/>
              <w:sz w:val="28"/>
              <w:szCs w:val="28"/>
            </w:rPr>
            <w:t>КонсультантПлюс</w:t>
          </w:r>
          <w:r>
            <w:rPr>
              <w:rFonts w:cs="Tahoma" w:ascii="Tahoma" w:hAnsi="Tahoma"/>
              <w:b/>
              <w:sz w:val="16"/>
              <w:szCs w:val="16"/>
            </w:rPr>
            <w:br/>
            <w:t>надежная правовая поддержка</w:t>
          </w:r>
        </w:p>
      </w:tc>
      <w:tc>
        <w:tcPr>
          <w:tcW w:w="5348" w:type="dxa"/>
          <w:tcBorders/>
          <w:vAlign w:val="center"/>
        </w:tcPr>
        <w:p>
          <w:pPr>
            <w:pStyle w:val="ConsPlusNormal"/>
            <w:jc w:val="center"/>
            <w:rPr/>
          </w:pPr>
          <w:hyperlink r:id="rId1">
            <w:r>
              <w:rPr>
                <w:rStyle w:val="Style9"/>
                <w:rFonts w:cs="Tahoma" w:ascii="Tahoma" w:hAnsi="Tahoma"/>
                <w:b/>
                <w:color w:val="0000FF"/>
              </w:rPr>
              <w:t>www.consultant.ru</w:t>
            </w:r>
          </w:hyperlink>
        </w:p>
      </w:tc>
      <w:tc>
        <w:tcPr>
          <w:tcW w:w="5348" w:type="dxa"/>
          <w:tcBorders/>
          <w:vAlign w:val="center"/>
        </w:tcPr>
        <w:p>
          <w:pPr>
            <w:pStyle w:val="ConsPlusNormal"/>
            <w:jc w:val="right"/>
            <w:rPr/>
          </w:pPr>
          <w:r>
            <w:rPr>
              <w:rFonts w:cs="Tahoma" w:ascii="Tahoma" w:hAnsi="Tahoma"/>
            </w:rPr>
            <w:t xml:space="preserve">Страница </w:t>
          </w:r>
          <w:r>
            <w:rPr>
              <w:rFonts w:cs="Tahoma" w:ascii="Tahoma" w:hAnsi="Tahoma"/>
            </w:rPr>
            <w:fldChar w:fldCharType="begin"/>
          </w:r>
          <w:r>
            <w:rPr>
              <w:rFonts w:cs="Tahoma" w:ascii="Tahoma" w:hAnsi="Tahoma"/>
            </w:rPr>
            <w:instrText xml:space="preserve"> PAGE </w:instrText>
          </w:r>
          <w:r>
            <w:rPr>
              <w:rFonts w:cs="Tahoma" w:ascii="Tahoma" w:hAnsi="Tahoma"/>
            </w:rPr>
            <w:fldChar w:fldCharType="separate"/>
          </w:r>
          <w:r>
            <w:rPr>
              <w:rFonts w:cs="Tahoma" w:ascii="Tahoma" w:hAnsi="Tahoma"/>
            </w:rPr>
            <w:t>134</w:t>
          </w:r>
          <w:r>
            <w:rPr>
              <w:rFonts w:cs="Tahoma" w:ascii="Tahoma" w:hAnsi="Tahoma"/>
            </w:rPr>
            <w:fldChar w:fldCharType="end"/>
          </w:r>
          <w:r>
            <w:rPr>
              <w:rFonts w:cs="Tahoma" w:ascii="Tahoma" w:hAnsi="Tahoma"/>
            </w:rPr>
            <w:t xml:space="preserve"> из </w:t>
          </w:r>
          <w:r>
            <w:rPr>
              <w:rFonts w:cs="Tahoma" w:ascii="Tahoma" w:hAnsi="Tahoma"/>
            </w:rPr>
            <w:fldChar w:fldCharType="begin"/>
          </w:r>
          <w:r>
            <w:rPr>
              <w:rFonts w:cs="Tahoma" w:ascii="Tahoma" w:hAnsi="Tahoma"/>
            </w:rPr>
            <w:instrText xml:space="preserve"> NUMPAGES </w:instrText>
          </w:r>
          <w:r>
            <w:rPr>
              <w:rFonts w:cs="Tahoma" w:ascii="Tahoma" w:hAnsi="Tahoma"/>
            </w:rPr>
            <w:fldChar w:fldCharType="separate"/>
          </w:r>
          <w:r>
            <w:rPr>
              <w:rFonts w:cs="Tahoma" w:ascii="Tahoma" w:hAnsi="Tahoma"/>
            </w:rPr>
            <w:t>484</w:t>
          </w:r>
          <w:r>
            <w:rPr>
              <w:rFonts w:cs="Tahoma" w:ascii="Tahoma" w:hAnsi="Tahoma"/>
            </w:rPr>
            <w:fldChar w:fldCharType="end"/>
          </w:r>
        </w:p>
      </w:tc>
    </w:tr>
  </w:tbl>
  <w:p>
    <w:pPr>
      <w:pStyle w:val="ConsPlusNormal"/>
      <w:rPr/>
    </w:pPr>
    <w:r>
      <w:rPr>
        <w:sz w:val="2"/>
        <w:szCs w:val="2"/>
      </w:rPr>
      <w:t>1</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ConsPlusNormal"/>
      <w:pBdr>
        <w:bottom w:val="single" w:sz="12" w:space="0" w:color="000000"/>
      </w:pBdr>
      <w:rPr>
        <w:sz w:val="2"/>
        <w:szCs w:val="2"/>
      </w:rPr>
    </w:pPr>
    <w:r>
      <w:rPr>
        <w:sz w:val="2"/>
        <w:szCs w:val="2"/>
      </w:rPr>
    </w:r>
  </w:p>
  <w:tbl>
    <w:tblPr>
      <w:tblW w:w="5000" w:type="pct"/>
      <w:jc w:val="left"/>
      <w:tblInd w:w="0" w:type="dxa"/>
      <w:tblLayout w:type="fixed"/>
      <w:tblCellMar>
        <w:top w:w="0" w:type="dxa"/>
        <w:left w:w="40" w:type="dxa"/>
        <w:bottom w:w="0" w:type="dxa"/>
        <w:right w:w="40" w:type="dxa"/>
      </w:tblCellMar>
      <w:tblLook w:noHBand="0" w:noVBand="0" w:firstColumn="0" w:lastRow="0" w:lastColumn="0" w:firstRow="0" w:val="0000"/>
    </w:tblPr>
    <w:tblGrid>
      <w:gridCol w:w="3402"/>
      <w:gridCol w:w="3402"/>
      <w:gridCol w:w="3403"/>
    </w:tblGrid>
    <w:tr>
      <w:trPr>
        <w:trHeight w:val="1663" w:hRule="exact"/>
      </w:trPr>
      <w:tc>
        <w:tcPr>
          <w:tcW w:w="3402" w:type="dxa"/>
          <w:tcBorders/>
          <w:vAlign w:val="center"/>
        </w:tcPr>
        <w:p>
          <w:pPr>
            <w:pStyle w:val="ConsPlusNormal"/>
            <w:rPr/>
          </w:pPr>
          <w:r>
            <w:rPr>
              <w:rFonts w:cs="Tahoma" w:ascii="Tahoma" w:hAnsi="Tahoma"/>
              <w:b/>
              <w:color w:val="F58220"/>
              <w:sz w:val="28"/>
              <w:szCs w:val="28"/>
            </w:rPr>
            <w:t>КонсультантПлюс</w:t>
          </w:r>
          <w:r>
            <w:rPr>
              <w:rFonts w:cs="Tahoma" w:ascii="Tahoma" w:hAnsi="Tahoma"/>
              <w:b/>
              <w:sz w:val="16"/>
              <w:szCs w:val="16"/>
            </w:rPr>
            <w:br/>
            <w:t>надежная правовая поддержка</w:t>
          </w:r>
        </w:p>
      </w:tc>
      <w:tc>
        <w:tcPr>
          <w:tcW w:w="3402" w:type="dxa"/>
          <w:tcBorders/>
          <w:vAlign w:val="center"/>
        </w:tcPr>
        <w:p>
          <w:pPr>
            <w:pStyle w:val="ConsPlusNormal"/>
            <w:jc w:val="center"/>
            <w:rPr/>
          </w:pPr>
          <w:hyperlink r:id="rId1">
            <w:r>
              <w:rPr>
                <w:rStyle w:val="Style9"/>
                <w:rFonts w:cs="Tahoma" w:ascii="Tahoma" w:hAnsi="Tahoma"/>
                <w:b/>
                <w:color w:val="0000FF"/>
              </w:rPr>
              <w:t>www.consultant.ru</w:t>
            </w:r>
          </w:hyperlink>
        </w:p>
      </w:tc>
      <w:tc>
        <w:tcPr>
          <w:tcW w:w="3403" w:type="dxa"/>
          <w:tcBorders/>
          <w:vAlign w:val="center"/>
        </w:tcPr>
        <w:p>
          <w:pPr>
            <w:pStyle w:val="ConsPlusNormal"/>
            <w:jc w:val="right"/>
            <w:rPr/>
          </w:pPr>
          <w:r>
            <w:rPr>
              <w:rFonts w:cs="Tahoma" w:ascii="Tahoma" w:hAnsi="Tahoma"/>
            </w:rPr>
            <w:t xml:space="preserve">Страница </w:t>
          </w:r>
          <w:r>
            <w:rPr>
              <w:rFonts w:cs="Tahoma" w:ascii="Tahoma" w:hAnsi="Tahoma"/>
            </w:rPr>
            <w:fldChar w:fldCharType="begin"/>
          </w:r>
          <w:r>
            <w:rPr>
              <w:rFonts w:cs="Tahoma" w:ascii="Tahoma" w:hAnsi="Tahoma"/>
            </w:rPr>
            <w:instrText xml:space="preserve"> PAGE </w:instrText>
          </w:r>
          <w:r>
            <w:rPr>
              <w:rFonts w:cs="Tahoma" w:ascii="Tahoma" w:hAnsi="Tahoma"/>
            </w:rPr>
            <w:fldChar w:fldCharType="separate"/>
          </w:r>
          <w:r>
            <w:rPr>
              <w:rFonts w:cs="Tahoma" w:ascii="Tahoma" w:hAnsi="Tahoma"/>
            </w:rPr>
            <w:t>153</w:t>
          </w:r>
          <w:r>
            <w:rPr>
              <w:rFonts w:cs="Tahoma" w:ascii="Tahoma" w:hAnsi="Tahoma"/>
            </w:rPr>
            <w:fldChar w:fldCharType="end"/>
          </w:r>
          <w:r>
            <w:rPr>
              <w:rFonts w:cs="Tahoma" w:ascii="Tahoma" w:hAnsi="Tahoma"/>
            </w:rPr>
            <w:t xml:space="preserve"> из </w:t>
          </w:r>
          <w:r>
            <w:rPr>
              <w:rFonts w:cs="Tahoma" w:ascii="Tahoma" w:hAnsi="Tahoma"/>
            </w:rPr>
            <w:fldChar w:fldCharType="begin"/>
          </w:r>
          <w:r>
            <w:rPr>
              <w:rFonts w:cs="Tahoma" w:ascii="Tahoma" w:hAnsi="Tahoma"/>
            </w:rPr>
            <w:instrText xml:space="preserve"> NUMPAGES </w:instrText>
          </w:r>
          <w:r>
            <w:rPr>
              <w:rFonts w:cs="Tahoma" w:ascii="Tahoma" w:hAnsi="Tahoma"/>
            </w:rPr>
            <w:fldChar w:fldCharType="separate"/>
          </w:r>
          <w:r>
            <w:rPr>
              <w:rFonts w:cs="Tahoma" w:ascii="Tahoma" w:hAnsi="Tahoma"/>
            </w:rPr>
            <w:t>484</w:t>
          </w:r>
          <w:r>
            <w:rPr>
              <w:rFonts w:cs="Tahoma" w:ascii="Tahoma" w:hAnsi="Tahoma"/>
            </w:rPr>
            <w:fldChar w:fldCharType="end"/>
          </w:r>
        </w:p>
      </w:tc>
    </w:tr>
  </w:tbl>
  <w:p>
    <w:pPr>
      <w:pStyle w:val="ConsPlusNormal"/>
      <w:rPr/>
    </w:pPr>
    <w:r>
      <w:rPr>
        <w:sz w:val="2"/>
        <w:szCs w:val="2"/>
      </w:rPr>
      <w:t>1</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ConsPlusNormal"/>
      <w:pBdr>
        <w:bottom w:val="single" w:sz="12" w:space="0" w:color="000000"/>
      </w:pBdr>
      <w:rPr>
        <w:sz w:val="2"/>
        <w:szCs w:val="2"/>
      </w:rPr>
    </w:pPr>
    <w:r>
      <w:rPr>
        <w:sz w:val="2"/>
        <w:szCs w:val="2"/>
      </w:rPr>
    </w:r>
  </w:p>
  <w:tbl>
    <w:tblPr>
      <w:tblW w:w="5000" w:type="pct"/>
      <w:jc w:val="left"/>
      <w:tblInd w:w="0" w:type="dxa"/>
      <w:tblLayout w:type="fixed"/>
      <w:tblCellMar>
        <w:top w:w="0" w:type="dxa"/>
        <w:left w:w="40" w:type="dxa"/>
        <w:bottom w:w="0" w:type="dxa"/>
        <w:right w:w="40" w:type="dxa"/>
      </w:tblCellMar>
      <w:tblLook w:noHBand="0" w:noVBand="0" w:firstColumn="0" w:lastRow="0" w:lastColumn="0" w:firstRow="0" w:val="0000"/>
    </w:tblPr>
    <w:tblGrid>
      <w:gridCol w:w="3402"/>
      <w:gridCol w:w="3402"/>
      <w:gridCol w:w="3403"/>
    </w:tblGrid>
    <w:tr>
      <w:trPr>
        <w:trHeight w:val="1663" w:hRule="exact"/>
      </w:trPr>
      <w:tc>
        <w:tcPr>
          <w:tcW w:w="3402" w:type="dxa"/>
          <w:tcBorders/>
          <w:vAlign w:val="center"/>
        </w:tcPr>
        <w:p>
          <w:pPr>
            <w:pStyle w:val="ConsPlusNormal"/>
            <w:rPr/>
          </w:pPr>
          <w:r>
            <w:rPr>
              <w:rFonts w:cs="Tahoma" w:ascii="Tahoma" w:hAnsi="Tahoma"/>
              <w:b/>
              <w:color w:val="F58220"/>
              <w:sz w:val="28"/>
              <w:szCs w:val="28"/>
            </w:rPr>
            <w:t>КонсультантПлюс</w:t>
          </w:r>
          <w:r>
            <w:rPr>
              <w:rFonts w:cs="Tahoma" w:ascii="Tahoma" w:hAnsi="Tahoma"/>
              <w:b/>
              <w:sz w:val="16"/>
              <w:szCs w:val="16"/>
            </w:rPr>
            <w:br/>
            <w:t>надежная правовая поддержка</w:t>
          </w:r>
        </w:p>
      </w:tc>
      <w:tc>
        <w:tcPr>
          <w:tcW w:w="3402" w:type="dxa"/>
          <w:tcBorders/>
          <w:vAlign w:val="center"/>
        </w:tcPr>
        <w:p>
          <w:pPr>
            <w:pStyle w:val="ConsPlusNormal"/>
            <w:jc w:val="center"/>
            <w:rPr/>
          </w:pPr>
          <w:hyperlink r:id="rId1">
            <w:r>
              <w:rPr>
                <w:rStyle w:val="Style9"/>
                <w:rFonts w:cs="Tahoma" w:ascii="Tahoma" w:hAnsi="Tahoma"/>
                <w:b/>
                <w:color w:val="0000FF"/>
              </w:rPr>
              <w:t>www.consultant.ru</w:t>
            </w:r>
          </w:hyperlink>
        </w:p>
      </w:tc>
      <w:tc>
        <w:tcPr>
          <w:tcW w:w="3403" w:type="dxa"/>
          <w:tcBorders/>
          <w:vAlign w:val="center"/>
        </w:tcPr>
        <w:p>
          <w:pPr>
            <w:pStyle w:val="ConsPlusNormal"/>
            <w:jc w:val="right"/>
            <w:rPr/>
          </w:pPr>
          <w:r>
            <w:rPr>
              <w:rFonts w:cs="Tahoma" w:ascii="Tahoma" w:hAnsi="Tahoma"/>
            </w:rPr>
            <w:t xml:space="preserve">Страница </w:t>
          </w:r>
          <w:r>
            <w:rPr>
              <w:rFonts w:cs="Tahoma" w:ascii="Tahoma" w:hAnsi="Tahoma"/>
            </w:rPr>
            <w:fldChar w:fldCharType="begin"/>
          </w:r>
          <w:r>
            <w:rPr>
              <w:rFonts w:cs="Tahoma" w:ascii="Tahoma" w:hAnsi="Tahoma"/>
            </w:rPr>
            <w:instrText xml:space="preserve"> PAGE </w:instrText>
          </w:r>
          <w:r>
            <w:rPr>
              <w:rFonts w:cs="Tahoma" w:ascii="Tahoma" w:hAnsi="Tahoma"/>
            </w:rPr>
            <w:fldChar w:fldCharType="separate"/>
          </w:r>
          <w:r>
            <w:rPr>
              <w:rFonts w:cs="Tahoma" w:ascii="Tahoma" w:hAnsi="Tahoma"/>
            </w:rPr>
            <w:t>148</w:t>
          </w:r>
          <w:r>
            <w:rPr>
              <w:rFonts w:cs="Tahoma" w:ascii="Tahoma" w:hAnsi="Tahoma"/>
            </w:rPr>
            <w:fldChar w:fldCharType="end"/>
          </w:r>
          <w:r>
            <w:rPr>
              <w:rFonts w:cs="Tahoma" w:ascii="Tahoma" w:hAnsi="Tahoma"/>
            </w:rPr>
            <w:t xml:space="preserve"> из </w:t>
          </w:r>
          <w:r>
            <w:rPr>
              <w:rFonts w:cs="Tahoma" w:ascii="Tahoma" w:hAnsi="Tahoma"/>
            </w:rPr>
            <w:fldChar w:fldCharType="begin"/>
          </w:r>
          <w:r>
            <w:rPr>
              <w:rFonts w:cs="Tahoma" w:ascii="Tahoma" w:hAnsi="Tahoma"/>
            </w:rPr>
            <w:instrText xml:space="preserve"> NUMPAGES </w:instrText>
          </w:r>
          <w:r>
            <w:rPr>
              <w:rFonts w:cs="Tahoma" w:ascii="Tahoma" w:hAnsi="Tahoma"/>
            </w:rPr>
            <w:fldChar w:fldCharType="separate"/>
          </w:r>
          <w:r>
            <w:rPr>
              <w:rFonts w:cs="Tahoma" w:ascii="Tahoma" w:hAnsi="Tahoma"/>
            </w:rPr>
            <w:t>484</w:t>
          </w:r>
          <w:r>
            <w:rPr>
              <w:rFonts w:cs="Tahoma" w:ascii="Tahoma" w:hAnsi="Tahoma"/>
            </w:rPr>
            <w:fldChar w:fldCharType="end"/>
          </w:r>
        </w:p>
      </w:tc>
    </w:tr>
  </w:tbl>
  <w:p>
    <w:pPr>
      <w:pStyle w:val="ConsPlusNormal"/>
      <w:rPr/>
    </w:pPr>
    <w:r>
      <w:rPr>
        <w:sz w:val="2"/>
        <w:szCs w:val="2"/>
      </w:rPr>
      <w:t>1</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ConsPlusNormal"/>
      <w:pBdr>
        <w:bottom w:val="single" w:sz="12" w:space="0" w:color="000000"/>
      </w:pBdr>
      <w:rPr>
        <w:sz w:val="2"/>
        <w:szCs w:val="2"/>
      </w:rPr>
    </w:pPr>
    <w:r>
      <w:rPr>
        <w:sz w:val="2"/>
        <w:szCs w:val="2"/>
      </w:rPr>
    </w:r>
  </w:p>
  <w:tbl>
    <w:tblPr>
      <w:tblW w:w="5000" w:type="pct"/>
      <w:jc w:val="left"/>
      <w:tblInd w:w="0" w:type="dxa"/>
      <w:tblLayout w:type="fixed"/>
      <w:tblCellMar>
        <w:top w:w="0" w:type="dxa"/>
        <w:left w:w="40" w:type="dxa"/>
        <w:bottom w:w="0" w:type="dxa"/>
        <w:right w:w="40" w:type="dxa"/>
      </w:tblCellMar>
      <w:tblLook w:noHBand="0" w:noVBand="0" w:firstColumn="0" w:lastRow="0" w:lastColumn="0" w:firstRow="0" w:val="0000"/>
    </w:tblPr>
    <w:tblGrid>
      <w:gridCol w:w="4652"/>
      <w:gridCol w:w="4653"/>
      <w:gridCol w:w="4653"/>
    </w:tblGrid>
    <w:tr>
      <w:trPr>
        <w:trHeight w:val="1170" w:hRule="exact"/>
      </w:trPr>
      <w:tc>
        <w:tcPr>
          <w:tcW w:w="4652" w:type="dxa"/>
          <w:tcBorders/>
          <w:vAlign w:val="center"/>
        </w:tcPr>
        <w:p>
          <w:pPr>
            <w:pStyle w:val="ConsPlusNormal"/>
            <w:rPr/>
          </w:pPr>
          <w:r>
            <w:rPr>
              <w:rFonts w:cs="Tahoma" w:ascii="Tahoma" w:hAnsi="Tahoma"/>
              <w:b/>
              <w:color w:val="F58220"/>
              <w:sz w:val="28"/>
              <w:szCs w:val="28"/>
            </w:rPr>
            <w:t>КонсультантПлюс</w:t>
          </w:r>
          <w:r>
            <w:rPr>
              <w:rFonts w:cs="Tahoma" w:ascii="Tahoma" w:hAnsi="Tahoma"/>
              <w:b/>
              <w:sz w:val="16"/>
              <w:szCs w:val="16"/>
            </w:rPr>
            <w:br/>
            <w:t>надежная правовая поддержка</w:t>
          </w:r>
        </w:p>
      </w:tc>
      <w:tc>
        <w:tcPr>
          <w:tcW w:w="4653" w:type="dxa"/>
          <w:tcBorders/>
          <w:vAlign w:val="center"/>
        </w:tcPr>
        <w:p>
          <w:pPr>
            <w:pStyle w:val="ConsPlusNormal"/>
            <w:jc w:val="center"/>
            <w:rPr/>
          </w:pPr>
          <w:hyperlink r:id="rId1">
            <w:r>
              <w:rPr>
                <w:rStyle w:val="Style9"/>
                <w:rFonts w:cs="Tahoma" w:ascii="Tahoma" w:hAnsi="Tahoma"/>
                <w:b/>
                <w:color w:val="0000FF"/>
              </w:rPr>
              <w:t>www.consultant.ru</w:t>
            </w:r>
          </w:hyperlink>
        </w:p>
      </w:tc>
      <w:tc>
        <w:tcPr>
          <w:tcW w:w="4653" w:type="dxa"/>
          <w:tcBorders/>
          <w:vAlign w:val="center"/>
        </w:tcPr>
        <w:p>
          <w:pPr>
            <w:pStyle w:val="ConsPlusNormal"/>
            <w:jc w:val="right"/>
            <w:rPr/>
          </w:pPr>
          <w:r>
            <w:rPr>
              <w:rFonts w:cs="Tahoma" w:ascii="Tahoma" w:hAnsi="Tahoma"/>
            </w:rPr>
            <w:t xml:space="preserve">Страница </w:t>
          </w:r>
          <w:r>
            <w:rPr>
              <w:rFonts w:cs="Tahoma" w:ascii="Tahoma" w:hAnsi="Tahoma"/>
            </w:rPr>
            <w:fldChar w:fldCharType="begin"/>
          </w:r>
          <w:r>
            <w:rPr>
              <w:rFonts w:cs="Tahoma" w:ascii="Tahoma" w:hAnsi="Tahoma"/>
            </w:rPr>
            <w:instrText xml:space="preserve"> PAGE </w:instrText>
          </w:r>
          <w:r>
            <w:rPr>
              <w:rFonts w:cs="Tahoma" w:ascii="Tahoma" w:hAnsi="Tahoma"/>
            </w:rPr>
            <w:fldChar w:fldCharType="separate"/>
          </w:r>
          <w:r>
            <w:rPr>
              <w:rFonts w:cs="Tahoma" w:ascii="Tahoma" w:hAnsi="Tahoma"/>
            </w:rPr>
            <w:t>195</w:t>
          </w:r>
          <w:r>
            <w:rPr>
              <w:rFonts w:cs="Tahoma" w:ascii="Tahoma" w:hAnsi="Tahoma"/>
            </w:rPr>
            <w:fldChar w:fldCharType="end"/>
          </w:r>
          <w:r>
            <w:rPr>
              <w:rFonts w:cs="Tahoma" w:ascii="Tahoma" w:hAnsi="Tahoma"/>
            </w:rPr>
            <w:t xml:space="preserve"> из </w:t>
          </w:r>
          <w:r>
            <w:rPr>
              <w:rFonts w:cs="Tahoma" w:ascii="Tahoma" w:hAnsi="Tahoma"/>
            </w:rPr>
            <w:fldChar w:fldCharType="begin"/>
          </w:r>
          <w:r>
            <w:rPr>
              <w:rFonts w:cs="Tahoma" w:ascii="Tahoma" w:hAnsi="Tahoma"/>
            </w:rPr>
            <w:instrText xml:space="preserve"> NUMPAGES </w:instrText>
          </w:r>
          <w:r>
            <w:rPr>
              <w:rFonts w:cs="Tahoma" w:ascii="Tahoma" w:hAnsi="Tahoma"/>
            </w:rPr>
            <w:fldChar w:fldCharType="separate"/>
          </w:r>
          <w:r>
            <w:rPr>
              <w:rFonts w:cs="Tahoma" w:ascii="Tahoma" w:hAnsi="Tahoma"/>
            </w:rPr>
            <w:t>484</w:t>
          </w:r>
          <w:r>
            <w:rPr>
              <w:rFonts w:cs="Tahoma" w:ascii="Tahoma" w:hAnsi="Tahoma"/>
            </w:rPr>
            <w:fldChar w:fldCharType="end"/>
          </w:r>
        </w:p>
      </w:tc>
    </w:tr>
  </w:tbl>
  <w:p>
    <w:pPr>
      <w:pStyle w:val="ConsPlusNormal"/>
      <w:rPr/>
    </w:pPr>
    <w:r>
      <w:rPr>
        <w:sz w:val="2"/>
        <w:szCs w:val="2"/>
      </w:rPr>
      <w:t>1</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ConsPlusNormal"/>
      <w:pBdr>
        <w:bottom w:val="single" w:sz="12" w:space="0" w:color="000000"/>
      </w:pBdr>
      <w:rPr>
        <w:sz w:val="2"/>
        <w:szCs w:val="2"/>
      </w:rPr>
    </w:pPr>
    <w:r>
      <w:rPr>
        <w:sz w:val="2"/>
        <w:szCs w:val="2"/>
      </w:rPr>
    </w:r>
  </w:p>
  <w:tbl>
    <w:tblPr>
      <w:tblW w:w="5000" w:type="pct"/>
      <w:jc w:val="left"/>
      <w:tblInd w:w="0" w:type="dxa"/>
      <w:tblLayout w:type="fixed"/>
      <w:tblCellMar>
        <w:top w:w="0" w:type="dxa"/>
        <w:left w:w="40" w:type="dxa"/>
        <w:bottom w:w="0" w:type="dxa"/>
        <w:right w:w="40" w:type="dxa"/>
      </w:tblCellMar>
      <w:tblLook w:noHBand="0" w:noVBand="0" w:firstColumn="0" w:lastRow="0" w:lastColumn="0" w:firstRow="0" w:val="0000"/>
    </w:tblPr>
    <w:tblGrid>
      <w:gridCol w:w="4652"/>
      <w:gridCol w:w="4653"/>
      <w:gridCol w:w="4653"/>
    </w:tblGrid>
    <w:tr>
      <w:trPr>
        <w:trHeight w:val="1170" w:hRule="exact"/>
      </w:trPr>
      <w:tc>
        <w:tcPr>
          <w:tcW w:w="4652" w:type="dxa"/>
          <w:tcBorders/>
          <w:vAlign w:val="center"/>
        </w:tcPr>
        <w:p>
          <w:pPr>
            <w:pStyle w:val="ConsPlusNormal"/>
            <w:rPr/>
          </w:pPr>
          <w:r>
            <w:rPr>
              <w:rFonts w:cs="Tahoma" w:ascii="Tahoma" w:hAnsi="Tahoma"/>
              <w:b/>
              <w:color w:val="F58220"/>
              <w:sz w:val="28"/>
              <w:szCs w:val="28"/>
            </w:rPr>
            <w:t>КонсультантПлюс</w:t>
          </w:r>
          <w:r>
            <w:rPr>
              <w:rFonts w:cs="Tahoma" w:ascii="Tahoma" w:hAnsi="Tahoma"/>
              <w:b/>
              <w:sz w:val="16"/>
              <w:szCs w:val="16"/>
            </w:rPr>
            <w:br/>
            <w:t>надежная правовая поддержка</w:t>
          </w:r>
        </w:p>
      </w:tc>
      <w:tc>
        <w:tcPr>
          <w:tcW w:w="4653" w:type="dxa"/>
          <w:tcBorders/>
          <w:vAlign w:val="center"/>
        </w:tcPr>
        <w:p>
          <w:pPr>
            <w:pStyle w:val="ConsPlusNormal"/>
            <w:jc w:val="center"/>
            <w:rPr/>
          </w:pPr>
          <w:hyperlink r:id="rId1">
            <w:r>
              <w:rPr>
                <w:rStyle w:val="Style9"/>
                <w:rFonts w:cs="Tahoma" w:ascii="Tahoma" w:hAnsi="Tahoma"/>
                <w:b/>
                <w:color w:val="0000FF"/>
              </w:rPr>
              <w:t>www.consultant.ru</w:t>
            </w:r>
          </w:hyperlink>
        </w:p>
      </w:tc>
      <w:tc>
        <w:tcPr>
          <w:tcW w:w="4653" w:type="dxa"/>
          <w:tcBorders/>
          <w:vAlign w:val="center"/>
        </w:tcPr>
        <w:p>
          <w:pPr>
            <w:pStyle w:val="ConsPlusNormal"/>
            <w:jc w:val="right"/>
            <w:rPr/>
          </w:pPr>
          <w:r>
            <w:rPr>
              <w:rFonts w:cs="Tahoma" w:ascii="Tahoma" w:hAnsi="Tahoma"/>
            </w:rPr>
            <w:t xml:space="preserve">Страница </w:t>
          </w:r>
          <w:r>
            <w:rPr>
              <w:rFonts w:cs="Tahoma" w:ascii="Tahoma" w:hAnsi="Tahoma"/>
            </w:rPr>
            <w:fldChar w:fldCharType="begin"/>
          </w:r>
          <w:r>
            <w:rPr>
              <w:rFonts w:cs="Tahoma" w:ascii="Tahoma" w:hAnsi="Tahoma"/>
            </w:rPr>
            <w:instrText xml:space="preserve"> PAGE </w:instrText>
          </w:r>
          <w:r>
            <w:rPr>
              <w:rFonts w:cs="Tahoma" w:ascii="Tahoma" w:hAnsi="Tahoma"/>
            </w:rPr>
            <w:fldChar w:fldCharType="separate"/>
          </w:r>
          <w:r>
            <w:rPr>
              <w:rFonts w:cs="Tahoma" w:ascii="Tahoma" w:hAnsi="Tahoma"/>
            </w:rPr>
            <w:t>154</w:t>
          </w:r>
          <w:r>
            <w:rPr>
              <w:rFonts w:cs="Tahoma" w:ascii="Tahoma" w:hAnsi="Tahoma"/>
            </w:rPr>
            <w:fldChar w:fldCharType="end"/>
          </w:r>
          <w:r>
            <w:rPr>
              <w:rFonts w:cs="Tahoma" w:ascii="Tahoma" w:hAnsi="Tahoma"/>
            </w:rPr>
            <w:t xml:space="preserve"> из </w:t>
          </w:r>
          <w:r>
            <w:rPr>
              <w:rFonts w:cs="Tahoma" w:ascii="Tahoma" w:hAnsi="Tahoma"/>
            </w:rPr>
            <w:fldChar w:fldCharType="begin"/>
          </w:r>
          <w:r>
            <w:rPr>
              <w:rFonts w:cs="Tahoma" w:ascii="Tahoma" w:hAnsi="Tahoma"/>
            </w:rPr>
            <w:instrText xml:space="preserve"> NUMPAGES </w:instrText>
          </w:r>
          <w:r>
            <w:rPr>
              <w:rFonts w:cs="Tahoma" w:ascii="Tahoma" w:hAnsi="Tahoma"/>
            </w:rPr>
            <w:fldChar w:fldCharType="separate"/>
          </w:r>
          <w:r>
            <w:rPr>
              <w:rFonts w:cs="Tahoma" w:ascii="Tahoma" w:hAnsi="Tahoma"/>
            </w:rPr>
            <w:t>484</w:t>
          </w:r>
          <w:r>
            <w:rPr>
              <w:rFonts w:cs="Tahoma" w:ascii="Tahoma" w:hAnsi="Tahoma"/>
            </w:rPr>
            <w:fldChar w:fldCharType="end"/>
          </w:r>
        </w:p>
      </w:tc>
    </w:tr>
  </w:tbl>
  <w:p>
    <w:pPr>
      <w:pStyle w:val="ConsPlusNormal"/>
      <w:rPr/>
    </w:pPr>
    <w:r>
      <w:rPr>
        <w:sz w:val="2"/>
        <w:szCs w:val="2"/>
      </w:rPr>
      <w:t>1</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ConsPlusNormal"/>
      <w:pBdr>
        <w:bottom w:val="single" w:sz="12" w:space="0" w:color="000000"/>
      </w:pBdr>
      <w:rPr>
        <w:sz w:val="2"/>
        <w:szCs w:val="2"/>
      </w:rPr>
    </w:pPr>
    <w:r>
      <w:rPr>
        <w:sz w:val="2"/>
        <w:szCs w:val="2"/>
      </w:rPr>
    </w:r>
  </w:p>
  <w:tbl>
    <w:tblPr>
      <w:tblW w:w="5000" w:type="pct"/>
      <w:jc w:val="left"/>
      <w:tblInd w:w="0" w:type="dxa"/>
      <w:tblLayout w:type="fixed"/>
      <w:tblCellMar>
        <w:top w:w="0" w:type="dxa"/>
        <w:left w:w="40" w:type="dxa"/>
        <w:bottom w:w="0" w:type="dxa"/>
        <w:right w:w="40" w:type="dxa"/>
      </w:tblCellMar>
      <w:tblLook w:noHBand="0" w:noVBand="0" w:firstColumn="0" w:lastRow="0" w:lastColumn="0" w:firstRow="0" w:val="0000"/>
    </w:tblPr>
    <w:tblGrid>
      <w:gridCol w:w="3572"/>
      <w:gridCol w:w="3572"/>
      <w:gridCol w:w="3572"/>
    </w:tblGrid>
    <w:tr>
      <w:trPr>
        <w:trHeight w:val="1663" w:hRule="exact"/>
      </w:trPr>
      <w:tc>
        <w:tcPr>
          <w:tcW w:w="3572" w:type="dxa"/>
          <w:tcBorders/>
          <w:vAlign w:val="center"/>
        </w:tcPr>
        <w:p>
          <w:pPr>
            <w:pStyle w:val="ConsPlusNormal"/>
            <w:rPr/>
          </w:pPr>
          <w:r>
            <w:rPr>
              <w:rFonts w:cs="Tahoma" w:ascii="Tahoma" w:hAnsi="Tahoma"/>
              <w:b/>
              <w:color w:val="F58220"/>
              <w:sz w:val="28"/>
              <w:szCs w:val="28"/>
            </w:rPr>
            <w:t>КонсультантПлюс</w:t>
          </w:r>
          <w:r>
            <w:rPr>
              <w:rFonts w:cs="Tahoma" w:ascii="Tahoma" w:hAnsi="Tahoma"/>
              <w:b/>
              <w:sz w:val="16"/>
              <w:szCs w:val="16"/>
            </w:rPr>
            <w:br/>
            <w:t>надежная правовая поддержка</w:t>
          </w:r>
        </w:p>
      </w:tc>
      <w:tc>
        <w:tcPr>
          <w:tcW w:w="3572" w:type="dxa"/>
          <w:tcBorders/>
          <w:vAlign w:val="center"/>
        </w:tcPr>
        <w:p>
          <w:pPr>
            <w:pStyle w:val="ConsPlusNormal"/>
            <w:jc w:val="center"/>
            <w:rPr/>
          </w:pPr>
          <w:hyperlink r:id="rId1">
            <w:r>
              <w:rPr>
                <w:rStyle w:val="Style9"/>
                <w:rFonts w:cs="Tahoma" w:ascii="Tahoma" w:hAnsi="Tahoma"/>
                <w:b/>
                <w:color w:val="0000FF"/>
              </w:rPr>
              <w:t>www.consultant.ru</w:t>
            </w:r>
          </w:hyperlink>
        </w:p>
      </w:tc>
      <w:tc>
        <w:tcPr>
          <w:tcW w:w="3572" w:type="dxa"/>
          <w:tcBorders/>
          <w:vAlign w:val="center"/>
        </w:tcPr>
        <w:p>
          <w:pPr>
            <w:pStyle w:val="ConsPlusNormal"/>
            <w:jc w:val="right"/>
            <w:rPr/>
          </w:pPr>
          <w:r>
            <w:rPr>
              <w:rFonts w:cs="Tahoma" w:ascii="Tahoma" w:hAnsi="Tahoma"/>
            </w:rPr>
            <w:t xml:space="preserve">Страница </w:t>
          </w:r>
          <w:r>
            <w:rPr>
              <w:rFonts w:cs="Tahoma" w:ascii="Tahoma" w:hAnsi="Tahoma"/>
            </w:rPr>
            <w:fldChar w:fldCharType="begin"/>
          </w:r>
          <w:r>
            <w:rPr>
              <w:rFonts w:cs="Tahoma" w:ascii="Tahoma" w:hAnsi="Tahoma"/>
            </w:rPr>
            <w:instrText xml:space="preserve"> PAGE </w:instrText>
          </w:r>
          <w:r>
            <w:rPr>
              <w:rFonts w:cs="Tahoma" w:ascii="Tahoma" w:hAnsi="Tahoma"/>
            </w:rPr>
            <w:fldChar w:fldCharType="separate"/>
          </w:r>
          <w:r>
            <w:rPr>
              <w:rFonts w:cs="Tahoma" w:ascii="Tahoma" w:hAnsi="Tahoma"/>
            </w:rPr>
            <w:t>0</w:t>
          </w:r>
          <w:r>
            <w:rPr>
              <w:rFonts w:cs="Tahoma" w:ascii="Tahoma" w:hAnsi="Tahoma"/>
            </w:rPr>
            <w:fldChar w:fldCharType="end"/>
          </w:r>
          <w:r>
            <w:rPr>
              <w:rFonts w:cs="Tahoma" w:ascii="Tahoma" w:hAnsi="Tahoma"/>
            </w:rPr>
            <w:t xml:space="preserve"> из </w:t>
          </w:r>
          <w:r>
            <w:rPr>
              <w:rFonts w:cs="Tahoma" w:ascii="Tahoma" w:hAnsi="Tahoma"/>
            </w:rPr>
            <w:fldChar w:fldCharType="begin"/>
          </w:r>
          <w:r>
            <w:rPr>
              <w:rFonts w:cs="Tahoma" w:ascii="Tahoma" w:hAnsi="Tahoma"/>
            </w:rPr>
            <w:instrText xml:space="preserve"> NUMPAGES </w:instrText>
          </w:r>
          <w:r>
            <w:rPr>
              <w:rFonts w:cs="Tahoma" w:ascii="Tahoma" w:hAnsi="Tahoma"/>
            </w:rPr>
            <w:fldChar w:fldCharType="separate"/>
          </w:r>
          <w:r>
            <w:rPr>
              <w:rFonts w:cs="Tahoma" w:ascii="Tahoma" w:hAnsi="Tahoma"/>
            </w:rPr>
            <w:t>484</w:t>
          </w:r>
          <w:r>
            <w:rPr>
              <w:rFonts w:cs="Tahoma" w:ascii="Tahoma" w:hAnsi="Tahoma"/>
            </w:rPr>
            <w:fldChar w:fldCharType="end"/>
          </w:r>
        </w:p>
      </w:tc>
    </w:tr>
  </w:tbl>
  <w:p>
    <w:pPr>
      <w:pStyle w:val="ConsPlusNormal"/>
      <w:rPr/>
    </w:pPr>
    <w:r>
      <w:rPr>
        <w:sz w:val="2"/>
        <w:szCs w:val="2"/>
      </w:rPr>
      <w:t>1</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ConsPlusNormal"/>
      <w:pBdr>
        <w:bottom w:val="single" w:sz="12" w:space="0" w:color="000000"/>
      </w:pBdr>
      <w:rPr>
        <w:sz w:val="2"/>
        <w:szCs w:val="2"/>
      </w:rPr>
    </w:pPr>
    <w:r>
      <w:rPr>
        <w:sz w:val="2"/>
        <w:szCs w:val="2"/>
      </w:rPr>
    </w:r>
  </w:p>
  <w:tbl>
    <w:tblPr>
      <w:tblW w:w="5000" w:type="pct"/>
      <w:jc w:val="left"/>
      <w:tblInd w:w="0" w:type="dxa"/>
      <w:tblLayout w:type="fixed"/>
      <w:tblCellMar>
        <w:top w:w="0" w:type="dxa"/>
        <w:left w:w="40" w:type="dxa"/>
        <w:bottom w:w="0" w:type="dxa"/>
        <w:right w:w="40" w:type="dxa"/>
      </w:tblCellMar>
      <w:tblLook w:noHBand="0" w:noVBand="0" w:firstColumn="0" w:lastRow="0" w:lastColumn="0" w:firstRow="0" w:val="0000"/>
    </w:tblPr>
    <w:tblGrid>
      <w:gridCol w:w="3402"/>
      <w:gridCol w:w="3402"/>
      <w:gridCol w:w="3403"/>
    </w:tblGrid>
    <w:tr>
      <w:trPr>
        <w:trHeight w:val="1663" w:hRule="exact"/>
      </w:trPr>
      <w:tc>
        <w:tcPr>
          <w:tcW w:w="3402" w:type="dxa"/>
          <w:tcBorders/>
          <w:vAlign w:val="center"/>
        </w:tcPr>
        <w:p>
          <w:pPr>
            <w:pStyle w:val="ConsPlusNormal"/>
            <w:rPr/>
          </w:pPr>
          <w:r>
            <w:rPr>
              <w:rFonts w:cs="Tahoma" w:ascii="Tahoma" w:hAnsi="Tahoma"/>
              <w:b/>
              <w:color w:val="F58220"/>
              <w:sz w:val="28"/>
              <w:szCs w:val="28"/>
            </w:rPr>
            <w:t>КонсультантПлюс</w:t>
          </w:r>
          <w:r>
            <w:rPr>
              <w:rFonts w:cs="Tahoma" w:ascii="Tahoma" w:hAnsi="Tahoma"/>
              <w:b/>
              <w:sz w:val="16"/>
              <w:szCs w:val="16"/>
            </w:rPr>
            <w:br/>
            <w:t>надежная правовая поддержка</w:t>
          </w:r>
        </w:p>
      </w:tc>
      <w:tc>
        <w:tcPr>
          <w:tcW w:w="3402" w:type="dxa"/>
          <w:tcBorders/>
          <w:vAlign w:val="center"/>
        </w:tcPr>
        <w:p>
          <w:pPr>
            <w:pStyle w:val="ConsPlusNormal"/>
            <w:jc w:val="center"/>
            <w:rPr/>
          </w:pPr>
          <w:hyperlink r:id="rId1">
            <w:r>
              <w:rPr>
                <w:rStyle w:val="Style9"/>
                <w:rFonts w:cs="Tahoma" w:ascii="Tahoma" w:hAnsi="Tahoma"/>
                <w:b/>
                <w:color w:val="0000FF"/>
              </w:rPr>
              <w:t>www.consultant.ru</w:t>
            </w:r>
          </w:hyperlink>
        </w:p>
      </w:tc>
      <w:tc>
        <w:tcPr>
          <w:tcW w:w="3403" w:type="dxa"/>
          <w:tcBorders/>
          <w:vAlign w:val="center"/>
        </w:tcPr>
        <w:p>
          <w:pPr>
            <w:pStyle w:val="ConsPlusNormal"/>
            <w:jc w:val="right"/>
            <w:rPr/>
          </w:pPr>
          <w:r>
            <w:rPr>
              <w:rFonts w:cs="Tahoma" w:ascii="Tahoma" w:hAnsi="Tahoma"/>
            </w:rPr>
            <w:t xml:space="preserve">Страница </w:t>
          </w:r>
          <w:r>
            <w:rPr>
              <w:rFonts w:cs="Tahoma" w:ascii="Tahoma" w:hAnsi="Tahoma"/>
            </w:rPr>
            <w:fldChar w:fldCharType="begin"/>
          </w:r>
          <w:r>
            <w:rPr>
              <w:rFonts w:cs="Tahoma" w:ascii="Tahoma" w:hAnsi="Tahoma"/>
            </w:rPr>
            <w:instrText xml:space="preserve"> PAGE </w:instrText>
          </w:r>
          <w:r>
            <w:rPr>
              <w:rFonts w:cs="Tahoma" w:ascii="Tahoma" w:hAnsi="Tahoma"/>
            </w:rPr>
            <w:fldChar w:fldCharType="separate"/>
          </w:r>
          <w:r>
            <w:rPr>
              <w:rFonts w:cs="Tahoma" w:ascii="Tahoma" w:hAnsi="Tahoma"/>
            </w:rPr>
            <w:t>196</w:t>
          </w:r>
          <w:r>
            <w:rPr>
              <w:rFonts w:cs="Tahoma" w:ascii="Tahoma" w:hAnsi="Tahoma"/>
            </w:rPr>
            <w:fldChar w:fldCharType="end"/>
          </w:r>
          <w:r>
            <w:rPr>
              <w:rFonts w:cs="Tahoma" w:ascii="Tahoma" w:hAnsi="Tahoma"/>
            </w:rPr>
            <w:t xml:space="preserve"> из </w:t>
          </w:r>
          <w:r>
            <w:rPr>
              <w:rFonts w:cs="Tahoma" w:ascii="Tahoma" w:hAnsi="Tahoma"/>
            </w:rPr>
            <w:fldChar w:fldCharType="begin"/>
          </w:r>
          <w:r>
            <w:rPr>
              <w:rFonts w:cs="Tahoma" w:ascii="Tahoma" w:hAnsi="Tahoma"/>
            </w:rPr>
            <w:instrText xml:space="preserve"> NUMPAGES </w:instrText>
          </w:r>
          <w:r>
            <w:rPr>
              <w:rFonts w:cs="Tahoma" w:ascii="Tahoma" w:hAnsi="Tahoma"/>
            </w:rPr>
            <w:fldChar w:fldCharType="separate"/>
          </w:r>
          <w:r>
            <w:rPr>
              <w:rFonts w:cs="Tahoma" w:ascii="Tahoma" w:hAnsi="Tahoma"/>
            </w:rPr>
            <w:t>484</w:t>
          </w:r>
          <w:r>
            <w:rPr>
              <w:rFonts w:cs="Tahoma" w:ascii="Tahoma" w:hAnsi="Tahoma"/>
            </w:rPr>
            <w:fldChar w:fldCharType="end"/>
          </w:r>
        </w:p>
      </w:tc>
    </w:tr>
  </w:tbl>
  <w:p>
    <w:pPr>
      <w:pStyle w:val="ConsPlusNormal"/>
      <w:rPr/>
    </w:pPr>
    <w:r>
      <w:rPr>
        <w:sz w:val="2"/>
        <w:szCs w:val="2"/>
      </w:rPr>
      <w:t>1</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ConsPlusNormal"/>
      <w:pBdr>
        <w:bottom w:val="single" w:sz="12" w:space="0" w:color="000000"/>
      </w:pBdr>
      <w:rPr>
        <w:sz w:val="2"/>
        <w:szCs w:val="2"/>
      </w:rPr>
    </w:pPr>
    <w:r>
      <w:rPr>
        <w:sz w:val="2"/>
        <w:szCs w:val="2"/>
      </w:rPr>
    </w:r>
  </w:p>
  <w:tbl>
    <w:tblPr>
      <w:tblW w:w="5000" w:type="pct"/>
      <w:jc w:val="left"/>
      <w:tblInd w:w="0" w:type="dxa"/>
      <w:tblLayout w:type="fixed"/>
      <w:tblCellMar>
        <w:top w:w="0" w:type="dxa"/>
        <w:left w:w="40" w:type="dxa"/>
        <w:bottom w:w="0" w:type="dxa"/>
        <w:right w:w="40" w:type="dxa"/>
      </w:tblCellMar>
      <w:tblLook w:noHBand="0" w:noVBand="0" w:firstColumn="0" w:lastRow="0" w:lastColumn="0" w:firstRow="0" w:val="0000"/>
    </w:tblPr>
    <w:tblGrid>
      <w:gridCol w:w="5348"/>
      <w:gridCol w:w="5348"/>
      <w:gridCol w:w="5348"/>
    </w:tblGrid>
    <w:tr>
      <w:trPr>
        <w:trHeight w:val="1170" w:hRule="exact"/>
      </w:trPr>
      <w:tc>
        <w:tcPr>
          <w:tcW w:w="5348" w:type="dxa"/>
          <w:tcBorders/>
          <w:vAlign w:val="center"/>
        </w:tcPr>
        <w:p>
          <w:pPr>
            <w:pStyle w:val="ConsPlusNormal"/>
            <w:rPr/>
          </w:pPr>
          <w:r>
            <w:rPr>
              <w:rFonts w:cs="Tahoma" w:ascii="Tahoma" w:hAnsi="Tahoma"/>
              <w:b/>
              <w:color w:val="F58220"/>
              <w:sz w:val="28"/>
              <w:szCs w:val="28"/>
            </w:rPr>
            <w:t>КонсультантПлюс</w:t>
          </w:r>
          <w:r>
            <w:rPr>
              <w:rFonts w:cs="Tahoma" w:ascii="Tahoma" w:hAnsi="Tahoma"/>
              <w:b/>
              <w:sz w:val="16"/>
              <w:szCs w:val="16"/>
            </w:rPr>
            <w:br/>
            <w:t>надежная правовая поддержка</w:t>
          </w:r>
        </w:p>
      </w:tc>
      <w:tc>
        <w:tcPr>
          <w:tcW w:w="5348" w:type="dxa"/>
          <w:tcBorders/>
          <w:vAlign w:val="center"/>
        </w:tcPr>
        <w:p>
          <w:pPr>
            <w:pStyle w:val="ConsPlusNormal"/>
            <w:jc w:val="center"/>
            <w:rPr/>
          </w:pPr>
          <w:hyperlink r:id="rId1">
            <w:r>
              <w:rPr>
                <w:rStyle w:val="Style9"/>
                <w:rFonts w:cs="Tahoma" w:ascii="Tahoma" w:hAnsi="Tahoma"/>
                <w:b/>
                <w:color w:val="0000FF"/>
              </w:rPr>
              <w:t>www.consultant.ru</w:t>
            </w:r>
          </w:hyperlink>
        </w:p>
      </w:tc>
      <w:tc>
        <w:tcPr>
          <w:tcW w:w="5348" w:type="dxa"/>
          <w:tcBorders/>
          <w:vAlign w:val="center"/>
        </w:tcPr>
        <w:p>
          <w:pPr>
            <w:pStyle w:val="ConsPlusNormal"/>
            <w:jc w:val="right"/>
            <w:rPr/>
          </w:pPr>
          <w:r>
            <w:rPr>
              <w:rFonts w:cs="Tahoma" w:ascii="Tahoma" w:hAnsi="Tahoma"/>
            </w:rPr>
            <w:t xml:space="preserve">Страница </w:t>
          </w:r>
          <w:r>
            <w:rPr>
              <w:rFonts w:cs="Tahoma" w:ascii="Tahoma" w:hAnsi="Tahoma"/>
            </w:rPr>
            <w:fldChar w:fldCharType="begin"/>
          </w:r>
          <w:r>
            <w:rPr>
              <w:rFonts w:cs="Tahoma" w:ascii="Tahoma" w:hAnsi="Tahoma"/>
            </w:rPr>
            <w:instrText xml:space="preserve"> PAGE </w:instrText>
          </w:r>
          <w:r>
            <w:rPr>
              <w:rFonts w:cs="Tahoma" w:ascii="Tahoma" w:hAnsi="Tahoma"/>
            </w:rPr>
            <w:fldChar w:fldCharType="separate"/>
          </w:r>
          <w:r>
            <w:rPr>
              <w:rFonts w:cs="Tahoma" w:ascii="Tahoma" w:hAnsi="Tahoma"/>
            </w:rPr>
            <w:t>210</w:t>
          </w:r>
          <w:r>
            <w:rPr>
              <w:rFonts w:cs="Tahoma" w:ascii="Tahoma" w:hAnsi="Tahoma"/>
            </w:rPr>
            <w:fldChar w:fldCharType="end"/>
          </w:r>
          <w:r>
            <w:rPr>
              <w:rFonts w:cs="Tahoma" w:ascii="Tahoma" w:hAnsi="Tahoma"/>
            </w:rPr>
            <w:t xml:space="preserve"> из </w:t>
          </w:r>
          <w:r>
            <w:rPr>
              <w:rFonts w:cs="Tahoma" w:ascii="Tahoma" w:hAnsi="Tahoma"/>
            </w:rPr>
            <w:fldChar w:fldCharType="begin"/>
          </w:r>
          <w:r>
            <w:rPr>
              <w:rFonts w:cs="Tahoma" w:ascii="Tahoma" w:hAnsi="Tahoma"/>
            </w:rPr>
            <w:instrText xml:space="preserve"> NUMPAGES </w:instrText>
          </w:r>
          <w:r>
            <w:rPr>
              <w:rFonts w:cs="Tahoma" w:ascii="Tahoma" w:hAnsi="Tahoma"/>
            </w:rPr>
            <w:fldChar w:fldCharType="separate"/>
          </w:r>
          <w:r>
            <w:rPr>
              <w:rFonts w:cs="Tahoma" w:ascii="Tahoma" w:hAnsi="Tahoma"/>
            </w:rPr>
            <w:t>484</w:t>
          </w:r>
          <w:r>
            <w:rPr>
              <w:rFonts w:cs="Tahoma" w:ascii="Tahoma" w:hAnsi="Tahoma"/>
            </w:rPr>
            <w:fldChar w:fldCharType="end"/>
          </w:r>
        </w:p>
      </w:tc>
    </w:tr>
  </w:tbl>
  <w:p>
    <w:pPr>
      <w:pStyle w:val="ConsPlusNormal"/>
      <w:rPr/>
    </w:pPr>
    <w:r>
      <w:rPr>
        <w:sz w:val="2"/>
        <w:szCs w:val="2"/>
      </w:rPr>
      <w:t>1</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ConsPlusNormal"/>
      <w:pBdr>
        <w:bottom w:val="single" w:sz="12" w:space="0" w:color="000000"/>
      </w:pBdr>
      <w:rPr>
        <w:sz w:val="2"/>
        <w:szCs w:val="2"/>
      </w:rPr>
    </w:pPr>
    <w:r>
      <w:rPr>
        <w:sz w:val="2"/>
        <w:szCs w:val="2"/>
      </w:rPr>
    </w:r>
  </w:p>
  <w:tbl>
    <w:tblPr>
      <w:tblW w:w="5000" w:type="pct"/>
      <w:jc w:val="left"/>
      <w:tblInd w:w="0" w:type="dxa"/>
      <w:tblLayout w:type="fixed"/>
      <w:tblCellMar>
        <w:top w:w="0" w:type="dxa"/>
        <w:left w:w="40" w:type="dxa"/>
        <w:bottom w:w="0" w:type="dxa"/>
        <w:right w:w="40" w:type="dxa"/>
      </w:tblCellMar>
      <w:tblLook w:noHBand="0" w:noVBand="0" w:firstColumn="0" w:lastRow="0" w:lastColumn="0" w:firstRow="0" w:val="0000"/>
    </w:tblPr>
    <w:tblGrid>
      <w:gridCol w:w="5348"/>
      <w:gridCol w:w="5348"/>
      <w:gridCol w:w="5348"/>
    </w:tblGrid>
    <w:tr>
      <w:trPr>
        <w:trHeight w:val="1170" w:hRule="exact"/>
      </w:trPr>
      <w:tc>
        <w:tcPr>
          <w:tcW w:w="5348" w:type="dxa"/>
          <w:tcBorders/>
          <w:vAlign w:val="center"/>
        </w:tcPr>
        <w:p>
          <w:pPr>
            <w:pStyle w:val="ConsPlusNormal"/>
            <w:rPr/>
          </w:pPr>
          <w:r>
            <w:rPr>
              <w:rFonts w:cs="Tahoma" w:ascii="Tahoma" w:hAnsi="Tahoma"/>
              <w:b/>
              <w:color w:val="F58220"/>
              <w:sz w:val="28"/>
              <w:szCs w:val="28"/>
            </w:rPr>
            <w:t>КонсультантПлюс</w:t>
          </w:r>
          <w:r>
            <w:rPr>
              <w:rFonts w:cs="Tahoma" w:ascii="Tahoma" w:hAnsi="Tahoma"/>
              <w:b/>
              <w:sz w:val="16"/>
              <w:szCs w:val="16"/>
            </w:rPr>
            <w:br/>
            <w:t>надежная правовая поддержка</w:t>
          </w:r>
        </w:p>
      </w:tc>
      <w:tc>
        <w:tcPr>
          <w:tcW w:w="5348" w:type="dxa"/>
          <w:tcBorders/>
          <w:vAlign w:val="center"/>
        </w:tcPr>
        <w:p>
          <w:pPr>
            <w:pStyle w:val="ConsPlusNormal"/>
            <w:jc w:val="center"/>
            <w:rPr/>
          </w:pPr>
          <w:hyperlink r:id="rId1">
            <w:r>
              <w:rPr>
                <w:rStyle w:val="Style9"/>
                <w:rFonts w:cs="Tahoma" w:ascii="Tahoma" w:hAnsi="Tahoma"/>
                <w:b/>
                <w:color w:val="0000FF"/>
              </w:rPr>
              <w:t>www.consultant.ru</w:t>
            </w:r>
          </w:hyperlink>
        </w:p>
      </w:tc>
      <w:tc>
        <w:tcPr>
          <w:tcW w:w="5348" w:type="dxa"/>
          <w:tcBorders/>
          <w:vAlign w:val="center"/>
        </w:tcPr>
        <w:p>
          <w:pPr>
            <w:pStyle w:val="ConsPlusNormal"/>
            <w:jc w:val="right"/>
            <w:rPr/>
          </w:pPr>
          <w:r>
            <w:rPr>
              <w:rFonts w:cs="Tahoma" w:ascii="Tahoma" w:hAnsi="Tahoma"/>
            </w:rPr>
            <w:t xml:space="preserve">Страница </w:t>
          </w:r>
          <w:r>
            <w:rPr>
              <w:rFonts w:cs="Tahoma" w:ascii="Tahoma" w:hAnsi="Tahoma"/>
            </w:rPr>
            <w:fldChar w:fldCharType="begin"/>
          </w:r>
          <w:r>
            <w:rPr>
              <w:rFonts w:cs="Tahoma" w:ascii="Tahoma" w:hAnsi="Tahoma"/>
            </w:rPr>
            <w:instrText xml:space="preserve"> PAGE </w:instrText>
          </w:r>
          <w:r>
            <w:rPr>
              <w:rFonts w:cs="Tahoma" w:ascii="Tahoma" w:hAnsi="Tahoma"/>
            </w:rPr>
            <w:fldChar w:fldCharType="separate"/>
          </w:r>
          <w:r>
            <w:rPr>
              <w:rFonts w:cs="Tahoma" w:ascii="Tahoma" w:hAnsi="Tahoma"/>
            </w:rPr>
            <w:t>197</w:t>
          </w:r>
          <w:r>
            <w:rPr>
              <w:rFonts w:cs="Tahoma" w:ascii="Tahoma" w:hAnsi="Tahoma"/>
            </w:rPr>
            <w:fldChar w:fldCharType="end"/>
          </w:r>
          <w:r>
            <w:rPr>
              <w:rFonts w:cs="Tahoma" w:ascii="Tahoma" w:hAnsi="Tahoma"/>
            </w:rPr>
            <w:t xml:space="preserve"> из </w:t>
          </w:r>
          <w:r>
            <w:rPr>
              <w:rFonts w:cs="Tahoma" w:ascii="Tahoma" w:hAnsi="Tahoma"/>
            </w:rPr>
            <w:fldChar w:fldCharType="begin"/>
          </w:r>
          <w:r>
            <w:rPr>
              <w:rFonts w:cs="Tahoma" w:ascii="Tahoma" w:hAnsi="Tahoma"/>
            </w:rPr>
            <w:instrText xml:space="preserve"> NUMPAGES </w:instrText>
          </w:r>
          <w:r>
            <w:rPr>
              <w:rFonts w:cs="Tahoma" w:ascii="Tahoma" w:hAnsi="Tahoma"/>
            </w:rPr>
            <w:fldChar w:fldCharType="separate"/>
          </w:r>
          <w:r>
            <w:rPr>
              <w:rFonts w:cs="Tahoma" w:ascii="Tahoma" w:hAnsi="Tahoma"/>
            </w:rPr>
            <w:t>484</w:t>
          </w:r>
          <w:r>
            <w:rPr>
              <w:rFonts w:cs="Tahoma" w:ascii="Tahoma" w:hAnsi="Tahoma"/>
            </w:rPr>
            <w:fldChar w:fldCharType="end"/>
          </w:r>
        </w:p>
      </w:tc>
    </w:tr>
  </w:tbl>
  <w:p>
    <w:pPr>
      <w:pStyle w:val="ConsPlusNormal"/>
      <w:rPr/>
    </w:pPr>
    <w:r>
      <w:rPr>
        <w:sz w:val="2"/>
        <w:szCs w:val="2"/>
      </w:rPr>
      <w:t>1</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ConsPlusNormal"/>
      <w:pBdr>
        <w:bottom w:val="single" w:sz="12" w:space="0" w:color="000000"/>
      </w:pBdr>
      <w:rPr>
        <w:sz w:val="2"/>
        <w:szCs w:val="2"/>
      </w:rPr>
    </w:pPr>
    <w:r>
      <w:rPr>
        <w:sz w:val="2"/>
        <w:szCs w:val="2"/>
      </w:rPr>
    </w:r>
  </w:p>
  <w:tbl>
    <w:tblPr>
      <w:tblW w:w="5000" w:type="pct"/>
      <w:jc w:val="left"/>
      <w:tblInd w:w="0" w:type="dxa"/>
      <w:tblLayout w:type="fixed"/>
      <w:tblCellMar>
        <w:top w:w="0" w:type="dxa"/>
        <w:left w:w="40" w:type="dxa"/>
        <w:bottom w:w="0" w:type="dxa"/>
        <w:right w:w="40" w:type="dxa"/>
      </w:tblCellMar>
      <w:tblLook w:noHBand="0" w:noVBand="0" w:firstColumn="0" w:lastRow="0" w:lastColumn="0" w:firstRow="0" w:val="0000"/>
    </w:tblPr>
    <w:tblGrid>
      <w:gridCol w:w="3402"/>
      <w:gridCol w:w="3402"/>
      <w:gridCol w:w="3403"/>
    </w:tblGrid>
    <w:tr>
      <w:trPr>
        <w:trHeight w:val="1663" w:hRule="exact"/>
      </w:trPr>
      <w:tc>
        <w:tcPr>
          <w:tcW w:w="3402" w:type="dxa"/>
          <w:tcBorders/>
          <w:vAlign w:val="center"/>
        </w:tcPr>
        <w:p>
          <w:pPr>
            <w:pStyle w:val="ConsPlusNormal"/>
            <w:rPr/>
          </w:pPr>
          <w:r>
            <w:rPr>
              <w:rFonts w:cs="Tahoma" w:ascii="Tahoma" w:hAnsi="Tahoma"/>
              <w:b/>
              <w:color w:val="F58220"/>
              <w:sz w:val="28"/>
              <w:szCs w:val="28"/>
            </w:rPr>
            <w:t>КонсультантПлюс</w:t>
          </w:r>
          <w:r>
            <w:rPr>
              <w:rFonts w:cs="Tahoma" w:ascii="Tahoma" w:hAnsi="Tahoma"/>
              <w:b/>
              <w:sz w:val="16"/>
              <w:szCs w:val="16"/>
            </w:rPr>
            <w:br/>
            <w:t>надежная правовая поддержка</w:t>
          </w:r>
        </w:p>
      </w:tc>
      <w:tc>
        <w:tcPr>
          <w:tcW w:w="3402" w:type="dxa"/>
          <w:tcBorders/>
          <w:vAlign w:val="center"/>
        </w:tcPr>
        <w:p>
          <w:pPr>
            <w:pStyle w:val="ConsPlusNormal"/>
            <w:jc w:val="center"/>
            <w:rPr/>
          </w:pPr>
          <w:hyperlink r:id="rId1">
            <w:r>
              <w:rPr>
                <w:rStyle w:val="Style9"/>
                <w:rFonts w:cs="Tahoma" w:ascii="Tahoma" w:hAnsi="Tahoma"/>
                <w:b/>
                <w:color w:val="0000FF"/>
              </w:rPr>
              <w:t>www.consultant.ru</w:t>
            </w:r>
          </w:hyperlink>
        </w:p>
      </w:tc>
      <w:tc>
        <w:tcPr>
          <w:tcW w:w="3403" w:type="dxa"/>
          <w:tcBorders/>
          <w:vAlign w:val="center"/>
        </w:tcPr>
        <w:p>
          <w:pPr>
            <w:pStyle w:val="ConsPlusNormal"/>
            <w:jc w:val="right"/>
            <w:rPr/>
          </w:pPr>
          <w:r>
            <w:rPr>
              <w:rFonts w:cs="Tahoma" w:ascii="Tahoma" w:hAnsi="Tahoma"/>
            </w:rPr>
            <w:t xml:space="preserve">Страница </w:t>
          </w:r>
          <w:r>
            <w:rPr>
              <w:rFonts w:cs="Tahoma" w:ascii="Tahoma" w:hAnsi="Tahoma"/>
            </w:rPr>
            <w:fldChar w:fldCharType="begin"/>
          </w:r>
          <w:r>
            <w:rPr>
              <w:rFonts w:cs="Tahoma" w:ascii="Tahoma" w:hAnsi="Tahoma"/>
            </w:rPr>
            <w:instrText xml:space="preserve"> PAGE </w:instrText>
          </w:r>
          <w:r>
            <w:rPr>
              <w:rFonts w:cs="Tahoma" w:ascii="Tahoma" w:hAnsi="Tahoma"/>
            </w:rPr>
            <w:fldChar w:fldCharType="separate"/>
          </w:r>
          <w:r>
            <w:rPr>
              <w:rFonts w:cs="Tahoma" w:ascii="Tahoma" w:hAnsi="Tahoma"/>
            </w:rPr>
            <w:t>216</w:t>
          </w:r>
          <w:r>
            <w:rPr>
              <w:rFonts w:cs="Tahoma" w:ascii="Tahoma" w:hAnsi="Tahoma"/>
            </w:rPr>
            <w:fldChar w:fldCharType="end"/>
          </w:r>
          <w:r>
            <w:rPr>
              <w:rFonts w:cs="Tahoma" w:ascii="Tahoma" w:hAnsi="Tahoma"/>
            </w:rPr>
            <w:t xml:space="preserve"> из </w:t>
          </w:r>
          <w:r>
            <w:rPr>
              <w:rFonts w:cs="Tahoma" w:ascii="Tahoma" w:hAnsi="Tahoma"/>
            </w:rPr>
            <w:fldChar w:fldCharType="begin"/>
          </w:r>
          <w:r>
            <w:rPr>
              <w:rFonts w:cs="Tahoma" w:ascii="Tahoma" w:hAnsi="Tahoma"/>
            </w:rPr>
            <w:instrText xml:space="preserve"> NUMPAGES </w:instrText>
          </w:r>
          <w:r>
            <w:rPr>
              <w:rFonts w:cs="Tahoma" w:ascii="Tahoma" w:hAnsi="Tahoma"/>
            </w:rPr>
            <w:fldChar w:fldCharType="separate"/>
          </w:r>
          <w:r>
            <w:rPr>
              <w:rFonts w:cs="Tahoma" w:ascii="Tahoma" w:hAnsi="Tahoma"/>
            </w:rPr>
            <w:t>484</w:t>
          </w:r>
          <w:r>
            <w:rPr>
              <w:rFonts w:cs="Tahoma" w:ascii="Tahoma" w:hAnsi="Tahoma"/>
            </w:rPr>
            <w:fldChar w:fldCharType="end"/>
          </w:r>
        </w:p>
      </w:tc>
    </w:tr>
  </w:tbl>
  <w:p>
    <w:pPr>
      <w:pStyle w:val="ConsPlusNormal"/>
      <w:rPr/>
    </w:pPr>
    <w:r>
      <w:rPr>
        <w:sz w:val="2"/>
        <w:szCs w:val="2"/>
      </w:rPr>
      <w:t>1</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ConsPlusNormal"/>
      <w:pBdr>
        <w:bottom w:val="single" w:sz="12" w:space="0" w:color="000000"/>
      </w:pBdr>
      <w:rPr>
        <w:sz w:val="2"/>
        <w:szCs w:val="2"/>
      </w:rPr>
    </w:pPr>
    <w:r>
      <w:rPr>
        <w:sz w:val="2"/>
        <w:szCs w:val="2"/>
      </w:rPr>
    </w:r>
  </w:p>
  <w:tbl>
    <w:tblPr>
      <w:tblW w:w="5000" w:type="pct"/>
      <w:jc w:val="left"/>
      <w:tblInd w:w="0" w:type="dxa"/>
      <w:tblLayout w:type="fixed"/>
      <w:tblCellMar>
        <w:top w:w="0" w:type="dxa"/>
        <w:left w:w="40" w:type="dxa"/>
        <w:bottom w:w="0" w:type="dxa"/>
        <w:right w:w="40" w:type="dxa"/>
      </w:tblCellMar>
      <w:tblLook w:noHBand="0" w:noVBand="0" w:firstColumn="0" w:lastRow="0" w:lastColumn="0" w:firstRow="0" w:val="0000"/>
    </w:tblPr>
    <w:tblGrid>
      <w:gridCol w:w="3402"/>
      <w:gridCol w:w="3402"/>
      <w:gridCol w:w="3403"/>
    </w:tblGrid>
    <w:tr>
      <w:trPr>
        <w:trHeight w:val="1663" w:hRule="exact"/>
      </w:trPr>
      <w:tc>
        <w:tcPr>
          <w:tcW w:w="3402" w:type="dxa"/>
          <w:tcBorders/>
          <w:vAlign w:val="center"/>
        </w:tcPr>
        <w:p>
          <w:pPr>
            <w:pStyle w:val="ConsPlusNormal"/>
            <w:rPr/>
          </w:pPr>
          <w:r>
            <w:rPr>
              <w:rFonts w:cs="Tahoma" w:ascii="Tahoma" w:hAnsi="Tahoma"/>
              <w:b/>
              <w:color w:val="F58220"/>
              <w:sz w:val="28"/>
              <w:szCs w:val="28"/>
            </w:rPr>
            <w:t>КонсультантПлюс</w:t>
          </w:r>
          <w:r>
            <w:rPr>
              <w:rFonts w:cs="Tahoma" w:ascii="Tahoma" w:hAnsi="Tahoma"/>
              <w:b/>
              <w:sz w:val="16"/>
              <w:szCs w:val="16"/>
            </w:rPr>
            <w:br/>
            <w:t>надежная правовая поддержка</w:t>
          </w:r>
        </w:p>
      </w:tc>
      <w:tc>
        <w:tcPr>
          <w:tcW w:w="3402" w:type="dxa"/>
          <w:tcBorders/>
          <w:vAlign w:val="center"/>
        </w:tcPr>
        <w:p>
          <w:pPr>
            <w:pStyle w:val="ConsPlusNormal"/>
            <w:jc w:val="center"/>
            <w:rPr/>
          </w:pPr>
          <w:hyperlink r:id="rId1">
            <w:r>
              <w:rPr>
                <w:rStyle w:val="Style9"/>
                <w:rFonts w:cs="Tahoma" w:ascii="Tahoma" w:hAnsi="Tahoma"/>
                <w:b/>
                <w:color w:val="0000FF"/>
              </w:rPr>
              <w:t>www.consultant.ru</w:t>
            </w:r>
          </w:hyperlink>
        </w:p>
      </w:tc>
      <w:tc>
        <w:tcPr>
          <w:tcW w:w="3403" w:type="dxa"/>
          <w:tcBorders/>
          <w:vAlign w:val="center"/>
        </w:tcPr>
        <w:p>
          <w:pPr>
            <w:pStyle w:val="ConsPlusNormal"/>
            <w:jc w:val="right"/>
            <w:rPr/>
          </w:pPr>
          <w:r>
            <w:rPr>
              <w:rFonts w:cs="Tahoma" w:ascii="Tahoma" w:hAnsi="Tahoma"/>
            </w:rPr>
            <w:t xml:space="preserve">Страница </w:t>
          </w:r>
          <w:r>
            <w:rPr>
              <w:rFonts w:cs="Tahoma" w:ascii="Tahoma" w:hAnsi="Tahoma"/>
            </w:rPr>
            <w:fldChar w:fldCharType="begin"/>
          </w:r>
          <w:r>
            <w:rPr>
              <w:rFonts w:cs="Tahoma" w:ascii="Tahoma" w:hAnsi="Tahoma"/>
            </w:rPr>
            <w:instrText xml:space="preserve"> PAGE </w:instrText>
          </w:r>
          <w:r>
            <w:rPr>
              <w:rFonts w:cs="Tahoma" w:ascii="Tahoma" w:hAnsi="Tahoma"/>
            </w:rPr>
            <w:fldChar w:fldCharType="separate"/>
          </w:r>
          <w:r>
            <w:rPr>
              <w:rFonts w:cs="Tahoma" w:ascii="Tahoma" w:hAnsi="Tahoma"/>
            </w:rPr>
            <w:t>211</w:t>
          </w:r>
          <w:r>
            <w:rPr>
              <w:rFonts w:cs="Tahoma" w:ascii="Tahoma" w:hAnsi="Tahoma"/>
            </w:rPr>
            <w:fldChar w:fldCharType="end"/>
          </w:r>
          <w:r>
            <w:rPr>
              <w:rFonts w:cs="Tahoma" w:ascii="Tahoma" w:hAnsi="Tahoma"/>
            </w:rPr>
            <w:t xml:space="preserve"> из </w:t>
          </w:r>
          <w:r>
            <w:rPr>
              <w:rFonts w:cs="Tahoma" w:ascii="Tahoma" w:hAnsi="Tahoma"/>
            </w:rPr>
            <w:fldChar w:fldCharType="begin"/>
          </w:r>
          <w:r>
            <w:rPr>
              <w:rFonts w:cs="Tahoma" w:ascii="Tahoma" w:hAnsi="Tahoma"/>
            </w:rPr>
            <w:instrText xml:space="preserve"> NUMPAGES </w:instrText>
          </w:r>
          <w:r>
            <w:rPr>
              <w:rFonts w:cs="Tahoma" w:ascii="Tahoma" w:hAnsi="Tahoma"/>
            </w:rPr>
            <w:fldChar w:fldCharType="separate"/>
          </w:r>
          <w:r>
            <w:rPr>
              <w:rFonts w:cs="Tahoma" w:ascii="Tahoma" w:hAnsi="Tahoma"/>
            </w:rPr>
            <w:t>484</w:t>
          </w:r>
          <w:r>
            <w:rPr>
              <w:rFonts w:cs="Tahoma" w:ascii="Tahoma" w:hAnsi="Tahoma"/>
            </w:rPr>
            <w:fldChar w:fldCharType="end"/>
          </w:r>
        </w:p>
      </w:tc>
    </w:tr>
  </w:tbl>
  <w:p>
    <w:pPr>
      <w:pStyle w:val="ConsPlusNormal"/>
      <w:rPr/>
    </w:pPr>
    <w:r>
      <w:rPr>
        <w:sz w:val="2"/>
        <w:szCs w:val="2"/>
      </w:rPr>
      <w:t>1</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ConsPlusNormal"/>
      <w:pBdr>
        <w:bottom w:val="single" w:sz="12" w:space="0" w:color="000000"/>
      </w:pBdr>
      <w:rPr>
        <w:sz w:val="2"/>
        <w:szCs w:val="2"/>
      </w:rPr>
    </w:pPr>
    <w:r>
      <w:rPr>
        <w:sz w:val="2"/>
        <w:szCs w:val="2"/>
      </w:rPr>
    </w:r>
  </w:p>
  <w:tbl>
    <w:tblPr>
      <w:tblW w:w="5000" w:type="pct"/>
      <w:jc w:val="left"/>
      <w:tblInd w:w="0" w:type="dxa"/>
      <w:tblLayout w:type="fixed"/>
      <w:tblCellMar>
        <w:top w:w="0" w:type="dxa"/>
        <w:left w:w="40" w:type="dxa"/>
        <w:bottom w:w="0" w:type="dxa"/>
        <w:right w:w="40" w:type="dxa"/>
      </w:tblCellMar>
      <w:tblLook w:noHBand="0" w:noVBand="0" w:firstColumn="0" w:lastRow="0" w:lastColumn="0" w:firstRow="0" w:val="0000"/>
    </w:tblPr>
    <w:tblGrid>
      <w:gridCol w:w="4652"/>
      <w:gridCol w:w="4653"/>
      <w:gridCol w:w="4653"/>
    </w:tblGrid>
    <w:tr>
      <w:trPr>
        <w:trHeight w:val="1170" w:hRule="exact"/>
      </w:trPr>
      <w:tc>
        <w:tcPr>
          <w:tcW w:w="4652" w:type="dxa"/>
          <w:tcBorders/>
          <w:vAlign w:val="center"/>
        </w:tcPr>
        <w:p>
          <w:pPr>
            <w:pStyle w:val="ConsPlusNormal"/>
            <w:rPr/>
          </w:pPr>
          <w:r>
            <w:rPr>
              <w:rFonts w:cs="Tahoma" w:ascii="Tahoma" w:hAnsi="Tahoma"/>
              <w:b/>
              <w:color w:val="F58220"/>
              <w:sz w:val="28"/>
              <w:szCs w:val="28"/>
            </w:rPr>
            <w:t>КонсультантПлюс</w:t>
          </w:r>
          <w:r>
            <w:rPr>
              <w:rFonts w:cs="Tahoma" w:ascii="Tahoma" w:hAnsi="Tahoma"/>
              <w:b/>
              <w:sz w:val="16"/>
              <w:szCs w:val="16"/>
            </w:rPr>
            <w:br/>
            <w:t>надежная правовая поддержка</w:t>
          </w:r>
        </w:p>
      </w:tc>
      <w:tc>
        <w:tcPr>
          <w:tcW w:w="4653" w:type="dxa"/>
          <w:tcBorders/>
          <w:vAlign w:val="center"/>
        </w:tcPr>
        <w:p>
          <w:pPr>
            <w:pStyle w:val="ConsPlusNormal"/>
            <w:jc w:val="center"/>
            <w:rPr/>
          </w:pPr>
          <w:hyperlink r:id="rId1">
            <w:r>
              <w:rPr>
                <w:rStyle w:val="Style9"/>
                <w:rFonts w:cs="Tahoma" w:ascii="Tahoma" w:hAnsi="Tahoma"/>
                <w:b/>
                <w:color w:val="0000FF"/>
              </w:rPr>
              <w:t>www.consultant.ru</w:t>
            </w:r>
          </w:hyperlink>
        </w:p>
      </w:tc>
      <w:tc>
        <w:tcPr>
          <w:tcW w:w="4653" w:type="dxa"/>
          <w:tcBorders/>
          <w:vAlign w:val="center"/>
        </w:tcPr>
        <w:p>
          <w:pPr>
            <w:pStyle w:val="ConsPlusNormal"/>
            <w:jc w:val="right"/>
            <w:rPr/>
          </w:pPr>
          <w:r>
            <w:rPr>
              <w:rFonts w:cs="Tahoma" w:ascii="Tahoma" w:hAnsi="Tahoma"/>
            </w:rPr>
            <w:t xml:space="preserve">Страница </w:t>
          </w:r>
          <w:r>
            <w:rPr>
              <w:rFonts w:cs="Tahoma" w:ascii="Tahoma" w:hAnsi="Tahoma"/>
            </w:rPr>
            <w:fldChar w:fldCharType="begin"/>
          </w:r>
          <w:r>
            <w:rPr>
              <w:rFonts w:cs="Tahoma" w:ascii="Tahoma" w:hAnsi="Tahoma"/>
            </w:rPr>
            <w:instrText xml:space="preserve"> PAGE </w:instrText>
          </w:r>
          <w:r>
            <w:rPr>
              <w:rFonts w:cs="Tahoma" w:ascii="Tahoma" w:hAnsi="Tahoma"/>
            </w:rPr>
            <w:fldChar w:fldCharType="separate"/>
          </w:r>
          <w:r>
            <w:rPr>
              <w:rFonts w:cs="Tahoma" w:ascii="Tahoma" w:hAnsi="Tahoma"/>
            </w:rPr>
            <w:t>258</w:t>
          </w:r>
          <w:r>
            <w:rPr>
              <w:rFonts w:cs="Tahoma" w:ascii="Tahoma" w:hAnsi="Tahoma"/>
            </w:rPr>
            <w:fldChar w:fldCharType="end"/>
          </w:r>
          <w:r>
            <w:rPr>
              <w:rFonts w:cs="Tahoma" w:ascii="Tahoma" w:hAnsi="Tahoma"/>
            </w:rPr>
            <w:t xml:space="preserve"> из </w:t>
          </w:r>
          <w:r>
            <w:rPr>
              <w:rFonts w:cs="Tahoma" w:ascii="Tahoma" w:hAnsi="Tahoma"/>
            </w:rPr>
            <w:fldChar w:fldCharType="begin"/>
          </w:r>
          <w:r>
            <w:rPr>
              <w:rFonts w:cs="Tahoma" w:ascii="Tahoma" w:hAnsi="Tahoma"/>
            </w:rPr>
            <w:instrText xml:space="preserve"> NUMPAGES </w:instrText>
          </w:r>
          <w:r>
            <w:rPr>
              <w:rFonts w:cs="Tahoma" w:ascii="Tahoma" w:hAnsi="Tahoma"/>
            </w:rPr>
            <w:fldChar w:fldCharType="separate"/>
          </w:r>
          <w:r>
            <w:rPr>
              <w:rFonts w:cs="Tahoma" w:ascii="Tahoma" w:hAnsi="Tahoma"/>
            </w:rPr>
            <w:t>484</w:t>
          </w:r>
          <w:r>
            <w:rPr>
              <w:rFonts w:cs="Tahoma" w:ascii="Tahoma" w:hAnsi="Tahoma"/>
            </w:rPr>
            <w:fldChar w:fldCharType="end"/>
          </w:r>
        </w:p>
      </w:tc>
    </w:tr>
  </w:tbl>
  <w:p>
    <w:pPr>
      <w:pStyle w:val="ConsPlusNormal"/>
      <w:rPr/>
    </w:pPr>
    <w:r>
      <w:rPr>
        <w:sz w:val="2"/>
        <w:szCs w:val="2"/>
      </w:rPr>
      <w:t>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ConsPlusNormal"/>
      <w:pBdr>
        <w:bottom w:val="single" w:sz="12" w:space="0" w:color="000000"/>
      </w:pBdr>
      <w:rPr>
        <w:sz w:val="2"/>
        <w:szCs w:val="2"/>
      </w:rPr>
    </w:pPr>
    <w:r>
      <w:rPr>
        <w:sz w:val="2"/>
        <w:szCs w:val="2"/>
      </w:rPr>
    </w:r>
  </w:p>
  <w:tbl>
    <w:tblPr>
      <w:tblW w:w="5000" w:type="pct"/>
      <w:jc w:val="left"/>
      <w:tblInd w:w="0" w:type="dxa"/>
      <w:tblLayout w:type="fixed"/>
      <w:tblCellMar>
        <w:top w:w="0" w:type="dxa"/>
        <w:left w:w="40" w:type="dxa"/>
        <w:bottom w:w="0" w:type="dxa"/>
        <w:right w:w="40" w:type="dxa"/>
      </w:tblCellMar>
      <w:tblLook w:noHBand="0" w:noVBand="0" w:firstColumn="0" w:lastRow="0" w:lastColumn="0" w:firstRow="0" w:val="0000"/>
    </w:tblPr>
    <w:tblGrid>
      <w:gridCol w:w="4652"/>
      <w:gridCol w:w="4653"/>
      <w:gridCol w:w="4653"/>
    </w:tblGrid>
    <w:tr>
      <w:trPr>
        <w:trHeight w:val="1170" w:hRule="exact"/>
      </w:trPr>
      <w:tc>
        <w:tcPr>
          <w:tcW w:w="4652" w:type="dxa"/>
          <w:tcBorders/>
          <w:vAlign w:val="center"/>
        </w:tcPr>
        <w:p>
          <w:pPr>
            <w:pStyle w:val="ConsPlusNormal"/>
            <w:rPr/>
          </w:pPr>
          <w:r>
            <w:rPr>
              <w:rFonts w:cs="Tahoma" w:ascii="Tahoma" w:hAnsi="Tahoma"/>
              <w:b/>
              <w:color w:val="F58220"/>
              <w:sz w:val="28"/>
              <w:szCs w:val="28"/>
            </w:rPr>
            <w:t>КонсультантПлюс</w:t>
          </w:r>
          <w:r>
            <w:rPr>
              <w:rFonts w:cs="Tahoma" w:ascii="Tahoma" w:hAnsi="Tahoma"/>
              <w:b/>
              <w:sz w:val="16"/>
              <w:szCs w:val="16"/>
            </w:rPr>
            <w:br/>
            <w:t>надежная правовая поддержка</w:t>
          </w:r>
        </w:p>
      </w:tc>
      <w:tc>
        <w:tcPr>
          <w:tcW w:w="4653" w:type="dxa"/>
          <w:tcBorders/>
          <w:vAlign w:val="center"/>
        </w:tcPr>
        <w:p>
          <w:pPr>
            <w:pStyle w:val="ConsPlusNormal"/>
            <w:jc w:val="center"/>
            <w:rPr/>
          </w:pPr>
          <w:hyperlink r:id="rId1">
            <w:r>
              <w:rPr>
                <w:rStyle w:val="Style9"/>
                <w:rFonts w:cs="Tahoma" w:ascii="Tahoma" w:hAnsi="Tahoma"/>
                <w:b/>
                <w:color w:val="0000FF"/>
              </w:rPr>
              <w:t>www.consultant.ru</w:t>
            </w:r>
          </w:hyperlink>
        </w:p>
      </w:tc>
      <w:tc>
        <w:tcPr>
          <w:tcW w:w="4653" w:type="dxa"/>
          <w:tcBorders/>
          <w:vAlign w:val="center"/>
        </w:tcPr>
        <w:p>
          <w:pPr>
            <w:pStyle w:val="ConsPlusNormal"/>
            <w:jc w:val="right"/>
            <w:rPr/>
          </w:pPr>
          <w:r>
            <w:rPr>
              <w:rFonts w:cs="Tahoma" w:ascii="Tahoma" w:hAnsi="Tahoma"/>
            </w:rPr>
            <w:t xml:space="preserve">Страница </w:t>
          </w:r>
          <w:r>
            <w:rPr>
              <w:rFonts w:cs="Tahoma" w:ascii="Tahoma" w:hAnsi="Tahoma"/>
            </w:rPr>
            <w:fldChar w:fldCharType="begin"/>
          </w:r>
          <w:r>
            <w:rPr>
              <w:rFonts w:cs="Tahoma" w:ascii="Tahoma" w:hAnsi="Tahoma"/>
            </w:rPr>
            <w:instrText xml:space="preserve"> PAGE </w:instrText>
          </w:r>
          <w:r>
            <w:rPr>
              <w:rFonts w:cs="Tahoma" w:ascii="Tahoma" w:hAnsi="Tahoma"/>
            </w:rPr>
            <w:fldChar w:fldCharType="separate"/>
          </w:r>
          <w:r>
            <w:rPr>
              <w:rFonts w:cs="Tahoma" w:ascii="Tahoma" w:hAnsi="Tahoma"/>
            </w:rPr>
            <w:t>217</w:t>
          </w:r>
          <w:r>
            <w:rPr>
              <w:rFonts w:cs="Tahoma" w:ascii="Tahoma" w:hAnsi="Tahoma"/>
            </w:rPr>
            <w:fldChar w:fldCharType="end"/>
          </w:r>
          <w:r>
            <w:rPr>
              <w:rFonts w:cs="Tahoma" w:ascii="Tahoma" w:hAnsi="Tahoma"/>
            </w:rPr>
            <w:t xml:space="preserve"> из </w:t>
          </w:r>
          <w:r>
            <w:rPr>
              <w:rFonts w:cs="Tahoma" w:ascii="Tahoma" w:hAnsi="Tahoma"/>
            </w:rPr>
            <w:fldChar w:fldCharType="begin"/>
          </w:r>
          <w:r>
            <w:rPr>
              <w:rFonts w:cs="Tahoma" w:ascii="Tahoma" w:hAnsi="Tahoma"/>
            </w:rPr>
            <w:instrText xml:space="preserve"> NUMPAGES </w:instrText>
          </w:r>
          <w:r>
            <w:rPr>
              <w:rFonts w:cs="Tahoma" w:ascii="Tahoma" w:hAnsi="Tahoma"/>
            </w:rPr>
            <w:fldChar w:fldCharType="separate"/>
          </w:r>
          <w:r>
            <w:rPr>
              <w:rFonts w:cs="Tahoma" w:ascii="Tahoma" w:hAnsi="Tahoma"/>
            </w:rPr>
            <w:t>484</w:t>
          </w:r>
          <w:r>
            <w:rPr>
              <w:rFonts w:cs="Tahoma" w:ascii="Tahoma" w:hAnsi="Tahoma"/>
            </w:rPr>
            <w:fldChar w:fldCharType="end"/>
          </w:r>
        </w:p>
      </w:tc>
    </w:tr>
  </w:tbl>
  <w:p>
    <w:pPr>
      <w:pStyle w:val="ConsPlusNormal"/>
      <w:rPr/>
    </w:pPr>
    <w:r>
      <w:rPr>
        <w:sz w:val="2"/>
        <w:szCs w:val="2"/>
      </w:rPr>
      <w:t>1</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ConsPlusNormal"/>
      <w:pBdr>
        <w:bottom w:val="single" w:sz="12" w:space="0" w:color="000000"/>
      </w:pBdr>
      <w:rPr>
        <w:sz w:val="2"/>
        <w:szCs w:val="2"/>
      </w:rPr>
    </w:pPr>
    <w:r>
      <w:rPr>
        <w:sz w:val="2"/>
        <w:szCs w:val="2"/>
      </w:rPr>
    </w:r>
  </w:p>
  <w:tbl>
    <w:tblPr>
      <w:tblW w:w="5000" w:type="pct"/>
      <w:jc w:val="left"/>
      <w:tblInd w:w="0" w:type="dxa"/>
      <w:tblLayout w:type="fixed"/>
      <w:tblCellMar>
        <w:top w:w="0" w:type="dxa"/>
        <w:left w:w="40" w:type="dxa"/>
        <w:bottom w:w="0" w:type="dxa"/>
        <w:right w:w="40" w:type="dxa"/>
      </w:tblCellMar>
      <w:tblLook w:noHBand="0" w:noVBand="0" w:firstColumn="0" w:lastRow="0" w:lastColumn="0" w:firstRow="0" w:val="0000"/>
    </w:tblPr>
    <w:tblGrid>
      <w:gridCol w:w="3402"/>
      <w:gridCol w:w="3402"/>
      <w:gridCol w:w="3403"/>
    </w:tblGrid>
    <w:tr>
      <w:trPr>
        <w:trHeight w:val="1663" w:hRule="exact"/>
      </w:trPr>
      <w:tc>
        <w:tcPr>
          <w:tcW w:w="3402" w:type="dxa"/>
          <w:tcBorders/>
          <w:vAlign w:val="center"/>
        </w:tcPr>
        <w:p>
          <w:pPr>
            <w:pStyle w:val="ConsPlusNormal"/>
            <w:rPr/>
          </w:pPr>
          <w:r>
            <w:rPr>
              <w:rFonts w:cs="Tahoma" w:ascii="Tahoma" w:hAnsi="Tahoma"/>
              <w:b/>
              <w:color w:val="F58220"/>
              <w:sz w:val="28"/>
              <w:szCs w:val="28"/>
            </w:rPr>
            <w:t>КонсультантПлюс</w:t>
          </w:r>
          <w:r>
            <w:rPr>
              <w:rFonts w:cs="Tahoma" w:ascii="Tahoma" w:hAnsi="Tahoma"/>
              <w:b/>
              <w:sz w:val="16"/>
              <w:szCs w:val="16"/>
            </w:rPr>
            <w:br/>
            <w:t>надежная правовая поддержка</w:t>
          </w:r>
        </w:p>
      </w:tc>
      <w:tc>
        <w:tcPr>
          <w:tcW w:w="3402" w:type="dxa"/>
          <w:tcBorders/>
          <w:vAlign w:val="center"/>
        </w:tcPr>
        <w:p>
          <w:pPr>
            <w:pStyle w:val="ConsPlusNormal"/>
            <w:jc w:val="center"/>
            <w:rPr/>
          </w:pPr>
          <w:hyperlink r:id="rId1">
            <w:r>
              <w:rPr>
                <w:rStyle w:val="Style9"/>
                <w:rFonts w:cs="Tahoma" w:ascii="Tahoma" w:hAnsi="Tahoma"/>
                <w:b/>
                <w:color w:val="0000FF"/>
              </w:rPr>
              <w:t>www.consultant.ru</w:t>
            </w:r>
          </w:hyperlink>
        </w:p>
      </w:tc>
      <w:tc>
        <w:tcPr>
          <w:tcW w:w="3403" w:type="dxa"/>
          <w:tcBorders/>
          <w:vAlign w:val="center"/>
        </w:tcPr>
        <w:p>
          <w:pPr>
            <w:pStyle w:val="ConsPlusNormal"/>
            <w:jc w:val="right"/>
            <w:rPr/>
          </w:pPr>
          <w:r>
            <w:rPr>
              <w:rFonts w:cs="Tahoma" w:ascii="Tahoma" w:hAnsi="Tahoma"/>
            </w:rPr>
            <w:t xml:space="preserve">Страница </w:t>
          </w:r>
          <w:r>
            <w:rPr>
              <w:rFonts w:cs="Tahoma" w:ascii="Tahoma" w:hAnsi="Tahoma"/>
            </w:rPr>
            <w:fldChar w:fldCharType="begin"/>
          </w:r>
          <w:r>
            <w:rPr>
              <w:rFonts w:cs="Tahoma" w:ascii="Tahoma" w:hAnsi="Tahoma"/>
            </w:rPr>
            <w:instrText xml:space="preserve"> PAGE </w:instrText>
          </w:r>
          <w:r>
            <w:rPr>
              <w:rFonts w:cs="Tahoma" w:ascii="Tahoma" w:hAnsi="Tahoma"/>
            </w:rPr>
            <w:fldChar w:fldCharType="separate"/>
          </w:r>
          <w:r>
            <w:rPr>
              <w:rFonts w:cs="Tahoma" w:ascii="Tahoma" w:hAnsi="Tahoma"/>
            </w:rPr>
            <w:t>260</w:t>
          </w:r>
          <w:r>
            <w:rPr>
              <w:rFonts w:cs="Tahoma" w:ascii="Tahoma" w:hAnsi="Tahoma"/>
            </w:rPr>
            <w:fldChar w:fldCharType="end"/>
          </w:r>
          <w:r>
            <w:rPr>
              <w:rFonts w:cs="Tahoma" w:ascii="Tahoma" w:hAnsi="Tahoma"/>
            </w:rPr>
            <w:t xml:space="preserve"> из </w:t>
          </w:r>
          <w:r>
            <w:rPr>
              <w:rFonts w:cs="Tahoma" w:ascii="Tahoma" w:hAnsi="Tahoma"/>
            </w:rPr>
            <w:fldChar w:fldCharType="begin"/>
          </w:r>
          <w:r>
            <w:rPr>
              <w:rFonts w:cs="Tahoma" w:ascii="Tahoma" w:hAnsi="Tahoma"/>
            </w:rPr>
            <w:instrText xml:space="preserve"> NUMPAGES </w:instrText>
          </w:r>
          <w:r>
            <w:rPr>
              <w:rFonts w:cs="Tahoma" w:ascii="Tahoma" w:hAnsi="Tahoma"/>
            </w:rPr>
            <w:fldChar w:fldCharType="separate"/>
          </w:r>
          <w:r>
            <w:rPr>
              <w:rFonts w:cs="Tahoma" w:ascii="Tahoma" w:hAnsi="Tahoma"/>
            </w:rPr>
            <w:t>484</w:t>
          </w:r>
          <w:r>
            <w:rPr>
              <w:rFonts w:cs="Tahoma" w:ascii="Tahoma" w:hAnsi="Tahoma"/>
            </w:rPr>
            <w:fldChar w:fldCharType="end"/>
          </w:r>
        </w:p>
      </w:tc>
    </w:tr>
  </w:tbl>
  <w:p>
    <w:pPr>
      <w:pStyle w:val="ConsPlusNormal"/>
      <w:rPr/>
    </w:pPr>
    <w:r>
      <w:rPr>
        <w:sz w:val="2"/>
        <w:szCs w:val="2"/>
      </w:rPr>
      <w:t>1</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ConsPlusNormal"/>
      <w:pBdr>
        <w:bottom w:val="single" w:sz="12" w:space="0" w:color="000000"/>
      </w:pBdr>
      <w:rPr>
        <w:sz w:val="2"/>
        <w:szCs w:val="2"/>
      </w:rPr>
    </w:pPr>
    <w:r>
      <w:rPr>
        <w:sz w:val="2"/>
        <w:szCs w:val="2"/>
      </w:rPr>
    </w:r>
  </w:p>
  <w:tbl>
    <w:tblPr>
      <w:tblW w:w="5000" w:type="pct"/>
      <w:jc w:val="left"/>
      <w:tblInd w:w="0" w:type="dxa"/>
      <w:tblLayout w:type="fixed"/>
      <w:tblCellMar>
        <w:top w:w="0" w:type="dxa"/>
        <w:left w:w="40" w:type="dxa"/>
        <w:bottom w:w="0" w:type="dxa"/>
        <w:right w:w="40" w:type="dxa"/>
      </w:tblCellMar>
      <w:tblLook w:noHBand="0" w:noVBand="0" w:firstColumn="0" w:lastRow="0" w:lastColumn="0" w:firstRow="0" w:val="0000"/>
    </w:tblPr>
    <w:tblGrid>
      <w:gridCol w:w="3402"/>
      <w:gridCol w:w="3402"/>
      <w:gridCol w:w="3403"/>
    </w:tblGrid>
    <w:tr>
      <w:trPr>
        <w:trHeight w:val="1663" w:hRule="exact"/>
      </w:trPr>
      <w:tc>
        <w:tcPr>
          <w:tcW w:w="3402" w:type="dxa"/>
          <w:tcBorders/>
          <w:vAlign w:val="center"/>
        </w:tcPr>
        <w:p>
          <w:pPr>
            <w:pStyle w:val="ConsPlusNormal"/>
            <w:rPr/>
          </w:pPr>
          <w:r>
            <w:rPr>
              <w:rFonts w:cs="Tahoma" w:ascii="Tahoma" w:hAnsi="Tahoma"/>
              <w:b/>
              <w:color w:val="F58220"/>
              <w:sz w:val="28"/>
              <w:szCs w:val="28"/>
            </w:rPr>
            <w:t>КонсультантПлюс</w:t>
          </w:r>
          <w:r>
            <w:rPr>
              <w:rFonts w:cs="Tahoma" w:ascii="Tahoma" w:hAnsi="Tahoma"/>
              <w:b/>
              <w:sz w:val="16"/>
              <w:szCs w:val="16"/>
            </w:rPr>
            <w:br/>
            <w:t>надежная правовая поддержка</w:t>
          </w:r>
        </w:p>
      </w:tc>
      <w:tc>
        <w:tcPr>
          <w:tcW w:w="3402" w:type="dxa"/>
          <w:tcBorders/>
          <w:vAlign w:val="center"/>
        </w:tcPr>
        <w:p>
          <w:pPr>
            <w:pStyle w:val="ConsPlusNormal"/>
            <w:jc w:val="center"/>
            <w:rPr/>
          </w:pPr>
          <w:hyperlink r:id="rId1">
            <w:r>
              <w:rPr>
                <w:rStyle w:val="Style9"/>
                <w:rFonts w:cs="Tahoma" w:ascii="Tahoma" w:hAnsi="Tahoma"/>
                <w:b/>
                <w:color w:val="0000FF"/>
              </w:rPr>
              <w:t>www.consultant.ru</w:t>
            </w:r>
          </w:hyperlink>
        </w:p>
      </w:tc>
      <w:tc>
        <w:tcPr>
          <w:tcW w:w="3403" w:type="dxa"/>
          <w:tcBorders/>
          <w:vAlign w:val="center"/>
        </w:tcPr>
        <w:p>
          <w:pPr>
            <w:pStyle w:val="ConsPlusNormal"/>
            <w:jc w:val="right"/>
            <w:rPr/>
          </w:pPr>
          <w:r>
            <w:rPr>
              <w:rFonts w:cs="Tahoma" w:ascii="Tahoma" w:hAnsi="Tahoma"/>
            </w:rPr>
            <w:t xml:space="preserve">Страница </w:t>
          </w:r>
          <w:r>
            <w:rPr>
              <w:rFonts w:cs="Tahoma" w:ascii="Tahoma" w:hAnsi="Tahoma"/>
            </w:rPr>
            <w:fldChar w:fldCharType="begin"/>
          </w:r>
          <w:r>
            <w:rPr>
              <w:rFonts w:cs="Tahoma" w:ascii="Tahoma" w:hAnsi="Tahoma"/>
            </w:rPr>
            <w:instrText xml:space="preserve"> PAGE </w:instrText>
          </w:r>
          <w:r>
            <w:rPr>
              <w:rFonts w:cs="Tahoma" w:ascii="Tahoma" w:hAnsi="Tahoma"/>
            </w:rPr>
            <w:fldChar w:fldCharType="separate"/>
          </w:r>
          <w:r>
            <w:rPr>
              <w:rFonts w:cs="Tahoma" w:ascii="Tahoma" w:hAnsi="Tahoma"/>
            </w:rPr>
            <w:t>259</w:t>
          </w:r>
          <w:r>
            <w:rPr>
              <w:rFonts w:cs="Tahoma" w:ascii="Tahoma" w:hAnsi="Tahoma"/>
            </w:rPr>
            <w:fldChar w:fldCharType="end"/>
          </w:r>
          <w:r>
            <w:rPr>
              <w:rFonts w:cs="Tahoma" w:ascii="Tahoma" w:hAnsi="Tahoma"/>
            </w:rPr>
            <w:t xml:space="preserve"> из </w:t>
          </w:r>
          <w:r>
            <w:rPr>
              <w:rFonts w:cs="Tahoma" w:ascii="Tahoma" w:hAnsi="Tahoma"/>
            </w:rPr>
            <w:fldChar w:fldCharType="begin"/>
          </w:r>
          <w:r>
            <w:rPr>
              <w:rFonts w:cs="Tahoma" w:ascii="Tahoma" w:hAnsi="Tahoma"/>
            </w:rPr>
            <w:instrText xml:space="preserve"> NUMPAGES </w:instrText>
          </w:r>
          <w:r>
            <w:rPr>
              <w:rFonts w:cs="Tahoma" w:ascii="Tahoma" w:hAnsi="Tahoma"/>
            </w:rPr>
            <w:fldChar w:fldCharType="separate"/>
          </w:r>
          <w:r>
            <w:rPr>
              <w:rFonts w:cs="Tahoma" w:ascii="Tahoma" w:hAnsi="Tahoma"/>
            </w:rPr>
            <w:t>484</w:t>
          </w:r>
          <w:r>
            <w:rPr>
              <w:rFonts w:cs="Tahoma" w:ascii="Tahoma" w:hAnsi="Tahoma"/>
            </w:rPr>
            <w:fldChar w:fldCharType="end"/>
          </w:r>
        </w:p>
      </w:tc>
    </w:tr>
  </w:tbl>
  <w:p>
    <w:pPr>
      <w:pStyle w:val="ConsPlusNormal"/>
      <w:rPr/>
    </w:pPr>
    <w:r>
      <w:rPr>
        <w:sz w:val="2"/>
        <w:szCs w:val="2"/>
      </w:rPr>
      <w:t>1</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ConsPlusNormal"/>
      <w:pBdr>
        <w:bottom w:val="single" w:sz="12" w:space="0" w:color="000000"/>
      </w:pBdr>
      <w:rPr>
        <w:sz w:val="2"/>
        <w:szCs w:val="2"/>
      </w:rPr>
    </w:pPr>
    <w:r>
      <w:rPr>
        <w:sz w:val="2"/>
        <w:szCs w:val="2"/>
      </w:rPr>
    </w:r>
  </w:p>
  <w:tbl>
    <w:tblPr>
      <w:tblW w:w="5000" w:type="pct"/>
      <w:jc w:val="left"/>
      <w:tblInd w:w="0" w:type="dxa"/>
      <w:tblLayout w:type="fixed"/>
      <w:tblCellMar>
        <w:top w:w="0" w:type="dxa"/>
        <w:left w:w="40" w:type="dxa"/>
        <w:bottom w:w="0" w:type="dxa"/>
        <w:right w:w="40" w:type="dxa"/>
      </w:tblCellMar>
      <w:tblLook w:noHBand="0" w:noVBand="0" w:firstColumn="0" w:lastRow="0" w:lastColumn="0" w:firstRow="0" w:val="0000"/>
    </w:tblPr>
    <w:tblGrid>
      <w:gridCol w:w="5348"/>
      <w:gridCol w:w="5348"/>
      <w:gridCol w:w="5348"/>
    </w:tblGrid>
    <w:tr>
      <w:trPr>
        <w:trHeight w:val="1170" w:hRule="exact"/>
      </w:trPr>
      <w:tc>
        <w:tcPr>
          <w:tcW w:w="5348" w:type="dxa"/>
          <w:tcBorders/>
          <w:vAlign w:val="center"/>
        </w:tcPr>
        <w:p>
          <w:pPr>
            <w:pStyle w:val="ConsPlusNormal"/>
            <w:rPr/>
          </w:pPr>
          <w:r>
            <w:rPr>
              <w:rFonts w:cs="Tahoma" w:ascii="Tahoma" w:hAnsi="Tahoma"/>
              <w:b/>
              <w:color w:val="F58220"/>
              <w:sz w:val="28"/>
              <w:szCs w:val="28"/>
            </w:rPr>
            <w:t>КонсультантПлюс</w:t>
          </w:r>
          <w:r>
            <w:rPr>
              <w:rFonts w:cs="Tahoma" w:ascii="Tahoma" w:hAnsi="Tahoma"/>
              <w:b/>
              <w:sz w:val="16"/>
              <w:szCs w:val="16"/>
            </w:rPr>
            <w:br/>
            <w:t>надежная правовая поддержка</w:t>
          </w:r>
        </w:p>
      </w:tc>
      <w:tc>
        <w:tcPr>
          <w:tcW w:w="5348" w:type="dxa"/>
          <w:tcBorders/>
          <w:vAlign w:val="center"/>
        </w:tcPr>
        <w:p>
          <w:pPr>
            <w:pStyle w:val="ConsPlusNormal"/>
            <w:jc w:val="center"/>
            <w:rPr/>
          </w:pPr>
          <w:hyperlink r:id="rId1">
            <w:r>
              <w:rPr>
                <w:rStyle w:val="Style9"/>
                <w:rFonts w:cs="Tahoma" w:ascii="Tahoma" w:hAnsi="Tahoma"/>
                <w:b/>
                <w:color w:val="0000FF"/>
              </w:rPr>
              <w:t>www.consultant.ru</w:t>
            </w:r>
          </w:hyperlink>
        </w:p>
      </w:tc>
      <w:tc>
        <w:tcPr>
          <w:tcW w:w="5348" w:type="dxa"/>
          <w:tcBorders/>
          <w:vAlign w:val="center"/>
        </w:tcPr>
        <w:p>
          <w:pPr>
            <w:pStyle w:val="ConsPlusNormal"/>
            <w:jc w:val="right"/>
            <w:rPr/>
          </w:pPr>
          <w:r>
            <w:rPr>
              <w:rFonts w:cs="Tahoma" w:ascii="Tahoma" w:hAnsi="Tahoma"/>
            </w:rPr>
            <w:t xml:space="preserve">Страница </w:t>
          </w:r>
          <w:r>
            <w:rPr>
              <w:rFonts w:cs="Tahoma" w:ascii="Tahoma" w:hAnsi="Tahoma"/>
            </w:rPr>
            <w:fldChar w:fldCharType="begin"/>
          </w:r>
          <w:r>
            <w:rPr>
              <w:rFonts w:cs="Tahoma" w:ascii="Tahoma" w:hAnsi="Tahoma"/>
            </w:rPr>
            <w:instrText xml:space="preserve"> PAGE </w:instrText>
          </w:r>
          <w:r>
            <w:rPr>
              <w:rFonts w:cs="Tahoma" w:ascii="Tahoma" w:hAnsi="Tahoma"/>
            </w:rPr>
            <w:fldChar w:fldCharType="separate"/>
          </w:r>
          <w:r>
            <w:rPr>
              <w:rFonts w:cs="Tahoma" w:ascii="Tahoma" w:hAnsi="Tahoma"/>
            </w:rPr>
            <w:t>263</w:t>
          </w:r>
          <w:r>
            <w:rPr>
              <w:rFonts w:cs="Tahoma" w:ascii="Tahoma" w:hAnsi="Tahoma"/>
            </w:rPr>
            <w:fldChar w:fldCharType="end"/>
          </w:r>
          <w:r>
            <w:rPr>
              <w:rFonts w:cs="Tahoma" w:ascii="Tahoma" w:hAnsi="Tahoma"/>
            </w:rPr>
            <w:t xml:space="preserve"> из </w:t>
          </w:r>
          <w:r>
            <w:rPr>
              <w:rFonts w:cs="Tahoma" w:ascii="Tahoma" w:hAnsi="Tahoma"/>
            </w:rPr>
            <w:fldChar w:fldCharType="begin"/>
          </w:r>
          <w:r>
            <w:rPr>
              <w:rFonts w:cs="Tahoma" w:ascii="Tahoma" w:hAnsi="Tahoma"/>
            </w:rPr>
            <w:instrText xml:space="preserve"> NUMPAGES </w:instrText>
          </w:r>
          <w:r>
            <w:rPr>
              <w:rFonts w:cs="Tahoma" w:ascii="Tahoma" w:hAnsi="Tahoma"/>
            </w:rPr>
            <w:fldChar w:fldCharType="separate"/>
          </w:r>
          <w:r>
            <w:rPr>
              <w:rFonts w:cs="Tahoma" w:ascii="Tahoma" w:hAnsi="Tahoma"/>
            </w:rPr>
            <w:t>484</w:t>
          </w:r>
          <w:r>
            <w:rPr>
              <w:rFonts w:cs="Tahoma" w:ascii="Tahoma" w:hAnsi="Tahoma"/>
            </w:rPr>
            <w:fldChar w:fldCharType="end"/>
          </w:r>
        </w:p>
      </w:tc>
    </w:tr>
  </w:tbl>
  <w:p>
    <w:pPr>
      <w:pStyle w:val="ConsPlusNormal"/>
      <w:rPr/>
    </w:pPr>
    <w:r>
      <w:rPr>
        <w:sz w:val="2"/>
        <w:szCs w:val="2"/>
      </w:rPr>
      <w:t>1</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ConsPlusNormal"/>
      <w:pBdr>
        <w:bottom w:val="single" w:sz="12" w:space="0" w:color="000000"/>
      </w:pBdr>
      <w:rPr>
        <w:sz w:val="2"/>
        <w:szCs w:val="2"/>
      </w:rPr>
    </w:pPr>
    <w:r>
      <w:rPr>
        <w:sz w:val="2"/>
        <w:szCs w:val="2"/>
      </w:rPr>
    </w:r>
  </w:p>
  <w:tbl>
    <w:tblPr>
      <w:tblW w:w="5000" w:type="pct"/>
      <w:jc w:val="left"/>
      <w:tblInd w:w="0" w:type="dxa"/>
      <w:tblLayout w:type="fixed"/>
      <w:tblCellMar>
        <w:top w:w="0" w:type="dxa"/>
        <w:left w:w="40" w:type="dxa"/>
        <w:bottom w:w="0" w:type="dxa"/>
        <w:right w:w="40" w:type="dxa"/>
      </w:tblCellMar>
      <w:tblLook w:noHBand="0" w:noVBand="0" w:firstColumn="0" w:lastRow="0" w:lastColumn="0" w:firstRow="0" w:val="0000"/>
    </w:tblPr>
    <w:tblGrid>
      <w:gridCol w:w="5348"/>
      <w:gridCol w:w="5348"/>
      <w:gridCol w:w="5348"/>
    </w:tblGrid>
    <w:tr>
      <w:trPr>
        <w:trHeight w:val="1170" w:hRule="exact"/>
      </w:trPr>
      <w:tc>
        <w:tcPr>
          <w:tcW w:w="5348" w:type="dxa"/>
          <w:tcBorders/>
          <w:vAlign w:val="center"/>
        </w:tcPr>
        <w:p>
          <w:pPr>
            <w:pStyle w:val="ConsPlusNormal"/>
            <w:rPr/>
          </w:pPr>
          <w:r>
            <w:rPr>
              <w:rFonts w:cs="Tahoma" w:ascii="Tahoma" w:hAnsi="Tahoma"/>
              <w:b/>
              <w:color w:val="F58220"/>
              <w:sz w:val="28"/>
              <w:szCs w:val="28"/>
            </w:rPr>
            <w:t>КонсультантПлюс</w:t>
          </w:r>
          <w:r>
            <w:rPr>
              <w:rFonts w:cs="Tahoma" w:ascii="Tahoma" w:hAnsi="Tahoma"/>
              <w:b/>
              <w:sz w:val="16"/>
              <w:szCs w:val="16"/>
            </w:rPr>
            <w:br/>
            <w:t>надежная правовая поддержка</w:t>
          </w:r>
        </w:p>
      </w:tc>
      <w:tc>
        <w:tcPr>
          <w:tcW w:w="5348" w:type="dxa"/>
          <w:tcBorders/>
          <w:vAlign w:val="center"/>
        </w:tcPr>
        <w:p>
          <w:pPr>
            <w:pStyle w:val="ConsPlusNormal"/>
            <w:jc w:val="center"/>
            <w:rPr/>
          </w:pPr>
          <w:hyperlink r:id="rId1">
            <w:r>
              <w:rPr>
                <w:rStyle w:val="Style9"/>
                <w:rFonts w:cs="Tahoma" w:ascii="Tahoma" w:hAnsi="Tahoma"/>
                <w:b/>
                <w:color w:val="0000FF"/>
              </w:rPr>
              <w:t>www.consultant.ru</w:t>
            </w:r>
          </w:hyperlink>
        </w:p>
      </w:tc>
      <w:tc>
        <w:tcPr>
          <w:tcW w:w="5348" w:type="dxa"/>
          <w:tcBorders/>
          <w:vAlign w:val="center"/>
        </w:tcPr>
        <w:p>
          <w:pPr>
            <w:pStyle w:val="ConsPlusNormal"/>
            <w:jc w:val="right"/>
            <w:rPr/>
          </w:pPr>
          <w:r>
            <w:rPr>
              <w:rFonts w:cs="Tahoma" w:ascii="Tahoma" w:hAnsi="Tahoma"/>
            </w:rPr>
            <w:t xml:space="preserve">Страница </w:t>
          </w:r>
          <w:r>
            <w:rPr>
              <w:rFonts w:cs="Tahoma" w:ascii="Tahoma" w:hAnsi="Tahoma"/>
            </w:rPr>
            <w:fldChar w:fldCharType="begin"/>
          </w:r>
          <w:r>
            <w:rPr>
              <w:rFonts w:cs="Tahoma" w:ascii="Tahoma" w:hAnsi="Tahoma"/>
            </w:rPr>
            <w:instrText xml:space="preserve"> PAGE </w:instrText>
          </w:r>
          <w:r>
            <w:rPr>
              <w:rFonts w:cs="Tahoma" w:ascii="Tahoma" w:hAnsi="Tahoma"/>
            </w:rPr>
            <w:fldChar w:fldCharType="separate"/>
          </w:r>
          <w:r>
            <w:rPr>
              <w:rFonts w:cs="Tahoma" w:ascii="Tahoma" w:hAnsi="Tahoma"/>
            </w:rPr>
            <w:t>261</w:t>
          </w:r>
          <w:r>
            <w:rPr>
              <w:rFonts w:cs="Tahoma" w:ascii="Tahoma" w:hAnsi="Tahoma"/>
            </w:rPr>
            <w:fldChar w:fldCharType="end"/>
          </w:r>
          <w:r>
            <w:rPr>
              <w:rFonts w:cs="Tahoma" w:ascii="Tahoma" w:hAnsi="Tahoma"/>
            </w:rPr>
            <w:t xml:space="preserve"> из </w:t>
          </w:r>
          <w:r>
            <w:rPr>
              <w:rFonts w:cs="Tahoma" w:ascii="Tahoma" w:hAnsi="Tahoma"/>
            </w:rPr>
            <w:fldChar w:fldCharType="begin"/>
          </w:r>
          <w:r>
            <w:rPr>
              <w:rFonts w:cs="Tahoma" w:ascii="Tahoma" w:hAnsi="Tahoma"/>
            </w:rPr>
            <w:instrText xml:space="preserve"> NUMPAGES </w:instrText>
          </w:r>
          <w:r>
            <w:rPr>
              <w:rFonts w:cs="Tahoma" w:ascii="Tahoma" w:hAnsi="Tahoma"/>
            </w:rPr>
            <w:fldChar w:fldCharType="separate"/>
          </w:r>
          <w:r>
            <w:rPr>
              <w:rFonts w:cs="Tahoma" w:ascii="Tahoma" w:hAnsi="Tahoma"/>
            </w:rPr>
            <w:t>484</w:t>
          </w:r>
          <w:r>
            <w:rPr>
              <w:rFonts w:cs="Tahoma" w:ascii="Tahoma" w:hAnsi="Tahoma"/>
            </w:rPr>
            <w:fldChar w:fldCharType="end"/>
          </w:r>
        </w:p>
      </w:tc>
    </w:tr>
  </w:tbl>
  <w:p>
    <w:pPr>
      <w:pStyle w:val="ConsPlusNormal"/>
      <w:rPr/>
    </w:pPr>
    <w:r>
      <w:rPr>
        <w:sz w:val="2"/>
        <w:szCs w:val="2"/>
      </w:rPr>
      <w:t>1</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ConsPlusNormal"/>
      <w:pBdr>
        <w:bottom w:val="single" w:sz="12" w:space="0" w:color="000000"/>
      </w:pBdr>
      <w:rPr>
        <w:sz w:val="2"/>
        <w:szCs w:val="2"/>
      </w:rPr>
    </w:pPr>
    <w:r>
      <w:rPr>
        <w:sz w:val="2"/>
        <w:szCs w:val="2"/>
      </w:rPr>
    </w:r>
  </w:p>
  <w:tbl>
    <w:tblPr>
      <w:tblW w:w="5000" w:type="pct"/>
      <w:jc w:val="left"/>
      <w:tblInd w:w="0" w:type="dxa"/>
      <w:tblLayout w:type="fixed"/>
      <w:tblCellMar>
        <w:top w:w="0" w:type="dxa"/>
        <w:left w:w="40" w:type="dxa"/>
        <w:bottom w:w="0" w:type="dxa"/>
        <w:right w:w="40" w:type="dxa"/>
      </w:tblCellMar>
      <w:tblLook w:noHBand="0" w:noVBand="0" w:firstColumn="0" w:lastRow="0" w:lastColumn="0" w:firstRow="0" w:val="0000"/>
    </w:tblPr>
    <w:tblGrid>
      <w:gridCol w:w="3402"/>
      <w:gridCol w:w="3402"/>
      <w:gridCol w:w="3403"/>
    </w:tblGrid>
    <w:tr>
      <w:trPr>
        <w:trHeight w:val="1663" w:hRule="exact"/>
      </w:trPr>
      <w:tc>
        <w:tcPr>
          <w:tcW w:w="3402" w:type="dxa"/>
          <w:tcBorders/>
          <w:vAlign w:val="center"/>
        </w:tcPr>
        <w:p>
          <w:pPr>
            <w:pStyle w:val="ConsPlusNormal"/>
            <w:rPr/>
          </w:pPr>
          <w:r>
            <w:rPr>
              <w:rFonts w:cs="Tahoma" w:ascii="Tahoma" w:hAnsi="Tahoma"/>
              <w:b/>
              <w:color w:val="F58220"/>
              <w:sz w:val="28"/>
              <w:szCs w:val="28"/>
            </w:rPr>
            <w:t>КонсультантПлюс</w:t>
          </w:r>
          <w:r>
            <w:rPr>
              <w:rFonts w:cs="Tahoma" w:ascii="Tahoma" w:hAnsi="Tahoma"/>
              <w:b/>
              <w:sz w:val="16"/>
              <w:szCs w:val="16"/>
            </w:rPr>
            <w:br/>
            <w:t>надежная правовая поддержка</w:t>
          </w:r>
        </w:p>
      </w:tc>
      <w:tc>
        <w:tcPr>
          <w:tcW w:w="3402" w:type="dxa"/>
          <w:tcBorders/>
          <w:vAlign w:val="center"/>
        </w:tcPr>
        <w:p>
          <w:pPr>
            <w:pStyle w:val="ConsPlusNormal"/>
            <w:jc w:val="center"/>
            <w:rPr/>
          </w:pPr>
          <w:hyperlink r:id="rId1">
            <w:r>
              <w:rPr>
                <w:rStyle w:val="Style9"/>
                <w:rFonts w:cs="Tahoma" w:ascii="Tahoma" w:hAnsi="Tahoma"/>
                <w:b/>
                <w:color w:val="0000FF"/>
              </w:rPr>
              <w:t>www.consultant.ru</w:t>
            </w:r>
          </w:hyperlink>
        </w:p>
      </w:tc>
      <w:tc>
        <w:tcPr>
          <w:tcW w:w="3403" w:type="dxa"/>
          <w:tcBorders/>
          <w:vAlign w:val="center"/>
        </w:tcPr>
        <w:p>
          <w:pPr>
            <w:pStyle w:val="ConsPlusNormal"/>
            <w:jc w:val="right"/>
            <w:rPr/>
          </w:pPr>
          <w:r>
            <w:rPr>
              <w:rFonts w:cs="Tahoma" w:ascii="Tahoma" w:hAnsi="Tahoma"/>
            </w:rPr>
            <w:t xml:space="preserve">Страница </w:t>
          </w:r>
          <w:r>
            <w:rPr>
              <w:rFonts w:cs="Tahoma" w:ascii="Tahoma" w:hAnsi="Tahoma"/>
            </w:rPr>
            <w:fldChar w:fldCharType="begin"/>
          </w:r>
          <w:r>
            <w:rPr>
              <w:rFonts w:cs="Tahoma" w:ascii="Tahoma" w:hAnsi="Tahoma"/>
            </w:rPr>
            <w:instrText xml:space="preserve"> PAGE </w:instrText>
          </w:r>
          <w:r>
            <w:rPr>
              <w:rFonts w:cs="Tahoma" w:ascii="Tahoma" w:hAnsi="Tahoma"/>
            </w:rPr>
            <w:fldChar w:fldCharType="separate"/>
          </w:r>
          <w:r>
            <w:rPr>
              <w:rFonts w:cs="Tahoma" w:ascii="Tahoma" w:hAnsi="Tahoma"/>
            </w:rPr>
            <w:t>272</w:t>
          </w:r>
          <w:r>
            <w:rPr>
              <w:rFonts w:cs="Tahoma" w:ascii="Tahoma" w:hAnsi="Tahoma"/>
            </w:rPr>
            <w:fldChar w:fldCharType="end"/>
          </w:r>
          <w:r>
            <w:rPr>
              <w:rFonts w:cs="Tahoma" w:ascii="Tahoma" w:hAnsi="Tahoma"/>
            </w:rPr>
            <w:t xml:space="preserve"> из </w:t>
          </w:r>
          <w:r>
            <w:rPr>
              <w:rFonts w:cs="Tahoma" w:ascii="Tahoma" w:hAnsi="Tahoma"/>
            </w:rPr>
            <w:fldChar w:fldCharType="begin"/>
          </w:r>
          <w:r>
            <w:rPr>
              <w:rFonts w:cs="Tahoma" w:ascii="Tahoma" w:hAnsi="Tahoma"/>
            </w:rPr>
            <w:instrText xml:space="preserve"> NUMPAGES </w:instrText>
          </w:r>
          <w:r>
            <w:rPr>
              <w:rFonts w:cs="Tahoma" w:ascii="Tahoma" w:hAnsi="Tahoma"/>
            </w:rPr>
            <w:fldChar w:fldCharType="separate"/>
          </w:r>
          <w:r>
            <w:rPr>
              <w:rFonts w:cs="Tahoma" w:ascii="Tahoma" w:hAnsi="Tahoma"/>
            </w:rPr>
            <w:t>484</w:t>
          </w:r>
          <w:r>
            <w:rPr>
              <w:rFonts w:cs="Tahoma" w:ascii="Tahoma" w:hAnsi="Tahoma"/>
            </w:rPr>
            <w:fldChar w:fldCharType="end"/>
          </w:r>
        </w:p>
      </w:tc>
    </w:tr>
  </w:tbl>
  <w:p>
    <w:pPr>
      <w:pStyle w:val="ConsPlusNormal"/>
      <w:rPr/>
    </w:pPr>
    <w:r>
      <w:rPr>
        <w:sz w:val="2"/>
        <w:szCs w:val="2"/>
      </w:rPr>
      <w:t>1</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ConsPlusNormal"/>
      <w:pBdr>
        <w:bottom w:val="single" w:sz="12" w:space="0" w:color="000000"/>
      </w:pBdr>
      <w:rPr>
        <w:sz w:val="2"/>
        <w:szCs w:val="2"/>
      </w:rPr>
    </w:pPr>
    <w:r>
      <w:rPr>
        <w:sz w:val="2"/>
        <w:szCs w:val="2"/>
      </w:rPr>
    </w:r>
  </w:p>
  <w:tbl>
    <w:tblPr>
      <w:tblW w:w="5000" w:type="pct"/>
      <w:jc w:val="left"/>
      <w:tblInd w:w="0" w:type="dxa"/>
      <w:tblLayout w:type="fixed"/>
      <w:tblCellMar>
        <w:top w:w="0" w:type="dxa"/>
        <w:left w:w="40" w:type="dxa"/>
        <w:bottom w:w="0" w:type="dxa"/>
        <w:right w:w="40" w:type="dxa"/>
      </w:tblCellMar>
      <w:tblLook w:noHBand="0" w:noVBand="0" w:firstColumn="0" w:lastRow="0" w:lastColumn="0" w:firstRow="0" w:val="0000"/>
    </w:tblPr>
    <w:tblGrid>
      <w:gridCol w:w="3402"/>
      <w:gridCol w:w="3402"/>
      <w:gridCol w:w="3403"/>
    </w:tblGrid>
    <w:tr>
      <w:trPr>
        <w:trHeight w:val="1663" w:hRule="exact"/>
      </w:trPr>
      <w:tc>
        <w:tcPr>
          <w:tcW w:w="3402" w:type="dxa"/>
          <w:tcBorders/>
          <w:vAlign w:val="center"/>
        </w:tcPr>
        <w:p>
          <w:pPr>
            <w:pStyle w:val="ConsPlusNormal"/>
            <w:rPr/>
          </w:pPr>
          <w:r>
            <w:rPr>
              <w:rFonts w:cs="Tahoma" w:ascii="Tahoma" w:hAnsi="Tahoma"/>
              <w:b/>
              <w:color w:val="F58220"/>
              <w:sz w:val="28"/>
              <w:szCs w:val="28"/>
            </w:rPr>
            <w:t>КонсультантПлюс</w:t>
          </w:r>
          <w:r>
            <w:rPr>
              <w:rFonts w:cs="Tahoma" w:ascii="Tahoma" w:hAnsi="Tahoma"/>
              <w:b/>
              <w:sz w:val="16"/>
              <w:szCs w:val="16"/>
            </w:rPr>
            <w:br/>
            <w:t>надежная правовая поддержка</w:t>
          </w:r>
        </w:p>
      </w:tc>
      <w:tc>
        <w:tcPr>
          <w:tcW w:w="3402" w:type="dxa"/>
          <w:tcBorders/>
          <w:vAlign w:val="center"/>
        </w:tcPr>
        <w:p>
          <w:pPr>
            <w:pStyle w:val="ConsPlusNormal"/>
            <w:jc w:val="center"/>
            <w:rPr/>
          </w:pPr>
          <w:hyperlink r:id="rId1">
            <w:r>
              <w:rPr>
                <w:rStyle w:val="Style9"/>
                <w:rFonts w:cs="Tahoma" w:ascii="Tahoma" w:hAnsi="Tahoma"/>
                <w:b/>
                <w:color w:val="0000FF"/>
              </w:rPr>
              <w:t>www.consultant.ru</w:t>
            </w:r>
          </w:hyperlink>
        </w:p>
      </w:tc>
      <w:tc>
        <w:tcPr>
          <w:tcW w:w="3403" w:type="dxa"/>
          <w:tcBorders/>
          <w:vAlign w:val="center"/>
        </w:tcPr>
        <w:p>
          <w:pPr>
            <w:pStyle w:val="ConsPlusNormal"/>
            <w:jc w:val="right"/>
            <w:rPr/>
          </w:pPr>
          <w:r>
            <w:rPr>
              <w:rFonts w:cs="Tahoma" w:ascii="Tahoma" w:hAnsi="Tahoma"/>
            </w:rPr>
            <w:t xml:space="preserve">Страница </w:t>
          </w:r>
          <w:r>
            <w:rPr>
              <w:rFonts w:cs="Tahoma" w:ascii="Tahoma" w:hAnsi="Tahoma"/>
            </w:rPr>
            <w:fldChar w:fldCharType="begin"/>
          </w:r>
          <w:r>
            <w:rPr>
              <w:rFonts w:cs="Tahoma" w:ascii="Tahoma" w:hAnsi="Tahoma"/>
            </w:rPr>
            <w:instrText xml:space="preserve"> PAGE </w:instrText>
          </w:r>
          <w:r>
            <w:rPr>
              <w:rFonts w:cs="Tahoma" w:ascii="Tahoma" w:hAnsi="Tahoma"/>
            </w:rPr>
            <w:fldChar w:fldCharType="separate"/>
          </w:r>
          <w:r>
            <w:rPr>
              <w:rFonts w:cs="Tahoma" w:ascii="Tahoma" w:hAnsi="Tahoma"/>
            </w:rPr>
            <w:t>264</w:t>
          </w:r>
          <w:r>
            <w:rPr>
              <w:rFonts w:cs="Tahoma" w:ascii="Tahoma" w:hAnsi="Tahoma"/>
            </w:rPr>
            <w:fldChar w:fldCharType="end"/>
          </w:r>
          <w:r>
            <w:rPr>
              <w:rFonts w:cs="Tahoma" w:ascii="Tahoma" w:hAnsi="Tahoma"/>
            </w:rPr>
            <w:t xml:space="preserve"> из </w:t>
          </w:r>
          <w:r>
            <w:rPr>
              <w:rFonts w:cs="Tahoma" w:ascii="Tahoma" w:hAnsi="Tahoma"/>
            </w:rPr>
            <w:fldChar w:fldCharType="begin"/>
          </w:r>
          <w:r>
            <w:rPr>
              <w:rFonts w:cs="Tahoma" w:ascii="Tahoma" w:hAnsi="Tahoma"/>
            </w:rPr>
            <w:instrText xml:space="preserve"> NUMPAGES </w:instrText>
          </w:r>
          <w:r>
            <w:rPr>
              <w:rFonts w:cs="Tahoma" w:ascii="Tahoma" w:hAnsi="Tahoma"/>
            </w:rPr>
            <w:fldChar w:fldCharType="separate"/>
          </w:r>
          <w:r>
            <w:rPr>
              <w:rFonts w:cs="Tahoma" w:ascii="Tahoma" w:hAnsi="Tahoma"/>
            </w:rPr>
            <w:t>484</w:t>
          </w:r>
          <w:r>
            <w:rPr>
              <w:rFonts w:cs="Tahoma" w:ascii="Tahoma" w:hAnsi="Tahoma"/>
            </w:rPr>
            <w:fldChar w:fldCharType="end"/>
          </w:r>
        </w:p>
      </w:tc>
    </w:tr>
  </w:tbl>
  <w:p>
    <w:pPr>
      <w:pStyle w:val="ConsPlusNormal"/>
      <w:rPr/>
    </w:pPr>
    <w:r>
      <w:rPr>
        <w:sz w:val="2"/>
        <w:szCs w:val="2"/>
      </w:rPr>
      <w:t>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ConsPlusNormal"/>
      <w:pBdr>
        <w:bottom w:val="single" w:sz="12" w:space="0" w:color="000000"/>
      </w:pBdr>
      <w:rPr>
        <w:sz w:val="2"/>
        <w:szCs w:val="2"/>
      </w:rPr>
    </w:pPr>
    <w:r>
      <w:rPr>
        <w:sz w:val="2"/>
        <w:szCs w:val="2"/>
      </w:rPr>
    </w:r>
  </w:p>
  <w:tbl>
    <w:tblPr>
      <w:tblW w:w="5000" w:type="pct"/>
      <w:jc w:val="left"/>
      <w:tblInd w:w="0" w:type="dxa"/>
      <w:tblLayout w:type="fixed"/>
      <w:tblCellMar>
        <w:top w:w="0" w:type="dxa"/>
        <w:left w:w="40" w:type="dxa"/>
        <w:bottom w:w="0" w:type="dxa"/>
        <w:right w:w="40" w:type="dxa"/>
      </w:tblCellMar>
      <w:tblLook w:noHBand="0" w:noVBand="0" w:firstColumn="0" w:lastRow="0" w:lastColumn="0" w:firstRow="0" w:val="0000"/>
    </w:tblPr>
    <w:tblGrid>
      <w:gridCol w:w="5348"/>
      <w:gridCol w:w="5348"/>
      <w:gridCol w:w="5348"/>
    </w:tblGrid>
    <w:tr>
      <w:trPr>
        <w:trHeight w:val="1170" w:hRule="exact"/>
      </w:trPr>
      <w:tc>
        <w:tcPr>
          <w:tcW w:w="5348" w:type="dxa"/>
          <w:tcBorders/>
          <w:vAlign w:val="center"/>
        </w:tcPr>
        <w:p>
          <w:pPr>
            <w:pStyle w:val="ConsPlusNormal"/>
            <w:rPr/>
          </w:pPr>
          <w:r>
            <w:rPr>
              <w:rFonts w:cs="Tahoma" w:ascii="Tahoma" w:hAnsi="Tahoma"/>
              <w:b/>
              <w:color w:val="F58220"/>
              <w:sz w:val="28"/>
              <w:szCs w:val="28"/>
            </w:rPr>
            <w:t>КонсультантПлюс</w:t>
          </w:r>
          <w:r>
            <w:rPr>
              <w:rFonts w:cs="Tahoma" w:ascii="Tahoma" w:hAnsi="Tahoma"/>
              <w:b/>
              <w:sz w:val="16"/>
              <w:szCs w:val="16"/>
            </w:rPr>
            <w:br/>
            <w:t>надежная правовая поддержка</w:t>
          </w:r>
        </w:p>
      </w:tc>
      <w:tc>
        <w:tcPr>
          <w:tcW w:w="5348" w:type="dxa"/>
          <w:tcBorders/>
          <w:vAlign w:val="center"/>
        </w:tcPr>
        <w:p>
          <w:pPr>
            <w:pStyle w:val="ConsPlusNormal"/>
            <w:jc w:val="center"/>
            <w:rPr/>
          </w:pPr>
          <w:hyperlink r:id="rId1">
            <w:r>
              <w:rPr>
                <w:rStyle w:val="Style9"/>
                <w:rFonts w:cs="Tahoma" w:ascii="Tahoma" w:hAnsi="Tahoma"/>
                <w:b/>
                <w:color w:val="0000FF"/>
              </w:rPr>
              <w:t>www.consultant.ru</w:t>
            </w:r>
          </w:hyperlink>
        </w:p>
      </w:tc>
      <w:tc>
        <w:tcPr>
          <w:tcW w:w="5348" w:type="dxa"/>
          <w:tcBorders/>
          <w:vAlign w:val="center"/>
        </w:tcPr>
        <w:p>
          <w:pPr>
            <w:pStyle w:val="ConsPlusNormal"/>
            <w:jc w:val="right"/>
            <w:rPr/>
          </w:pPr>
          <w:r>
            <w:rPr>
              <w:rFonts w:cs="Tahoma" w:ascii="Tahoma" w:hAnsi="Tahoma"/>
            </w:rPr>
            <w:t xml:space="preserve">Страница </w:t>
          </w:r>
          <w:r>
            <w:rPr>
              <w:rFonts w:cs="Tahoma" w:ascii="Tahoma" w:hAnsi="Tahoma"/>
            </w:rPr>
            <w:fldChar w:fldCharType="begin"/>
          </w:r>
          <w:r>
            <w:rPr>
              <w:rFonts w:cs="Tahoma" w:ascii="Tahoma" w:hAnsi="Tahoma"/>
            </w:rPr>
            <w:instrText xml:space="preserve"> PAGE </w:instrText>
          </w:r>
          <w:r>
            <w:rPr>
              <w:rFonts w:cs="Tahoma" w:ascii="Tahoma" w:hAnsi="Tahoma"/>
            </w:rPr>
            <w:fldChar w:fldCharType="separate"/>
          </w:r>
          <w:r>
            <w:rPr>
              <w:rFonts w:cs="Tahoma" w:ascii="Tahoma" w:hAnsi="Tahoma"/>
            </w:rPr>
            <w:t>295</w:t>
          </w:r>
          <w:r>
            <w:rPr>
              <w:rFonts w:cs="Tahoma" w:ascii="Tahoma" w:hAnsi="Tahoma"/>
            </w:rPr>
            <w:fldChar w:fldCharType="end"/>
          </w:r>
          <w:r>
            <w:rPr>
              <w:rFonts w:cs="Tahoma" w:ascii="Tahoma" w:hAnsi="Tahoma"/>
            </w:rPr>
            <w:t xml:space="preserve"> из </w:t>
          </w:r>
          <w:r>
            <w:rPr>
              <w:rFonts w:cs="Tahoma" w:ascii="Tahoma" w:hAnsi="Tahoma"/>
            </w:rPr>
            <w:fldChar w:fldCharType="begin"/>
          </w:r>
          <w:r>
            <w:rPr>
              <w:rFonts w:cs="Tahoma" w:ascii="Tahoma" w:hAnsi="Tahoma"/>
            </w:rPr>
            <w:instrText xml:space="preserve"> NUMPAGES </w:instrText>
          </w:r>
          <w:r>
            <w:rPr>
              <w:rFonts w:cs="Tahoma" w:ascii="Tahoma" w:hAnsi="Tahoma"/>
            </w:rPr>
            <w:fldChar w:fldCharType="separate"/>
          </w:r>
          <w:r>
            <w:rPr>
              <w:rFonts w:cs="Tahoma" w:ascii="Tahoma" w:hAnsi="Tahoma"/>
            </w:rPr>
            <w:t>484</w:t>
          </w:r>
          <w:r>
            <w:rPr>
              <w:rFonts w:cs="Tahoma" w:ascii="Tahoma" w:hAnsi="Tahoma"/>
            </w:rPr>
            <w:fldChar w:fldCharType="end"/>
          </w:r>
        </w:p>
      </w:tc>
    </w:tr>
  </w:tbl>
  <w:p>
    <w:pPr>
      <w:pStyle w:val="ConsPlusNormal"/>
      <w:rPr/>
    </w:pPr>
    <w:r>
      <w:rPr>
        <w:sz w:val="2"/>
        <w:szCs w:val="2"/>
      </w:rPr>
      <w:t>1</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ConsPlusNormal"/>
      <w:pBdr>
        <w:bottom w:val="single" w:sz="12" w:space="0" w:color="000000"/>
      </w:pBdr>
      <w:rPr>
        <w:sz w:val="2"/>
        <w:szCs w:val="2"/>
      </w:rPr>
    </w:pPr>
    <w:r>
      <w:rPr>
        <w:sz w:val="2"/>
        <w:szCs w:val="2"/>
      </w:rPr>
    </w:r>
  </w:p>
  <w:tbl>
    <w:tblPr>
      <w:tblW w:w="5000" w:type="pct"/>
      <w:jc w:val="left"/>
      <w:tblInd w:w="0" w:type="dxa"/>
      <w:tblLayout w:type="fixed"/>
      <w:tblCellMar>
        <w:top w:w="0" w:type="dxa"/>
        <w:left w:w="40" w:type="dxa"/>
        <w:bottom w:w="0" w:type="dxa"/>
        <w:right w:w="40" w:type="dxa"/>
      </w:tblCellMar>
      <w:tblLook w:noHBand="0" w:noVBand="0" w:firstColumn="0" w:lastRow="0" w:lastColumn="0" w:firstRow="0" w:val="0000"/>
    </w:tblPr>
    <w:tblGrid>
      <w:gridCol w:w="5348"/>
      <w:gridCol w:w="5348"/>
      <w:gridCol w:w="5348"/>
    </w:tblGrid>
    <w:tr>
      <w:trPr>
        <w:trHeight w:val="1170" w:hRule="exact"/>
      </w:trPr>
      <w:tc>
        <w:tcPr>
          <w:tcW w:w="5348" w:type="dxa"/>
          <w:tcBorders/>
          <w:vAlign w:val="center"/>
        </w:tcPr>
        <w:p>
          <w:pPr>
            <w:pStyle w:val="ConsPlusNormal"/>
            <w:rPr/>
          </w:pPr>
          <w:r>
            <w:rPr>
              <w:rFonts w:cs="Tahoma" w:ascii="Tahoma" w:hAnsi="Tahoma"/>
              <w:b/>
              <w:color w:val="F58220"/>
              <w:sz w:val="28"/>
              <w:szCs w:val="28"/>
            </w:rPr>
            <w:t>КонсультантПлюс</w:t>
          </w:r>
          <w:r>
            <w:rPr>
              <w:rFonts w:cs="Tahoma" w:ascii="Tahoma" w:hAnsi="Tahoma"/>
              <w:b/>
              <w:sz w:val="16"/>
              <w:szCs w:val="16"/>
            </w:rPr>
            <w:br/>
            <w:t>надежная правовая поддержка</w:t>
          </w:r>
        </w:p>
      </w:tc>
      <w:tc>
        <w:tcPr>
          <w:tcW w:w="5348" w:type="dxa"/>
          <w:tcBorders/>
          <w:vAlign w:val="center"/>
        </w:tcPr>
        <w:p>
          <w:pPr>
            <w:pStyle w:val="ConsPlusNormal"/>
            <w:jc w:val="center"/>
            <w:rPr/>
          </w:pPr>
          <w:hyperlink r:id="rId1">
            <w:r>
              <w:rPr>
                <w:rStyle w:val="Style9"/>
                <w:rFonts w:cs="Tahoma" w:ascii="Tahoma" w:hAnsi="Tahoma"/>
                <w:b/>
                <w:color w:val="0000FF"/>
              </w:rPr>
              <w:t>www.consultant.ru</w:t>
            </w:r>
          </w:hyperlink>
        </w:p>
      </w:tc>
      <w:tc>
        <w:tcPr>
          <w:tcW w:w="5348" w:type="dxa"/>
          <w:tcBorders/>
          <w:vAlign w:val="center"/>
        </w:tcPr>
        <w:p>
          <w:pPr>
            <w:pStyle w:val="ConsPlusNormal"/>
            <w:jc w:val="right"/>
            <w:rPr/>
          </w:pPr>
          <w:r>
            <w:rPr>
              <w:rFonts w:cs="Tahoma" w:ascii="Tahoma" w:hAnsi="Tahoma"/>
            </w:rPr>
            <w:t xml:space="preserve">Страница </w:t>
          </w:r>
          <w:r>
            <w:rPr>
              <w:rFonts w:cs="Tahoma" w:ascii="Tahoma" w:hAnsi="Tahoma"/>
            </w:rPr>
            <w:fldChar w:fldCharType="begin"/>
          </w:r>
          <w:r>
            <w:rPr>
              <w:rFonts w:cs="Tahoma" w:ascii="Tahoma" w:hAnsi="Tahoma"/>
            </w:rPr>
            <w:instrText xml:space="preserve"> PAGE </w:instrText>
          </w:r>
          <w:r>
            <w:rPr>
              <w:rFonts w:cs="Tahoma" w:ascii="Tahoma" w:hAnsi="Tahoma"/>
            </w:rPr>
            <w:fldChar w:fldCharType="separate"/>
          </w:r>
          <w:r>
            <w:rPr>
              <w:rFonts w:cs="Tahoma" w:ascii="Tahoma" w:hAnsi="Tahoma"/>
            </w:rPr>
            <w:t>273</w:t>
          </w:r>
          <w:r>
            <w:rPr>
              <w:rFonts w:cs="Tahoma" w:ascii="Tahoma" w:hAnsi="Tahoma"/>
            </w:rPr>
            <w:fldChar w:fldCharType="end"/>
          </w:r>
          <w:r>
            <w:rPr>
              <w:rFonts w:cs="Tahoma" w:ascii="Tahoma" w:hAnsi="Tahoma"/>
            </w:rPr>
            <w:t xml:space="preserve"> из </w:t>
          </w:r>
          <w:r>
            <w:rPr>
              <w:rFonts w:cs="Tahoma" w:ascii="Tahoma" w:hAnsi="Tahoma"/>
            </w:rPr>
            <w:fldChar w:fldCharType="begin"/>
          </w:r>
          <w:r>
            <w:rPr>
              <w:rFonts w:cs="Tahoma" w:ascii="Tahoma" w:hAnsi="Tahoma"/>
            </w:rPr>
            <w:instrText xml:space="preserve"> NUMPAGES </w:instrText>
          </w:r>
          <w:r>
            <w:rPr>
              <w:rFonts w:cs="Tahoma" w:ascii="Tahoma" w:hAnsi="Tahoma"/>
            </w:rPr>
            <w:fldChar w:fldCharType="separate"/>
          </w:r>
          <w:r>
            <w:rPr>
              <w:rFonts w:cs="Tahoma" w:ascii="Tahoma" w:hAnsi="Tahoma"/>
            </w:rPr>
            <w:t>484</w:t>
          </w:r>
          <w:r>
            <w:rPr>
              <w:rFonts w:cs="Tahoma" w:ascii="Tahoma" w:hAnsi="Tahoma"/>
            </w:rPr>
            <w:fldChar w:fldCharType="end"/>
          </w:r>
        </w:p>
      </w:tc>
    </w:tr>
  </w:tbl>
  <w:p>
    <w:pPr>
      <w:pStyle w:val="ConsPlusNormal"/>
      <w:rPr/>
    </w:pPr>
    <w:r>
      <w:rPr>
        <w:sz w:val="2"/>
        <w:szCs w:val="2"/>
      </w:rPr>
      <w:t>1</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ConsPlusNormal"/>
      <w:pBdr>
        <w:bottom w:val="single" w:sz="12" w:space="0" w:color="000000"/>
      </w:pBdr>
      <w:rPr>
        <w:sz w:val="2"/>
        <w:szCs w:val="2"/>
      </w:rPr>
    </w:pPr>
    <w:r>
      <w:rPr>
        <w:sz w:val="2"/>
        <w:szCs w:val="2"/>
      </w:rPr>
    </w:r>
  </w:p>
  <w:tbl>
    <w:tblPr>
      <w:tblW w:w="5000" w:type="pct"/>
      <w:jc w:val="left"/>
      <w:tblInd w:w="0" w:type="dxa"/>
      <w:tblLayout w:type="fixed"/>
      <w:tblCellMar>
        <w:top w:w="0" w:type="dxa"/>
        <w:left w:w="40" w:type="dxa"/>
        <w:bottom w:w="0" w:type="dxa"/>
        <w:right w:w="40" w:type="dxa"/>
      </w:tblCellMar>
      <w:tblLook w:noHBand="0" w:noVBand="0" w:firstColumn="0" w:lastRow="0" w:lastColumn="0" w:firstRow="0" w:val="0000"/>
    </w:tblPr>
    <w:tblGrid>
      <w:gridCol w:w="3402"/>
      <w:gridCol w:w="3402"/>
      <w:gridCol w:w="3403"/>
    </w:tblGrid>
    <w:tr>
      <w:trPr>
        <w:trHeight w:val="1663" w:hRule="exact"/>
      </w:trPr>
      <w:tc>
        <w:tcPr>
          <w:tcW w:w="3402" w:type="dxa"/>
          <w:tcBorders/>
          <w:vAlign w:val="center"/>
        </w:tcPr>
        <w:p>
          <w:pPr>
            <w:pStyle w:val="ConsPlusNormal"/>
            <w:rPr/>
          </w:pPr>
          <w:r>
            <w:rPr>
              <w:rFonts w:cs="Tahoma" w:ascii="Tahoma" w:hAnsi="Tahoma"/>
              <w:b/>
              <w:color w:val="F58220"/>
              <w:sz w:val="28"/>
              <w:szCs w:val="28"/>
            </w:rPr>
            <w:t>КонсультантПлюс</w:t>
          </w:r>
          <w:r>
            <w:rPr>
              <w:rFonts w:cs="Tahoma" w:ascii="Tahoma" w:hAnsi="Tahoma"/>
              <w:b/>
              <w:sz w:val="16"/>
              <w:szCs w:val="16"/>
            </w:rPr>
            <w:br/>
            <w:t>надежная правовая поддержка</w:t>
          </w:r>
        </w:p>
      </w:tc>
      <w:tc>
        <w:tcPr>
          <w:tcW w:w="3402" w:type="dxa"/>
          <w:tcBorders/>
          <w:vAlign w:val="center"/>
        </w:tcPr>
        <w:p>
          <w:pPr>
            <w:pStyle w:val="ConsPlusNormal"/>
            <w:jc w:val="center"/>
            <w:rPr/>
          </w:pPr>
          <w:hyperlink r:id="rId1">
            <w:r>
              <w:rPr>
                <w:rStyle w:val="Style9"/>
                <w:rFonts w:cs="Tahoma" w:ascii="Tahoma" w:hAnsi="Tahoma"/>
                <w:b/>
                <w:color w:val="0000FF"/>
              </w:rPr>
              <w:t>www.consultant.ru</w:t>
            </w:r>
          </w:hyperlink>
        </w:p>
      </w:tc>
      <w:tc>
        <w:tcPr>
          <w:tcW w:w="3403" w:type="dxa"/>
          <w:tcBorders/>
          <w:vAlign w:val="center"/>
        </w:tcPr>
        <w:p>
          <w:pPr>
            <w:pStyle w:val="ConsPlusNormal"/>
            <w:jc w:val="right"/>
            <w:rPr/>
          </w:pPr>
          <w:r>
            <w:rPr>
              <w:rFonts w:cs="Tahoma" w:ascii="Tahoma" w:hAnsi="Tahoma"/>
            </w:rPr>
            <w:t xml:space="preserve">Страница </w:t>
          </w:r>
          <w:r>
            <w:rPr>
              <w:rFonts w:cs="Tahoma" w:ascii="Tahoma" w:hAnsi="Tahoma"/>
            </w:rPr>
            <w:fldChar w:fldCharType="begin"/>
          </w:r>
          <w:r>
            <w:rPr>
              <w:rFonts w:cs="Tahoma" w:ascii="Tahoma" w:hAnsi="Tahoma"/>
            </w:rPr>
            <w:instrText xml:space="preserve"> PAGE </w:instrText>
          </w:r>
          <w:r>
            <w:rPr>
              <w:rFonts w:cs="Tahoma" w:ascii="Tahoma" w:hAnsi="Tahoma"/>
            </w:rPr>
            <w:fldChar w:fldCharType="separate"/>
          </w:r>
          <w:r>
            <w:rPr>
              <w:rFonts w:cs="Tahoma" w:ascii="Tahoma" w:hAnsi="Tahoma"/>
            </w:rPr>
            <w:t>302</w:t>
          </w:r>
          <w:r>
            <w:rPr>
              <w:rFonts w:cs="Tahoma" w:ascii="Tahoma" w:hAnsi="Tahoma"/>
            </w:rPr>
            <w:fldChar w:fldCharType="end"/>
          </w:r>
          <w:r>
            <w:rPr>
              <w:rFonts w:cs="Tahoma" w:ascii="Tahoma" w:hAnsi="Tahoma"/>
            </w:rPr>
            <w:t xml:space="preserve"> из </w:t>
          </w:r>
          <w:r>
            <w:rPr>
              <w:rFonts w:cs="Tahoma" w:ascii="Tahoma" w:hAnsi="Tahoma"/>
            </w:rPr>
            <w:fldChar w:fldCharType="begin"/>
          </w:r>
          <w:r>
            <w:rPr>
              <w:rFonts w:cs="Tahoma" w:ascii="Tahoma" w:hAnsi="Tahoma"/>
            </w:rPr>
            <w:instrText xml:space="preserve"> NUMPAGES </w:instrText>
          </w:r>
          <w:r>
            <w:rPr>
              <w:rFonts w:cs="Tahoma" w:ascii="Tahoma" w:hAnsi="Tahoma"/>
            </w:rPr>
            <w:fldChar w:fldCharType="separate"/>
          </w:r>
          <w:r>
            <w:rPr>
              <w:rFonts w:cs="Tahoma" w:ascii="Tahoma" w:hAnsi="Tahoma"/>
            </w:rPr>
            <w:t>484</w:t>
          </w:r>
          <w:r>
            <w:rPr>
              <w:rFonts w:cs="Tahoma" w:ascii="Tahoma" w:hAnsi="Tahoma"/>
            </w:rPr>
            <w:fldChar w:fldCharType="end"/>
          </w:r>
        </w:p>
      </w:tc>
    </w:tr>
  </w:tbl>
  <w:p>
    <w:pPr>
      <w:pStyle w:val="ConsPlusNormal"/>
      <w:rPr/>
    </w:pPr>
    <w:r>
      <w:rPr>
        <w:sz w:val="2"/>
        <w:szCs w:val="2"/>
      </w:rPr>
      <w:t>1</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ConsPlusNormal"/>
      <w:pBdr>
        <w:bottom w:val="single" w:sz="12" w:space="0" w:color="000000"/>
      </w:pBdr>
      <w:rPr>
        <w:sz w:val="2"/>
        <w:szCs w:val="2"/>
      </w:rPr>
    </w:pPr>
    <w:r>
      <w:rPr>
        <w:sz w:val="2"/>
        <w:szCs w:val="2"/>
      </w:rPr>
    </w:r>
  </w:p>
  <w:tbl>
    <w:tblPr>
      <w:tblW w:w="5000" w:type="pct"/>
      <w:jc w:val="left"/>
      <w:tblInd w:w="0" w:type="dxa"/>
      <w:tblLayout w:type="fixed"/>
      <w:tblCellMar>
        <w:top w:w="0" w:type="dxa"/>
        <w:left w:w="40" w:type="dxa"/>
        <w:bottom w:w="0" w:type="dxa"/>
        <w:right w:w="40" w:type="dxa"/>
      </w:tblCellMar>
      <w:tblLook w:noHBand="0" w:noVBand="0" w:firstColumn="0" w:lastRow="0" w:lastColumn="0" w:firstRow="0" w:val="0000"/>
    </w:tblPr>
    <w:tblGrid>
      <w:gridCol w:w="3402"/>
      <w:gridCol w:w="3402"/>
      <w:gridCol w:w="3403"/>
    </w:tblGrid>
    <w:tr>
      <w:trPr>
        <w:trHeight w:val="1663" w:hRule="exact"/>
      </w:trPr>
      <w:tc>
        <w:tcPr>
          <w:tcW w:w="3402" w:type="dxa"/>
          <w:tcBorders/>
          <w:vAlign w:val="center"/>
        </w:tcPr>
        <w:p>
          <w:pPr>
            <w:pStyle w:val="ConsPlusNormal"/>
            <w:rPr/>
          </w:pPr>
          <w:r>
            <w:rPr>
              <w:rFonts w:cs="Tahoma" w:ascii="Tahoma" w:hAnsi="Tahoma"/>
              <w:b/>
              <w:color w:val="F58220"/>
              <w:sz w:val="28"/>
              <w:szCs w:val="28"/>
            </w:rPr>
            <w:t>КонсультантПлюс</w:t>
          </w:r>
          <w:r>
            <w:rPr>
              <w:rFonts w:cs="Tahoma" w:ascii="Tahoma" w:hAnsi="Tahoma"/>
              <w:b/>
              <w:sz w:val="16"/>
              <w:szCs w:val="16"/>
            </w:rPr>
            <w:br/>
            <w:t>надежная правовая поддержка</w:t>
          </w:r>
        </w:p>
      </w:tc>
      <w:tc>
        <w:tcPr>
          <w:tcW w:w="3402" w:type="dxa"/>
          <w:tcBorders/>
          <w:vAlign w:val="center"/>
        </w:tcPr>
        <w:p>
          <w:pPr>
            <w:pStyle w:val="ConsPlusNormal"/>
            <w:jc w:val="center"/>
            <w:rPr/>
          </w:pPr>
          <w:hyperlink r:id="rId1">
            <w:r>
              <w:rPr>
                <w:rStyle w:val="Style9"/>
                <w:rFonts w:cs="Tahoma" w:ascii="Tahoma" w:hAnsi="Tahoma"/>
                <w:b/>
                <w:color w:val="0000FF"/>
              </w:rPr>
              <w:t>www.consultant.ru</w:t>
            </w:r>
          </w:hyperlink>
        </w:p>
      </w:tc>
      <w:tc>
        <w:tcPr>
          <w:tcW w:w="3403" w:type="dxa"/>
          <w:tcBorders/>
          <w:vAlign w:val="center"/>
        </w:tcPr>
        <w:p>
          <w:pPr>
            <w:pStyle w:val="ConsPlusNormal"/>
            <w:jc w:val="right"/>
            <w:rPr/>
          </w:pPr>
          <w:r>
            <w:rPr>
              <w:rFonts w:cs="Tahoma" w:ascii="Tahoma" w:hAnsi="Tahoma"/>
            </w:rPr>
            <w:t xml:space="preserve">Страница </w:t>
          </w:r>
          <w:r>
            <w:rPr>
              <w:rFonts w:cs="Tahoma" w:ascii="Tahoma" w:hAnsi="Tahoma"/>
            </w:rPr>
            <w:fldChar w:fldCharType="begin"/>
          </w:r>
          <w:r>
            <w:rPr>
              <w:rFonts w:cs="Tahoma" w:ascii="Tahoma" w:hAnsi="Tahoma"/>
            </w:rPr>
            <w:instrText xml:space="preserve"> PAGE </w:instrText>
          </w:r>
          <w:r>
            <w:rPr>
              <w:rFonts w:cs="Tahoma" w:ascii="Tahoma" w:hAnsi="Tahoma"/>
            </w:rPr>
            <w:fldChar w:fldCharType="separate"/>
          </w:r>
          <w:r>
            <w:rPr>
              <w:rFonts w:cs="Tahoma" w:ascii="Tahoma" w:hAnsi="Tahoma"/>
            </w:rPr>
            <w:t>296</w:t>
          </w:r>
          <w:r>
            <w:rPr>
              <w:rFonts w:cs="Tahoma" w:ascii="Tahoma" w:hAnsi="Tahoma"/>
            </w:rPr>
            <w:fldChar w:fldCharType="end"/>
          </w:r>
          <w:r>
            <w:rPr>
              <w:rFonts w:cs="Tahoma" w:ascii="Tahoma" w:hAnsi="Tahoma"/>
            </w:rPr>
            <w:t xml:space="preserve"> из </w:t>
          </w:r>
          <w:r>
            <w:rPr>
              <w:rFonts w:cs="Tahoma" w:ascii="Tahoma" w:hAnsi="Tahoma"/>
            </w:rPr>
            <w:fldChar w:fldCharType="begin"/>
          </w:r>
          <w:r>
            <w:rPr>
              <w:rFonts w:cs="Tahoma" w:ascii="Tahoma" w:hAnsi="Tahoma"/>
            </w:rPr>
            <w:instrText xml:space="preserve"> NUMPAGES </w:instrText>
          </w:r>
          <w:r>
            <w:rPr>
              <w:rFonts w:cs="Tahoma" w:ascii="Tahoma" w:hAnsi="Tahoma"/>
            </w:rPr>
            <w:fldChar w:fldCharType="separate"/>
          </w:r>
          <w:r>
            <w:rPr>
              <w:rFonts w:cs="Tahoma" w:ascii="Tahoma" w:hAnsi="Tahoma"/>
            </w:rPr>
            <w:t>484</w:t>
          </w:r>
          <w:r>
            <w:rPr>
              <w:rFonts w:cs="Tahoma" w:ascii="Tahoma" w:hAnsi="Tahoma"/>
            </w:rPr>
            <w:fldChar w:fldCharType="end"/>
          </w:r>
        </w:p>
      </w:tc>
    </w:tr>
  </w:tbl>
  <w:p>
    <w:pPr>
      <w:pStyle w:val="ConsPlusNormal"/>
      <w:rPr/>
    </w:pPr>
    <w:r>
      <w:rPr>
        <w:sz w:val="2"/>
        <w:szCs w:val="2"/>
      </w:rPr>
      <w:t>1</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ConsPlusNormal"/>
      <w:pBdr>
        <w:bottom w:val="single" w:sz="12" w:space="0" w:color="000000"/>
      </w:pBdr>
      <w:rPr>
        <w:sz w:val="2"/>
        <w:szCs w:val="2"/>
      </w:rPr>
    </w:pPr>
    <w:r>
      <w:rPr>
        <w:sz w:val="2"/>
        <w:szCs w:val="2"/>
      </w:rPr>
    </w:r>
  </w:p>
  <w:tbl>
    <w:tblPr>
      <w:tblW w:w="5000" w:type="pct"/>
      <w:jc w:val="left"/>
      <w:tblInd w:w="0" w:type="dxa"/>
      <w:tblLayout w:type="fixed"/>
      <w:tblCellMar>
        <w:top w:w="0" w:type="dxa"/>
        <w:left w:w="40" w:type="dxa"/>
        <w:bottom w:w="0" w:type="dxa"/>
        <w:right w:w="40" w:type="dxa"/>
      </w:tblCellMar>
      <w:tblLook w:noHBand="0" w:noVBand="0" w:firstColumn="0" w:lastRow="0" w:lastColumn="0" w:firstRow="0" w:val="0000"/>
    </w:tblPr>
    <w:tblGrid>
      <w:gridCol w:w="4652"/>
      <w:gridCol w:w="4653"/>
      <w:gridCol w:w="4653"/>
    </w:tblGrid>
    <w:tr>
      <w:trPr>
        <w:trHeight w:val="1170" w:hRule="exact"/>
      </w:trPr>
      <w:tc>
        <w:tcPr>
          <w:tcW w:w="4652" w:type="dxa"/>
          <w:tcBorders/>
          <w:vAlign w:val="center"/>
        </w:tcPr>
        <w:p>
          <w:pPr>
            <w:pStyle w:val="ConsPlusNormal"/>
            <w:rPr/>
          </w:pPr>
          <w:r>
            <w:rPr>
              <w:rFonts w:cs="Tahoma" w:ascii="Tahoma" w:hAnsi="Tahoma"/>
              <w:b/>
              <w:color w:val="F58220"/>
              <w:sz w:val="28"/>
              <w:szCs w:val="28"/>
            </w:rPr>
            <w:t>КонсультантПлюс</w:t>
          </w:r>
          <w:r>
            <w:rPr>
              <w:rFonts w:cs="Tahoma" w:ascii="Tahoma" w:hAnsi="Tahoma"/>
              <w:b/>
              <w:sz w:val="16"/>
              <w:szCs w:val="16"/>
            </w:rPr>
            <w:br/>
            <w:t>надежная правовая поддержка</w:t>
          </w:r>
        </w:p>
      </w:tc>
      <w:tc>
        <w:tcPr>
          <w:tcW w:w="4653" w:type="dxa"/>
          <w:tcBorders/>
          <w:vAlign w:val="center"/>
        </w:tcPr>
        <w:p>
          <w:pPr>
            <w:pStyle w:val="ConsPlusNormal"/>
            <w:jc w:val="center"/>
            <w:rPr/>
          </w:pPr>
          <w:hyperlink r:id="rId1">
            <w:r>
              <w:rPr>
                <w:rStyle w:val="Style9"/>
                <w:rFonts w:cs="Tahoma" w:ascii="Tahoma" w:hAnsi="Tahoma"/>
                <w:b/>
                <w:color w:val="0000FF"/>
              </w:rPr>
              <w:t>www.consultant.ru</w:t>
            </w:r>
          </w:hyperlink>
        </w:p>
      </w:tc>
      <w:tc>
        <w:tcPr>
          <w:tcW w:w="4653" w:type="dxa"/>
          <w:tcBorders/>
          <w:vAlign w:val="center"/>
        </w:tcPr>
        <w:p>
          <w:pPr>
            <w:pStyle w:val="ConsPlusNormal"/>
            <w:jc w:val="right"/>
            <w:rPr/>
          </w:pPr>
          <w:r>
            <w:rPr>
              <w:rFonts w:cs="Tahoma" w:ascii="Tahoma" w:hAnsi="Tahoma"/>
            </w:rPr>
            <w:t xml:space="preserve">Страница </w:t>
          </w:r>
          <w:r>
            <w:rPr>
              <w:rFonts w:cs="Tahoma" w:ascii="Tahoma" w:hAnsi="Tahoma"/>
            </w:rPr>
            <w:fldChar w:fldCharType="begin"/>
          </w:r>
          <w:r>
            <w:rPr>
              <w:rFonts w:cs="Tahoma" w:ascii="Tahoma" w:hAnsi="Tahoma"/>
            </w:rPr>
            <w:instrText xml:space="preserve"> PAGE </w:instrText>
          </w:r>
          <w:r>
            <w:rPr>
              <w:rFonts w:cs="Tahoma" w:ascii="Tahoma" w:hAnsi="Tahoma"/>
            </w:rPr>
            <w:fldChar w:fldCharType="separate"/>
          </w:r>
          <w:r>
            <w:rPr>
              <w:rFonts w:cs="Tahoma" w:ascii="Tahoma" w:hAnsi="Tahoma"/>
            </w:rPr>
            <w:t>433</w:t>
          </w:r>
          <w:r>
            <w:rPr>
              <w:rFonts w:cs="Tahoma" w:ascii="Tahoma" w:hAnsi="Tahoma"/>
            </w:rPr>
            <w:fldChar w:fldCharType="end"/>
          </w:r>
          <w:r>
            <w:rPr>
              <w:rFonts w:cs="Tahoma" w:ascii="Tahoma" w:hAnsi="Tahoma"/>
            </w:rPr>
            <w:t xml:space="preserve"> из </w:t>
          </w:r>
          <w:r>
            <w:rPr>
              <w:rFonts w:cs="Tahoma" w:ascii="Tahoma" w:hAnsi="Tahoma"/>
            </w:rPr>
            <w:fldChar w:fldCharType="begin"/>
          </w:r>
          <w:r>
            <w:rPr>
              <w:rFonts w:cs="Tahoma" w:ascii="Tahoma" w:hAnsi="Tahoma"/>
            </w:rPr>
            <w:instrText xml:space="preserve"> NUMPAGES </w:instrText>
          </w:r>
          <w:r>
            <w:rPr>
              <w:rFonts w:cs="Tahoma" w:ascii="Tahoma" w:hAnsi="Tahoma"/>
            </w:rPr>
            <w:fldChar w:fldCharType="separate"/>
          </w:r>
          <w:r>
            <w:rPr>
              <w:rFonts w:cs="Tahoma" w:ascii="Tahoma" w:hAnsi="Tahoma"/>
            </w:rPr>
            <w:t>484</w:t>
          </w:r>
          <w:r>
            <w:rPr>
              <w:rFonts w:cs="Tahoma" w:ascii="Tahoma" w:hAnsi="Tahoma"/>
            </w:rPr>
            <w:fldChar w:fldCharType="end"/>
          </w:r>
        </w:p>
      </w:tc>
    </w:tr>
  </w:tbl>
  <w:p>
    <w:pPr>
      <w:pStyle w:val="ConsPlusNormal"/>
      <w:rPr/>
    </w:pPr>
    <w:r>
      <w:rPr>
        <w:sz w:val="2"/>
        <w:szCs w:val="2"/>
      </w:rPr>
      <w:t>1</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ConsPlusNormal"/>
      <w:pBdr>
        <w:bottom w:val="single" w:sz="12" w:space="0" w:color="000000"/>
      </w:pBdr>
      <w:rPr>
        <w:sz w:val="2"/>
        <w:szCs w:val="2"/>
      </w:rPr>
    </w:pPr>
    <w:r>
      <w:rPr>
        <w:sz w:val="2"/>
        <w:szCs w:val="2"/>
      </w:rPr>
    </w:r>
  </w:p>
  <w:tbl>
    <w:tblPr>
      <w:tblW w:w="5000" w:type="pct"/>
      <w:jc w:val="left"/>
      <w:tblInd w:w="0" w:type="dxa"/>
      <w:tblLayout w:type="fixed"/>
      <w:tblCellMar>
        <w:top w:w="0" w:type="dxa"/>
        <w:left w:w="40" w:type="dxa"/>
        <w:bottom w:w="0" w:type="dxa"/>
        <w:right w:w="40" w:type="dxa"/>
      </w:tblCellMar>
      <w:tblLook w:noHBand="0" w:noVBand="0" w:firstColumn="0" w:lastRow="0" w:lastColumn="0" w:firstRow="0" w:val="0000"/>
    </w:tblPr>
    <w:tblGrid>
      <w:gridCol w:w="4652"/>
      <w:gridCol w:w="4653"/>
      <w:gridCol w:w="4653"/>
    </w:tblGrid>
    <w:tr>
      <w:trPr>
        <w:trHeight w:val="1170" w:hRule="exact"/>
      </w:trPr>
      <w:tc>
        <w:tcPr>
          <w:tcW w:w="4652" w:type="dxa"/>
          <w:tcBorders/>
          <w:vAlign w:val="center"/>
        </w:tcPr>
        <w:p>
          <w:pPr>
            <w:pStyle w:val="ConsPlusNormal"/>
            <w:rPr/>
          </w:pPr>
          <w:r>
            <w:rPr>
              <w:rFonts w:cs="Tahoma" w:ascii="Tahoma" w:hAnsi="Tahoma"/>
              <w:b/>
              <w:color w:val="F58220"/>
              <w:sz w:val="28"/>
              <w:szCs w:val="28"/>
            </w:rPr>
            <w:t>КонсультантПлюс</w:t>
          </w:r>
          <w:r>
            <w:rPr>
              <w:rFonts w:cs="Tahoma" w:ascii="Tahoma" w:hAnsi="Tahoma"/>
              <w:b/>
              <w:sz w:val="16"/>
              <w:szCs w:val="16"/>
            </w:rPr>
            <w:br/>
            <w:t>надежная правовая поддержка</w:t>
          </w:r>
        </w:p>
      </w:tc>
      <w:tc>
        <w:tcPr>
          <w:tcW w:w="4653" w:type="dxa"/>
          <w:tcBorders/>
          <w:vAlign w:val="center"/>
        </w:tcPr>
        <w:p>
          <w:pPr>
            <w:pStyle w:val="ConsPlusNormal"/>
            <w:jc w:val="center"/>
            <w:rPr/>
          </w:pPr>
          <w:hyperlink r:id="rId1">
            <w:r>
              <w:rPr>
                <w:rStyle w:val="Style9"/>
                <w:rFonts w:cs="Tahoma" w:ascii="Tahoma" w:hAnsi="Tahoma"/>
                <w:b/>
                <w:color w:val="0000FF"/>
              </w:rPr>
              <w:t>www.consultant.ru</w:t>
            </w:r>
          </w:hyperlink>
        </w:p>
      </w:tc>
      <w:tc>
        <w:tcPr>
          <w:tcW w:w="4653" w:type="dxa"/>
          <w:tcBorders/>
          <w:vAlign w:val="center"/>
        </w:tcPr>
        <w:p>
          <w:pPr>
            <w:pStyle w:val="ConsPlusNormal"/>
            <w:jc w:val="right"/>
            <w:rPr/>
          </w:pPr>
          <w:r>
            <w:rPr>
              <w:rFonts w:cs="Tahoma" w:ascii="Tahoma" w:hAnsi="Tahoma"/>
            </w:rPr>
            <w:t xml:space="preserve">Страница </w:t>
          </w:r>
          <w:r>
            <w:rPr>
              <w:rFonts w:cs="Tahoma" w:ascii="Tahoma" w:hAnsi="Tahoma"/>
            </w:rPr>
            <w:fldChar w:fldCharType="begin"/>
          </w:r>
          <w:r>
            <w:rPr>
              <w:rFonts w:cs="Tahoma" w:ascii="Tahoma" w:hAnsi="Tahoma"/>
            </w:rPr>
            <w:instrText xml:space="preserve"> PAGE </w:instrText>
          </w:r>
          <w:r>
            <w:rPr>
              <w:rFonts w:cs="Tahoma" w:ascii="Tahoma" w:hAnsi="Tahoma"/>
            </w:rPr>
            <w:fldChar w:fldCharType="separate"/>
          </w:r>
          <w:r>
            <w:rPr>
              <w:rFonts w:cs="Tahoma" w:ascii="Tahoma" w:hAnsi="Tahoma"/>
            </w:rPr>
            <w:t>303</w:t>
          </w:r>
          <w:r>
            <w:rPr>
              <w:rFonts w:cs="Tahoma" w:ascii="Tahoma" w:hAnsi="Tahoma"/>
            </w:rPr>
            <w:fldChar w:fldCharType="end"/>
          </w:r>
          <w:r>
            <w:rPr>
              <w:rFonts w:cs="Tahoma" w:ascii="Tahoma" w:hAnsi="Tahoma"/>
            </w:rPr>
            <w:t xml:space="preserve"> из </w:t>
          </w:r>
          <w:r>
            <w:rPr>
              <w:rFonts w:cs="Tahoma" w:ascii="Tahoma" w:hAnsi="Tahoma"/>
            </w:rPr>
            <w:fldChar w:fldCharType="begin"/>
          </w:r>
          <w:r>
            <w:rPr>
              <w:rFonts w:cs="Tahoma" w:ascii="Tahoma" w:hAnsi="Tahoma"/>
            </w:rPr>
            <w:instrText xml:space="preserve"> NUMPAGES </w:instrText>
          </w:r>
          <w:r>
            <w:rPr>
              <w:rFonts w:cs="Tahoma" w:ascii="Tahoma" w:hAnsi="Tahoma"/>
            </w:rPr>
            <w:fldChar w:fldCharType="separate"/>
          </w:r>
          <w:r>
            <w:rPr>
              <w:rFonts w:cs="Tahoma" w:ascii="Tahoma" w:hAnsi="Tahoma"/>
            </w:rPr>
            <w:t>484</w:t>
          </w:r>
          <w:r>
            <w:rPr>
              <w:rFonts w:cs="Tahoma" w:ascii="Tahoma" w:hAnsi="Tahoma"/>
            </w:rPr>
            <w:fldChar w:fldCharType="end"/>
          </w:r>
        </w:p>
      </w:tc>
    </w:tr>
  </w:tbl>
  <w:p>
    <w:pPr>
      <w:pStyle w:val="ConsPlusNormal"/>
      <w:rPr/>
    </w:pPr>
    <w:r>
      <w:rPr>
        <w:sz w:val="2"/>
        <w:szCs w:val="2"/>
      </w:rPr>
      <w:t>1</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ConsPlusNormal"/>
      <w:pBdr>
        <w:bottom w:val="single" w:sz="12" w:space="0" w:color="000000"/>
      </w:pBdr>
      <w:rPr>
        <w:sz w:val="2"/>
        <w:szCs w:val="2"/>
      </w:rPr>
    </w:pPr>
    <w:r>
      <w:rPr>
        <w:sz w:val="2"/>
        <w:szCs w:val="2"/>
      </w:rPr>
    </w:r>
  </w:p>
  <w:tbl>
    <w:tblPr>
      <w:tblW w:w="5000" w:type="pct"/>
      <w:jc w:val="left"/>
      <w:tblInd w:w="0" w:type="dxa"/>
      <w:tblLayout w:type="fixed"/>
      <w:tblCellMar>
        <w:top w:w="0" w:type="dxa"/>
        <w:left w:w="40" w:type="dxa"/>
        <w:bottom w:w="0" w:type="dxa"/>
        <w:right w:w="40" w:type="dxa"/>
      </w:tblCellMar>
      <w:tblLook w:noHBand="0" w:noVBand="0" w:firstColumn="0" w:lastRow="0" w:lastColumn="0" w:firstRow="0" w:val="0000"/>
    </w:tblPr>
    <w:tblGrid>
      <w:gridCol w:w="3402"/>
      <w:gridCol w:w="3402"/>
      <w:gridCol w:w="3403"/>
    </w:tblGrid>
    <w:tr>
      <w:trPr>
        <w:trHeight w:val="1663" w:hRule="exact"/>
      </w:trPr>
      <w:tc>
        <w:tcPr>
          <w:tcW w:w="3402" w:type="dxa"/>
          <w:tcBorders/>
          <w:vAlign w:val="center"/>
        </w:tcPr>
        <w:p>
          <w:pPr>
            <w:pStyle w:val="ConsPlusNormal"/>
            <w:rPr/>
          </w:pPr>
          <w:r>
            <w:rPr>
              <w:rFonts w:cs="Tahoma" w:ascii="Tahoma" w:hAnsi="Tahoma"/>
              <w:b/>
              <w:color w:val="F58220"/>
              <w:sz w:val="28"/>
              <w:szCs w:val="28"/>
            </w:rPr>
            <w:t>КонсультантПлюс</w:t>
          </w:r>
          <w:r>
            <w:rPr>
              <w:rFonts w:cs="Tahoma" w:ascii="Tahoma" w:hAnsi="Tahoma"/>
              <w:b/>
              <w:sz w:val="16"/>
              <w:szCs w:val="16"/>
            </w:rPr>
            <w:br/>
            <w:t>надежная правовая поддержка</w:t>
          </w:r>
        </w:p>
      </w:tc>
      <w:tc>
        <w:tcPr>
          <w:tcW w:w="3402" w:type="dxa"/>
          <w:tcBorders/>
          <w:vAlign w:val="center"/>
        </w:tcPr>
        <w:p>
          <w:pPr>
            <w:pStyle w:val="ConsPlusNormal"/>
            <w:jc w:val="center"/>
            <w:rPr/>
          </w:pPr>
          <w:hyperlink r:id="rId1">
            <w:r>
              <w:rPr>
                <w:rStyle w:val="Style9"/>
                <w:rFonts w:cs="Tahoma" w:ascii="Tahoma" w:hAnsi="Tahoma"/>
                <w:b/>
                <w:color w:val="0000FF"/>
              </w:rPr>
              <w:t>www.consultant.ru</w:t>
            </w:r>
          </w:hyperlink>
        </w:p>
      </w:tc>
      <w:tc>
        <w:tcPr>
          <w:tcW w:w="3403" w:type="dxa"/>
          <w:tcBorders/>
          <w:vAlign w:val="center"/>
        </w:tcPr>
        <w:p>
          <w:pPr>
            <w:pStyle w:val="ConsPlusNormal"/>
            <w:jc w:val="right"/>
            <w:rPr/>
          </w:pPr>
          <w:r>
            <w:rPr>
              <w:rFonts w:cs="Tahoma" w:ascii="Tahoma" w:hAnsi="Tahoma"/>
            </w:rPr>
            <w:t xml:space="preserve">Страница </w:t>
          </w:r>
          <w:r>
            <w:rPr>
              <w:rFonts w:cs="Tahoma" w:ascii="Tahoma" w:hAnsi="Tahoma"/>
            </w:rPr>
            <w:fldChar w:fldCharType="begin"/>
          </w:r>
          <w:r>
            <w:rPr>
              <w:rFonts w:cs="Tahoma" w:ascii="Tahoma" w:hAnsi="Tahoma"/>
            </w:rPr>
            <w:instrText xml:space="preserve"> PAGE </w:instrText>
          </w:r>
          <w:r>
            <w:rPr>
              <w:rFonts w:cs="Tahoma" w:ascii="Tahoma" w:hAnsi="Tahoma"/>
            </w:rPr>
            <w:fldChar w:fldCharType="separate"/>
          </w:r>
          <w:r>
            <w:rPr>
              <w:rFonts w:cs="Tahoma" w:ascii="Tahoma" w:hAnsi="Tahoma"/>
            </w:rPr>
            <w:t>449</w:t>
          </w:r>
          <w:r>
            <w:rPr>
              <w:rFonts w:cs="Tahoma" w:ascii="Tahoma" w:hAnsi="Tahoma"/>
            </w:rPr>
            <w:fldChar w:fldCharType="end"/>
          </w:r>
          <w:r>
            <w:rPr>
              <w:rFonts w:cs="Tahoma" w:ascii="Tahoma" w:hAnsi="Tahoma"/>
            </w:rPr>
            <w:t xml:space="preserve"> из </w:t>
          </w:r>
          <w:r>
            <w:rPr>
              <w:rFonts w:cs="Tahoma" w:ascii="Tahoma" w:hAnsi="Tahoma"/>
            </w:rPr>
            <w:fldChar w:fldCharType="begin"/>
          </w:r>
          <w:r>
            <w:rPr>
              <w:rFonts w:cs="Tahoma" w:ascii="Tahoma" w:hAnsi="Tahoma"/>
            </w:rPr>
            <w:instrText xml:space="preserve"> NUMPAGES </w:instrText>
          </w:r>
          <w:r>
            <w:rPr>
              <w:rFonts w:cs="Tahoma" w:ascii="Tahoma" w:hAnsi="Tahoma"/>
            </w:rPr>
            <w:fldChar w:fldCharType="separate"/>
          </w:r>
          <w:r>
            <w:rPr>
              <w:rFonts w:cs="Tahoma" w:ascii="Tahoma" w:hAnsi="Tahoma"/>
            </w:rPr>
            <w:t>484</w:t>
          </w:r>
          <w:r>
            <w:rPr>
              <w:rFonts w:cs="Tahoma" w:ascii="Tahoma" w:hAnsi="Tahoma"/>
            </w:rPr>
            <w:fldChar w:fldCharType="end"/>
          </w:r>
        </w:p>
      </w:tc>
    </w:tr>
  </w:tbl>
  <w:p>
    <w:pPr>
      <w:pStyle w:val="ConsPlusNormal"/>
      <w:rPr/>
    </w:pPr>
    <w:r>
      <w:rPr>
        <w:sz w:val="2"/>
        <w:szCs w:val="2"/>
      </w:rPr>
      <w:t>1</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ConsPlusNormal"/>
      <w:pBdr>
        <w:bottom w:val="single" w:sz="12" w:space="0" w:color="000000"/>
      </w:pBdr>
      <w:rPr>
        <w:sz w:val="2"/>
        <w:szCs w:val="2"/>
      </w:rPr>
    </w:pPr>
    <w:r>
      <w:rPr>
        <w:sz w:val="2"/>
        <w:szCs w:val="2"/>
      </w:rPr>
    </w:r>
  </w:p>
  <w:tbl>
    <w:tblPr>
      <w:tblW w:w="5000" w:type="pct"/>
      <w:jc w:val="left"/>
      <w:tblInd w:w="0" w:type="dxa"/>
      <w:tblLayout w:type="fixed"/>
      <w:tblCellMar>
        <w:top w:w="0" w:type="dxa"/>
        <w:left w:w="40" w:type="dxa"/>
        <w:bottom w:w="0" w:type="dxa"/>
        <w:right w:w="40" w:type="dxa"/>
      </w:tblCellMar>
      <w:tblLook w:noHBand="0" w:noVBand="0" w:firstColumn="0" w:lastRow="0" w:lastColumn="0" w:firstRow="0" w:val="0000"/>
    </w:tblPr>
    <w:tblGrid>
      <w:gridCol w:w="3402"/>
      <w:gridCol w:w="3402"/>
      <w:gridCol w:w="3403"/>
    </w:tblGrid>
    <w:tr>
      <w:trPr>
        <w:trHeight w:val="1663" w:hRule="exact"/>
      </w:trPr>
      <w:tc>
        <w:tcPr>
          <w:tcW w:w="3402" w:type="dxa"/>
          <w:tcBorders/>
          <w:vAlign w:val="center"/>
        </w:tcPr>
        <w:p>
          <w:pPr>
            <w:pStyle w:val="ConsPlusNormal"/>
            <w:rPr/>
          </w:pPr>
          <w:r>
            <w:rPr>
              <w:rFonts w:cs="Tahoma" w:ascii="Tahoma" w:hAnsi="Tahoma"/>
              <w:b/>
              <w:color w:val="F58220"/>
              <w:sz w:val="28"/>
              <w:szCs w:val="28"/>
            </w:rPr>
            <w:t>КонсультантПлюс</w:t>
          </w:r>
          <w:r>
            <w:rPr>
              <w:rFonts w:cs="Tahoma" w:ascii="Tahoma" w:hAnsi="Tahoma"/>
              <w:b/>
              <w:sz w:val="16"/>
              <w:szCs w:val="16"/>
            </w:rPr>
            <w:br/>
            <w:t>надежная правовая поддержка</w:t>
          </w:r>
        </w:p>
      </w:tc>
      <w:tc>
        <w:tcPr>
          <w:tcW w:w="3402" w:type="dxa"/>
          <w:tcBorders/>
          <w:vAlign w:val="center"/>
        </w:tcPr>
        <w:p>
          <w:pPr>
            <w:pStyle w:val="ConsPlusNormal"/>
            <w:jc w:val="center"/>
            <w:rPr/>
          </w:pPr>
          <w:hyperlink r:id="rId1">
            <w:r>
              <w:rPr>
                <w:rStyle w:val="Style9"/>
                <w:rFonts w:cs="Tahoma" w:ascii="Tahoma" w:hAnsi="Tahoma"/>
                <w:b/>
                <w:color w:val="0000FF"/>
              </w:rPr>
              <w:t>www.consultant.ru</w:t>
            </w:r>
          </w:hyperlink>
        </w:p>
      </w:tc>
      <w:tc>
        <w:tcPr>
          <w:tcW w:w="3403" w:type="dxa"/>
          <w:tcBorders/>
          <w:vAlign w:val="center"/>
        </w:tcPr>
        <w:p>
          <w:pPr>
            <w:pStyle w:val="ConsPlusNormal"/>
            <w:jc w:val="right"/>
            <w:rPr/>
          </w:pPr>
          <w:r>
            <w:rPr>
              <w:rFonts w:cs="Tahoma" w:ascii="Tahoma" w:hAnsi="Tahoma"/>
            </w:rPr>
            <w:t xml:space="preserve">Страница </w:t>
          </w:r>
          <w:r>
            <w:rPr>
              <w:rFonts w:cs="Tahoma" w:ascii="Tahoma" w:hAnsi="Tahoma"/>
            </w:rPr>
            <w:fldChar w:fldCharType="begin"/>
          </w:r>
          <w:r>
            <w:rPr>
              <w:rFonts w:cs="Tahoma" w:ascii="Tahoma" w:hAnsi="Tahoma"/>
            </w:rPr>
            <w:instrText xml:space="preserve"> PAGE </w:instrText>
          </w:r>
          <w:r>
            <w:rPr>
              <w:rFonts w:cs="Tahoma" w:ascii="Tahoma" w:hAnsi="Tahoma"/>
            </w:rPr>
            <w:fldChar w:fldCharType="separate"/>
          </w:r>
          <w:r>
            <w:rPr>
              <w:rFonts w:cs="Tahoma" w:ascii="Tahoma" w:hAnsi="Tahoma"/>
            </w:rPr>
            <w:t>434</w:t>
          </w:r>
          <w:r>
            <w:rPr>
              <w:rFonts w:cs="Tahoma" w:ascii="Tahoma" w:hAnsi="Tahoma"/>
            </w:rPr>
            <w:fldChar w:fldCharType="end"/>
          </w:r>
          <w:r>
            <w:rPr>
              <w:rFonts w:cs="Tahoma" w:ascii="Tahoma" w:hAnsi="Tahoma"/>
            </w:rPr>
            <w:t xml:space="preserve"> из </w:t>
          </w:r>
          <w:r>
            <w:rPr>
              <w:rFonts w:cs="Tahoma" w:ascii="Tahoma" w:hAnsi="Tahoma"/>
            </w:rPr>
            <w:fldChar w:fldCharType="begin"/>
          </w:r>
          <w:r>
            <w:rPr>
              <w:rFonts w:cs="Tahoma" w:ascii="Tahoma" w:hAnsi="Tahoma"/>
            </w:rPr>
            <w:instrText xml:space="preserve"> NUMPAGES </w:instrText>
          </w:r>
          <w:r>
            <w:rPr>
              <w:rFonts w:cs="Tahoma" w:ascii="Tahoma" w:hAnsi="Tahoma"/>
            </w:rPr>
            <w:fldChar w:fldCharType="separate"/>
          </w:r>
          <w:r>
            <w:rPr>
              <w:rFonts w:cs="Tahoma" w:ascii="Tahoma" w:hAnsi="Tahoma"/>
            </w:rPr>
            <w:t>484</w:t>
          </w:r>
          <w:r>
            <w:rPr>
              <w:rFonts w:cs="Tahoma" w:ascii="Tahoma" w:hAnsi="Tahoma"/>
            </w:rPr>
            <w:fldChar w:fldCharType="end"/>
          </w:r>
        </w:p>
      </w:tc>
    </w:tr>
  </w:tbl>
  <w:p>
    <w:pPr>
      <w:pStyle w:val="ConsPlusNormal"/>
      <w:rPr/>
    </w:pPr>
    <w:r>
      <w:rPr>
        <w:sz w:val="2"/>
        <w:szCs w:val="2"/>
      </w:rPr>
      <w:t>1</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ConsPlusNormal"/>
      <w:pBdr>
        <w:bottom w:val="single" w:sz="12" w:space="0" w:color="000000"/>
      </w:pBdr>
      <w:rPr>
        <w:sz w:val="2"/>
        <w:szCs w:val="2"/>
      </w:rPr>
    </w:pPr>
    <w:r>
      <w:rPr>
        <w:sz w:val="2"/>
        <w:szCs w:val="2"/>
      </w:rPr>
    </w:r>
  </w:p>
  <w:tbl>
    <w:tblPr>
      <w:tblW w:w="5000" w:type="pct"/>
      <w:jc w:val="left"/>
      <w:tblInd w:w="0" w:type="dxa"/>
      <w:tblLayout w:type="fixed"/>
      <w:tblCellMar>
        <w:top w:w="0" w:type="dxa"/>
        <w:left w:w="40" w:type="dxa"/>
        <w:bottom w:w="0" w:type="dxa"/>
        <w:right w:w="40" w:type="dxa"/>
      </w:tblCellMar>
      <w:tblLook w:noHBand="0" w:noVBand="0" w:firstColumn="0" w:lastRow="0" w:lastColumn="0" w:firstRow="0" w:val="0000"/>
    </w:tblPr>
    <w:tblGrid>
      <w:gridCol w:w="4652"/>
      <w:gridCol w:w="4653"/>
      <w:gridCol w:w="4653"/>
    </w:tblGrid>
    <w:tr>
      <w:trPr>
        <w:trHeight w:val="1170" w:hRule="exact"/>
      </w:trPr>
      <w:tc>
        <w:tcPr>
          <w:tcW w:w="4652" w:type="dxa"/>
          <w:tcBorders/>
          <w:vAlign w:val="center"/>
        </w:tcPr>
        <w:p>
          <w:pPr>
            <w:pStyle w:val="ConsPlusNormal"/>
            <w:rPr/>
          </w:pPr>
          <w:r>
            <w:rPr>
              <w:rFonts w:cs="Tahoma" w:ascii="Tahoma" w:hAnsi="Tahoma"/>
              <w:b/>
              <w:color w:val="F58220"/>
              <w:sz w:val="28"/>
              <w:szCs w:val="28"/>
            </w:rPr>
            <w:t>КонсультантПлюс</w:t>
          </w:r>
          <w:r>
            <w:rPr>
              <w:rFonts w:cs="Tahoma" w:ascii="Tahoma" w:hAnsi="Tahoma"/>
              <w:b/>
              <w:sz w:val="16"/>
              <w:szCs w:val="16"/>
            </w:rPr>
            <w:br/>
            <w:t>надежная правовая поддержка</w:t>
          </w:r>
        </w:p>
      </w:tc>
      <w:tc>
        <w:tcPr>
          <w:tcW w:w="4653" w:type="dxa"/>
          <w:tcBorders/>
          <w:vAlign w:val="center"/>
        </w:tcPr>
        <w:p>
          <w:pPr>
            <w:pStyle w:val="ConsPlusNormal"/>
            <w:jc w:val="center"/>
            <w:rPr/>
          </w:pPr>
          <w:hyperlink r:id="rId1">
            <w:r>
              <w:rPr>
                <w:rStyle w:val="Style9"/>
                <w:rFonts w:cs="Tahoma" w:ascii="Tahoma" w:hAnsi="Tahoma"/>
                <w:b/>
                <w:color w:val="0000FF"/>
              </w:rPr>
              <w:t>www.consultant.ru</w:t>
            </w:r>
          </w:hyperlink>
        </w:p>
      </w:tc>
      <w:tc>
        <w:tcPr>
          <w:tcW w:w="4653" w:type="dxa"/>
          <w:tcBorders/>
          <w:vAlign w:val="center"/>
        </w:tcPr>
        <w:p>
          <w:pPr>
            <w:pStyle w:val="ConsPlusNormal"/>
            <w:jc w:val="right"/>
            <w:rPr/>
          </w:pPr>
          <w:r>
            <w:rPr>
              <w:rFonts w:cs="Tahoma" w:ascii="Tahoma" w:hAnsi="Tahoma"/>
            </w:rPr>
            <w:t xml:space="preserve">Страница </w:t>
          </w:r>
          <w:r>
            <w:rPr>
              <w:rFonts w:cs="Tahoma" w:ascii="Tahoma" w:hAnsi="Tahoma"/>
            </w:rPr>
            <w:fldChar w:fldCharType="begin"/>
          </w:r>
          <w:r>
            <w:rPr>
              <w:rFonts w:cs="Tahoma" w:ascii="Tahoma" w:hAnsi="Tahoma"/>
            </w:rPr>
            <w:instrText xml:space="preserve"> PAGE </w:instrText>
          </w:r>
          <w:r>
            <w:rPr>
              <w:rFonts w:cs="Tahoma" w:ascii="Tahoma" w:hAnsi="Tahoma"/>
            </w:rPr>
            <w:fldChar w:fldCharType="separate"/>
          </w:r>
          <w:r>
            <w:rPr>
              <w:rFonts w:cs="Tahoma" w:ascii="Tahoma" w:hAnsi="Tahoma"/>
            </w:rPr>
            <w:t>466</w:t>
          </w:r>
          <w:r>
            <w:rPr>
              <w:rFonts w:cs="Tahoma" w:ascii="Tahoma" w:hAnsi="Tahoma"/>
            </w:rPr>
            <w:fldChar w:fldCharType="end"/>
          </w:r>
          <w:r>
            <w:rPr>
              <w:rFonts w:cs="Tahoma" w:ascii="Tahoma" w:hAnsi="Tahoma"/>
            </w:rPr>
            <w:t xml:space="preserve"> из </w:t>
          </w:r>
          <w:r>
            <w:rPr>
              <w:rFonts w:cs="Tahoma" w:ascii="Tahoma" w:hAnsi="Tahoma"/>
            </w:rPr>
            <w:fldChar w:fldCharType="begin"/>
          </w:r>
          <w:r>
            <w:rPr>
              <w:rFonts w:cs="Tahoma" w:ascii="Tahoma" w:hAnsi="Tahoma"/>
            </w:rPr>
            <w:instrText xml:space="preserve"> NUMPAGES </w:instrText>
          </w:r>
          <w:r>
            <w:rPr>
              <w:rFonts w:cs="Tahoma" w:ascii="Tahoma" w:hAnsi="Tahoma"/>
            </w:rPr>
            <w:fldChar w:fldCharType="separate"/>
          </w:r>
          <w:r>
            <w:rPr>
              <w:rFonts w:cs="Tahoma" w:ascii="Tahoma" w:hAnsi="Tahoma"/>
            </w:rPr>
            <w:t>484</w:t>
          </w:r>
          <w:r>
            <w:rPr>
              <w:rFonts w:cs="Tahoma" w:ascii="Tahoma" w:hAnsi="Tahoma"/>
            </w:rPr>
            <w:fldChar w:fldCharType="end"/>
          </w:r>
        </w:p>
      </w:tc>
    </w:tr>
  </w:tbl>
  <w:p>
    <w:pPr>
      <w:pStyle w:val="ConsPlusNormal"/>
      <w:rPr/>
    </w:pPr>
    <w:r>
      <w:rPr>
        <w:sz w:val="2"/>
        <w:szCs w:val="2"/>
      </w:rPr>
      <w:t>1</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ConsPlusNormal"/>
      <w:pBdr>
        <w:bottom w:val="single" w:sz="12" w:space="0" w:color="000000"/>
      </w:pBdr>
      <w:rPr>
        <w:sz w:val="2"/>
        <w:szCs w:val="2"/>
      </w:rPr>
    </w:pPr>
    <w:r>
      <w:rPr>
        <w:sz w:val="2"/>
        <w:szCs w:val="2"/>
      </w:rPr>
    </w:r>
  </w:p>
  <w:tbl>
    <w:tblPr>
      <w:tblW w:w="5000" w:type="pct"/>
      <w:jc w:val="left"/>
      <w:tblInd w:w="0" w:type="dxa"/>
      <w:tblLayout w:type="fixed"/>
      <w:tblCellMar>
        <w:top w:w="0" w:type="dxa"/>
        <w:left w:w="40" w:type="dxa"/>
        <w:bottom w:w="0" w:type="dxa"/>
        <w:right w:w="40" w:type="dxa"/>
      </w:tblCellMar>
      <w:tblLook w:noHBand="0" w:noVBand="0" w:firstColumn="0" w:lastRow="0" w:lastColumn="0" w:firstRow="0" w:val="0000"/>
    </w:tblPr>
    <w:tblGrid>
      <w:gridCol w:w="4652"/>
      <w:gridCol w:w="4653"/>
      <w:gridCol w:w="4653"/>
    </w:tblGrid>
    <w:tr>
      <w:trPr>
        <w:trHeight w:val="1170" w:hRule="exact"/>
      </w:trPr>
      <w:tc>
        <w:tcPr>
          <w:tcW w:w="4652" w:type="dxa"/>
          <w:tcBorders/>
          <w:vAlign w:val="center"/>
        </w:tcPr>
        <w:p>
          <w:pPr>
            <w:pStyle w:val="ConsPlusNormal"/>
            <w:rPr/>
          </w:pPr>
          <w:r>
            <w:rPr>
              <w:rFonts w:cs="Tahoma" w:ascii="Tahoma" w:hAnsi="Tahoma"/>
              <w:b/>
              <w:color w:val="F58220"/>
              <w:sz w:val="28"/>
              <w:szCs w:val="28"/>
            </w:rPr>
            <w:t>КонсультантПлюс</w:t>
          </w:r>
          <w:r>
            <w:rPr>
              <w:rFonts w:cs="Tahoma" w:ascii="Tahoma" w:hAnsi="Tahoma"/>
              <w:b/>
              <w:sz w:val="16"/>
              <w:szCs w:val="16"/>
            </w:rPr>
            <w:br/>
            <w:t>надежная правовая поддержка</w:t>
          </w:r>
        </w:p>
      </w:tc>
      <w:tc>
        <w:tcPr>
          <w:tcW w:w="4653" w:type="dxa"/>
          <w:tcBorders/>
          <w:vAlign w:val="center"/>
        </w:tcPr>
        <w:p>
          <w:pPr>
            <w:pStyle w:val="ConsPlusNormal"/>
            <w:jc w:val="center"/>
            <w:rPr/>
          </w:pPr>
          <w:hyperlink r:id="rId1">
            <w:r>
              <w:rPr>
                <w:rStyle w:val="Style9"/>
                <w:rFonts w:cs="Tahoma" w:ascii="Tahoma" w:hAnsi="Tahoma"/>
                <w:b/>
                <w:color w:val="0000FF"/>
              </w:rPr>
              <w:t>www.consultant.ru</w:t>
            </w:r>
          </w:hyperlink>
        </w:p>
      </w:tc>
      <w:tc>
        <w:tcPr>
          <w:tcW w:w="4653" w:type="dxa"/>
          <w:tcBorders/>
          <w:vAlign w:val="center"/>
        </w:tcPr>
        <w:p>
          <w:pPr>
            <w:pStyle w:val="ConsPlusNormal"/>
            <w:jc w:val="right"/>
            <w:rPr/>
          </w:pPr>
          <w:r>
            <w:rPr>
              <w:rFonts w:cs="Tahoma" w:ascii="Tahoma" w:hAnsi="Tahoma"/>
            </w:rPr>
            <w:t xml:space="preserve">Страница </w:t>
          </w:r>
          <w:r>
            <w:rPr>
              <w:rFonts w:cs="Tahoma" w:ascii="Tahoma" w:hAnsi="Tahoma"/>
            </w:rPr>
            <w:fldChar w:fldCharType="begin"/>
          </w:r>
          <w:r>
            <w:rPr>
              <w:rFonts w:cs="Tahoma" w:ascii="Tahoma" w:hAnsi="Tahoma"/>
            </w:rPr>
            <w:instrText xml:space="preserve"> PAGE </w:instrText>
          </w:r>
          <w:r>
            <w:rPr>
              <w:rFonts w:cs="Tahoma" w:ascii="Tahoma" w:hAnsi="Tahoma"/>
            </w:rPr>
            <w:fldChar w:fldCharType="separate"/>
          </w:r>
          <w:r>
            <w:rPr>
              <w:rFonts w:cs="Tahoma" w:ascii="Tahoma" w:hAnsi="Tahoma"/>
            </w:rPr>
            <w:t>450</w:t>
          </w:r>
          <w:r>
            <w:rPr>
              <w:rFonts w:cs="Tahoma" w:ascii="Tahoma" w:hAnsi="Tahoma"/>
            </w:rPr>
            <w:fldChar w:fldCharType="end"/>
          </w:r>
          <w:r>
            <w:rPr>
              <w:rFonts w:cs="Tahoma" w:ascii="Tahoma" w:hAnsi="Tahoma"/>
            </w:rPr>
            <w:t xml:space="preserve"> из </w:t>
          </w:r>
          <w:r>
            <w:rPr>
              <w:rFonts w:cs="Tahoma" w:ascii="Tahoma" w:hAnsi="Tahoma"/>
            </w:rPr>
            <w:fldChar w:fldCharType="begin"/>
          </w:r>
          <w:r>
            <w:rPr>
              <w:rFonts w:cs="Tahoma" w:ascii="Tahoma" w:hAnsi="Tahoma"/>
            </w:rPr>
            <w:instrText xml:space="preserve"> NUMPAGES </w:instrText>
          </w:r>
          <w:r>
            <w:rPr>
              <w:rFonts w:cs="Tahoma" w:ascii="Tahoma" w:hAnsi="Tahoma"/>
            </w:rPr>
            <w:fldChar w:fldCharType="separate"/>
          </w:r>
          <w:r>
            <w:rPr>
              <w:rFonts w:cs="Tahoma" w:ascii="Tahoma" w:hAnsi="Tahoma"/>
            </w:rPr>
            <w:t>484</w:t>
          </w:r>
          <w:r>
            <w:rPr>
              <w:rFonts w:cs="Tahoma" w:ascii="Tahoma" w:hAnsi="Tahoma"/>
            </w:rPr>
            <w:fldChar w:fldCharType="end"/>
          </w:r>
        </w:p>
      </w:tc>
    </w:tr>
  </w:tbl>
  <w:p>
    <w:pPr>
      <w:pStyle w:val="ConsPlusNormal"/>
      <w:rPr/>
    </w:pPr>
    <w:r>
      <w:rPr>
        <w:sz w:val="2"/>
        <w:szCs w:val="2"/>
      </w:rPr>
      <w:t>1</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ConsPlusNormal"/>
      <w:pBdr>
        <w:bottom w:val="single" w:sz="12" w:space="0" w:color="000000"/>
      </w:pBdr>
      <w:rPr>
        <w:sz w:val="2"/>
        <w:szCs w:val="2"/>
      </w:rPr>
    </w:pPr>
    <w:r>
      <w:rPr>
        <w:sz w:val="2"/>
        <w:szCs w:val="2"/>
      </w:rPr>
    </w:r>
  </w:p>
  <w:tbl>
    <w:tblPr>
      <w:tblW w:w="5000" w:type="pct"/>
      <w:jc w:val="left"/>
      <w:tblInd w:w="0" w:type="dxa"/>
      <w:tblLayout w:type="fixed"/>
      <w:tblCellMar>
        <w:top w:w="0" w:type="dxa"/>
        <w:left w:w="40" w:type="dxa"/>
        <w:bottom w:w="0" w:type="dxa"/>
        <w:right w:w="40" w:type="dxa"/>
      </w:tblCellMar>
      <w:tblLook w:noHBand="0" w:noVBand="0" w:firstColumn="0" w:lastRow="0" w:lastColumn="0" w:firstRow="0" w:val="0000"/>
    </w:tblPr>
    <w:tblGrid>
      <w:gridCol w:w="3402"/>
      <w:gridCol w:w="3402"/>
      <w:gridCol w:w="3403"/>
    </w:tblGrid>
    <w:tr>
      <w:trPr>
        <w:trHeight w:val="1663" w:hRule="exact"/>
      </w:trPr>
      <w:tc>
        <w:tcPr>
          <w:tcW w:w="3402" w:type="dxa"/>
          <w:tcBorders/>
          <w:vAlign w:val="center"/>
        </w:tcPr>
        <w:p>
          <w:pPr>
            <w:pStyle w:val="ConsPlusNormal"/>
            <w:rPr/>
          </w:pPr>
          <w:r>
            <w:rPr>
              <w:rFonts w:cs="Tahoma" w:ascii="Tahoma" w:hAnsi="Tahoma"/>
              <w:b/>
              <w:color w:val="F58220"/>
              <w:sz w:val="28"/>
              <w:szCs w:val="28"/>
            </w:rPr>
            <w:t>КонсультантПлюс</w:t>
          </w:r>
          <w:r>
            <w:rPr>
              <w:rFonts w:cs="Tahoma" w:ascii="Tahoma" w:hAnsi="Tahoma"/>
              <w:b/>
              <w:sz w:val="16"/>
              <w:szCs w:val="16"/>
            </w:rPr>
            <w:br/>
            <w:t>надежная правовая поддержка</w:t>
          </w:r>
        </w:p>
      </w:tc>
      <w:tc>
        <w:tcPr>
          <w:tcW w:w="3402" w:type="dxa"/>
          <w:tcBorders/>
          <w:vAlign w:val="center"/>
        </w:tcPr>
        <w:p>
          <w:pPr>
            <w:pStyle w:val="ConsPlusNormal"/>
            <w:jc w:val="center"/>
            <w:rPr/>
          </w:pPr>
          <w:hyperlink r:id="rId1">
            <w:r>
              <w:rPr>
                <w:rStyle w:val="Style9"/>
                <w:rFonts w:cs="Tahoma" w:ascii="Tahoma" w:hAnsi="Tahoma"/>
                <w:b/>
                <w:color w:val="0000FF"/>
              </w:rPr>
              <w:t>www.consultant.ru</w:t>
            </w:r>
          </w:hyperlink>
        </w:p>
      </w:tc>
      <w:tc>
        <w:tcPr>
          <w:tcW w:w="3403" w:type="dxa"/>
          <w:tcBorders/>
          <w:vAlign w:val="center"/>
        </w:tcPr>
        <w:p>
          <w:pPr>
            <w:pStyle w:val="ConsPlusNormal"/>
            <w:jc w:val="right"/>
            <w:rPr/>
          </w:pPr>
          <w:r>
            <w:rPr>
              <w:rFonts w:cs="Tahoma" w:ascii="Tahoma" w:hAnsi="Tahoma"/>
            </w:rPr>
            <w:t xml:space="preserve">Страница </w:t>
          </w:r>
          <w:r>
            <w:rPr>
              <w:rFonts w:cs="Tahoma" w:ascii="Tahoma" w:hAnsi="Tahoma"/>
            </w:rPr>
            <w:fldChar w:fldCharType="begin"/>
          </w:r>
          <w:r>
            <w:rPr>
              <w:rFonts w:cs="Tahoma" w:ascii="Tahoma" w:hAnsi="Tahoma"/>
            </w:rPr>
            <w:instrText xml:space="preserve"> PAGE </w:instrText>
          </w:r>
          <w:r>
            <w:rPr>
              <w:rFonts w:cs="Tahoma" w:ascii="Tahoma" w:hAnsi="Tahoma"/>
            </w:rPr>
            <w:fldChar w:fldCharType="separate"/>
          </w:r>
          <w:r>
            <w:rPr>
              <w:rFonts w:cs="Tahoma" w:ascii="Tahoma" w:hAnsi="Tahoma"/>
            </w:rPr>
            <w:t>484</w:t>
          </w:r>
          <w:r>
            <w:rPr>
              <w:rFonts w:cs="Tahoma" w:ascii="Tahoma" w:hAnsi="Tahoma"/>
            </w:rPr>
            <w:fldChar w:fldCharType="end"/>
          </w:r>
          <w:r>
            <w:rPr>
              <w:rFonts w:cs="Tahoma" w:ascii="Tahoma" w:hAnsi="Tahoma"/>
            </w:rPr>
            <w:t xml:space="preserve"> из </w:t>
          </w:r>
          <w:r>
            <w:rPr>
              <w:rFonts w:cs="Tahoma" w:ascii="Tahoma" w:hAnsi="Tahoma"/>
            </w:rPr>
            <w:fldChar w:fldCharType="begin"/>
          </w:r>
          <w:r>
            <w:rPr>
              <w:rFonts w:cs="Tahoma" w:ascii="Tahoma" w:hAnsi="Tahoma"/>
            </w:rPr>
            <w:instrText xml:space="preserve"> NUMPAGES </w:instrText>
          </w:r>
          <w:r>
            <w:rPr>
              <w:rFonts w:cs="Tahoma" w:ascii="Tahoma" w:hAnsi="Tahoma"/>
            </w:rPr>
            <w:fldChar w:fldCharType="separate"/>
          </w:r>
          <w:r>
            <w:rPr>
              <w:rFonts w:cs="Tahoma" w:ascii="Tahoma" w:hAnsi="Tahoma"/>
            </w:rPr>
            <w:t>484</w:t>
          </w:r>
          <w:r>
            <w:rPr>
              <w:rFonts w:cs="Tahoma" w:ascii="Tahoma" w:hAnsi="Tahoma"/>
            </w:rPr>
            <w:fldChar w:fldCharType="end"/>
          </w:r>
        </w:p>
      </w:tc>
    </w:tr>
  </w:tbl>
  <w:p>
    <w:pPr>
      <w:pStyle w:val="ConsPlusNormal"/>
      <w:rPr/>
    </w:pPr>
    <w:r>
      <w:rPr>
        <w:sz w:val="2"/>
        <w:szCs w:val="2"/>
      </w:rPr>
      <w:t>1</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ConsPlusNormal"/>
      <w:pBdr>
        <w:bottom w:val="single" w:sz="12" w:space="0" w:color="000000"/>
      </w:pBdr>
      <w:rPr>
        <w:sz w:val="2"/>
        <w:szCs w:val="2"/>
      </w:rPr>
    </w:pPr>
    <w:r>
      <w:rPr>
        <w:sz w:val="2"/>
        <w:szCs w:val="2"/>
      </w:rPr>
    </w:r>
  </w:p>
  <w:tbl>
    <w:tblPr>
      <w:tblW w:w="5000" w:type="pct"/>
      <w:jc w:val="left"/>
      <w:tblInd w:w="0" w:type="dxa"/>
      <w:tblLayout w:type="fixed"/>
      <w:tblCellMar>
        <w:top w:w="0" w:type="dxa"/>
        <w:left w:w="40" w:type="dxa"/>
        <w:bottom w:w="0" w:type="dxa"/>
        <w:right w:w="40" w:type="dxa"/>
      </w:tblCellMar>
      <w:tblLook w:noHBand="0" w:noVBand="0" w:firstColumn="0" w:lastRow="0" w:lastColumn="0" w:firstRow="0" w:val="0000"/>
    </w:tblPr>
    <w:tblGrid>
      <w:gridCol w:w="3402"/>
      <w:gridCol w:w="3402"/>
      <w:gridCol w:w="3403"/>
    </w:tblGrid>
    <w:tr>
      <w:trPr>
        <w:trHeight w:val="1663" w:hRule="exact"/>
      </w:trPr>
      <w:tc>
        <w:tcPr>
          <w:tcW w:w="3402" w:type="dxa"/>
          <w:tcBorders/>
          <w:vAlign w:val="center"/>
        </w:tcPr>
        <w:p>
          <w:pPr>
            <w:pStyle w:val="ConsPlusNormal"/>
            <w:rPr/>
          </w:pPr>
          <w:r>
            <w:rPr>
              <w:rFonts w:cs="Tahoma" w:ascii="Tahoma" w:hAnsi="Tahoma"/>
              <w:b/>
              <w:color w:val="F58220"/>
              <w:sz w:val="28"/>
              <w:szCs w:val="28"/>
            </w:rPr>
            <w:t>КонсультантПлюс</w:t>
          </w:r>
          <w:r>
            <w:rPr>
              <w:rFonts w:cs="Tahoma" w:ascii="Tahoma" w:hAnsi="Tahoma"/>
              <w:b/>
              <w:sz w:val="16"/>
              <w:szCs w:val="16"/>
            </w:rPr>
            <w:br/>
            <w:t>надежная правовая поддержка</w:t>
          </w:r>
        </w:p>
      </w:tc>
      <w:tc>
        <w:tcPr>
          <w:tcW w:w="3402" w:type="dxa"/>
          <w:tcBorders/>
          <w:vAlign w:val="center"/>
        </w:tcPr>
        <w:p>
          <w:pPr>
            <w:pStyle w:val="ConsPlusNormal"/>
            <w:jc w:val="center"/>
            <w:rPr/>
          </w:pPr>
          <w:hyperlink r:id="rId1">
            <w:r>
              <w:rPr>
                <w:rStyle w:val="Style9"/>
                <w:rFonts w:cs="Tahoma" w:ascii="Tahoma" w:hAnsi="Tahoma"/>
                <w:b/>
                <w:color w:val="0000FF"/>
              </w:rPr>
              <w:t>www.consultant.ru</w:t>
            </w:r>
          </w:hyperlink>
        </w:p>
      </w:tc>
      <w:tc>
        <w:tcPr>
          <w:tcW w:w="3403" w:type="dxa"/>
          <w:tcBorders/>
          <w:vAlign w:val="center"/>
        </w:tcPr>
        <w:p>
          <w:pPr>
            <w:pStyle w:val="ConsPlusNormal"/>
            <w:jc w:val="right"/>
            <w:rPr/>
          </w:pPr>
          <w:r>
            <w:rPr>
              <w:rFonts w:cs="Tahoma" w:ascii="Tahoma" w:hAnsi="Tahoma"/>
            </w:rPr>
            <w:t xml:space="preserve">Страница </w:t>
          </w:r>
          <w:r>
            <w:rPr>
              <w:rFonts w:cs="Tahoma" w:ascii="Tahoma" w:hAnsi="Tahoma"/>
            </w:rPr>
            <w:fldChar w:fldCharType="begin"/>
          </w:r>
          <w:r>
            <w:rPr>
              <w:rFonts w:cs="Tahoma" w:ascii="Tahoma" w:hAnsi="Tahoma"/>
            </w:rPr>
            <w:instrText xml:space="preserve"> PAGE </w:instrText>
          </w:r>
          <w:r>
            <w:rPr>
              <w:rFonts w:cs="Tahoma" w:ascii="Tahoma" w:hAnsi="Tahoma"/>
            </w:rPr>
            <w:fldChar w:fldCharType="separate"/>
          </w:r>
          <w:r>
            <w:rPr>
              <w:rFonts w:cs="Tahoma" w:ascii="Tahoma" w:hAnsi="Tahoma"/>
            </w:rPr>
            <w:t>467</w:t>
          </w:r>
          <w:r>
            <w:rPr>
              <w:rFonts w:cs="Tahoma" w:ascii="Tahoma" w:hAnsi="Tahoma"/>
            </w:rPr>
            <w:fldChar w:fldCharType="end"/>
          </w:r>
          <w:r>
            <w:rPr>
              <w:rFonts w:cs="Tahoma" w:ascii="Tahoma" w:hAnsi="Tahoma"/>
            </w:rPr>
            <w:t xml:space="preserve"> из </w:t>
          </w:r>
          <w:r>
            <w:rPr>
              <w:rFonts w:cs="Tahoma" w:ascii="Tahoma" w:hAnsi="Tahoma"/>
            </w:rPr>
            <w:fldChar w:fldCharType="begin"/>
          </w:r>
          <w:r>
            <w:rPr>
              <w:rFonts w:cs="Tahoma" w:ascii="Tahoma" w:hAnsi="Tahoma"/>
            </w:rPr>
            <w:instrText xml:space="preserve"> NUMPAGES </w:instrText>
          </w:r>
          <w:r>
            <w:rPr>
              <w:rFonts w:cs="Tahoma" w:ascii="Tahoma" w:hAnsi="Tahoma"/>
            </w:rPr>
            <w:fldChar w:fldCharType="separate"/>
          </w:r>
          <w:r>
            <w:rPr>
              <w:rFonts w:cs="Tahoma" w:ascii="Tahoma" w:hAnsi="Tahoma"/>
            </w:rPr>
            <w:t>484</w:t>
          </w:r>
          <w:r>
            <w:rPr>
              <w:rFonts w:cs="Tahoma" w:ascii="Tahoma" w:hAnsi="Tahoma"/>
            </w:rPr>
            <w:fldChar w:fldCharType="end"/>
          </w:r>
        </w:p>
      </w:tc>
    </w:tr>
  </w:tbl>
  <w:p>
    <w:pPr>
      <w:pStyle w:val="ConsPlusNormal"/>
      <w:rPr/>
    </w:pPr>
    <w:r>
      <w:rPr>
        <w:sz w:val="2"/>
        <w:szCs w:val="2"/>
      </w:rPr>
      <w:t>1</w:t>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tbl>
    <w:tblPr>
      <w:tblW w:w="5000" w:type="pct"/>
      <w:jc w:val="left"/>
      <w:tblInd w:w="0" w:type="dxa"/>
      <w:tblLayout w:type="fixed"/>
      <w:tblCellMar>
        <w:top w:w="0" w:type="dxa"/>
        <w:left w:w="40" w:type="dxa"/>
        <w:bottom w:w="0" w:type="dxa"/>
        <w:right w:w="40" w:type="dxa"/>
      </w:tblCellMar>
    </w:tblPr>
    <w:tblGrid>
      <w:gridCol w:w="5103"/>
      <w:gridCol w:w="5104"/>
    </w:tblGrid>
    <w:tr>
      <w:trPr>
        <w:trHeight w:val="1683" w:hRule="exact"/>
      </w:trPr>
      <w:tc>
        <w:tcPr>
          <w:tcW w:w="5103" w:type="dxa"/>
          <w:tcBorders/>
          <w:vAlign w:val="center"/>
        </w:tcPr>
        <w:p>
          <w:pPr>
            <w:pStyle w:val="ConsPlusNormal"/>
            <w:rPr>
              <w:rFonts w:ascii="Tahoma" w:hAnsi="Tahoma" w:cs="Tahoma"/>
            </w:rPr>
          </w:pPr>
          <w:r>
            <w:rPr>
              <w:rFonts w:cs="Tahoma" w:ascii="Tahoma" w:hAnsi="Tahoma"/>
              <w:sz w:val="16"/>
              <w:szCs w:val="16"/>
            </w:rPr>
            <w:t>Постановление Правительства Липецкой обл. от 30.01.2026 N 24</w:t>
            <w:br/>
            <w:t>(ред. от 29.09.2026)</w:t>
            <w:br/>
            <w:t>"Об утверждении Программы государствен...</w:t>
          </w:r>
        </w:p>
      </w:tc>
      <w:tc>
        <w:tcPr>
          <w:tcW w:w="5104" w:type="dxa"/>
          <w:tcBorders/>
          <w:vAlign w:val="center"/>
        </w:tcPr>
        <w:p>
          <w:pPr>
            <w:pStyle w:val="ConsPlusNormal"/>
            <w:jc w:val="right"/>
            <w:rPr>
              <w:rFonts w:ascii="Tahoma" w:hAnsi="Tahoma" w:cs="Tahoma"/>
            </w:rPr>
          </w:pPr>
          <w:r>
            <w:rPr>
              <w:rFonts w:cs="Tahoma" w:ascii="Tahoma" w:hAnsi="Tahoma"/>
              <w:sz w:val="18"/>
              <w:szCs w:val="18"/>
            </w:rPr>
            <w:t xml:space="preserve">Документ предоставлен </w:t>
          </w:r>
          <w:hyperlink r:id="rId1" w:tooltip="КонсультантПлюс - надежная правовая система">
            <w:r>
              <w:rPr>
                <w:rStyle w:val="Style9"/>
                <w:rFonts w:cs="Tahoma" w:ascii="Tahoma" w:hAnsi="Tahoma"/>
                <w:color w:val="0000FF"/>
                <w:sz w:val="18"/>
                <w:szCs w:val="18"/>
              </w:rPr>
              <w:t>КонсультантПлюс</w:t>
            </w:r>
          </w:hyperlink>
          <w:r>
            <w:rPr>
              <w:rFonts w:cs="Tahoma" w:ascii="Tahoma" w:hAnsi="Tahoma"/>
              <w:sz w:val="18"/>
              <w:szCs w:val="18"/>
            </w:rPr>
            <w:br/>
          </w:r>
          <w:r>
            <w:rPr>
              <w:rFonts w:cs="Tahoma" w:ascii="Tahoma" w:hAnsi="Tahoma"/>
              <w:sz w:val="16"/>
              <w:szCs w:val="16"/>
            </w:rPr>
            <w:t>Дата сохранения: 07.10.2026</w:t>
          </w:r>
        </w:p>
      </w:tc>
    </w:tr>
  </w:tbl>
  <w:p>
    <w:pPr>
      <w:pStyle w:val="ConsPlusNormal"/>
      <w:pBdr>
        <w:bottom w:val="single" w:sz="12" w:space="0" w:color="000000"/>
      </w:pBdr>
      <w:rPr>
        <w:sz w:val="2"/>
        <w:szCs w:val="2"/>
      </w:rPr>
    </w:pPr>
    <w:r>
      <w:rPr>
        <w:sz w:val="2"/>
        <w:szCs w:val="2"/>
      </w:rPr>
    </w:r>
  </w:p>
  <w:p>
    <w:pPr>
      <w:pStyle w:val="ConsPlusNormal"/>
      <w:rPr/>
    </w:pPr>
    <w:r>
      <w:rPr/>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tbl>
    <w:tblPr>
      <w:tblW w:w="5000" w:type="pct"/>
      <w:jc w:val="left"/>
      <w:tblInd w:w="0" w:type="dxa"/>
      <w:tblLayout w:type="fixed"/>
      <w:tblCellMar>
        <w:top w:w="0" w:type="dxa"/>
        <w:left w:w="40" w:type="dxa"/>
        <w:bottom w:w="0" w:type="dxa"/>
        <w:right w:w="40" w:type="dxa"/>
      </w:tblCellMar>
    </w:tblPr>
    <w:tblGrid>
      <w:gridCol w:w="5103"/>
      <w:gridCol w:w="5104"/>
    </w:tblGrid>
    <w:tr>
      <w:trPr>
        <w:trHeight w:val="1683" w:hRule="exact"/>
      </w:trPr>
      <w:tc>
        <w:tcPr>
          <w:tcW w:w="5103" w:type="dxa"/>
          <w:tcBorders/>
          <w:vAlign w:val="center"/>
        </w:tcPr>
        <w:p>
          <w:pPr>
            <w:pStyle w:val="ConsPlusNormal"/>
            <w:rPr>
              <w:rFonts w:ascii="Tahoma" w:hAnsi="Tahoma" w:cs="Tahoma"/>
            </w:rPr>
          </w:pPr>
          <w:r>
            <w:rPr>
              <w:rFonts w:cs="Tahoma" w:ascii="Tahoma" w:hAnsi="Tahoma"/>
              <w:sz w:val="16"/>
              <w:szCs w:val="16"/>
            </w:rPr>
            <w:t>Постановление Правительства Липецкой обл. от 30.01.2026 N 24</w:t>
            <w:br/>
            <w:t>(ред. от 29.09.2026)</w:t>
            <w:br/>
            <w:t>"Об утверждении Программы государствен...</w:t>
          </w:r>
        </w:p>
      </w:tc>
      <w:tc>
        <w:tcPr>
          <w:tcW w:w="5104" w:type="dxa"/>
          <w:tcBorders/>
          <w:vAlign w:val="center"/>
        </w:tcPr>
        <w:p>
          <w:pPr>
            <w:pStyle w:val="ConsPlusNormal"/>
            <w:jc w:val="right"/>
            <w:rPr>
              <w:rFonts w:ascii="Tahoma" w:hAnsi="Tahoma" w:cs="Tahoma"/>
            </w:rPr>
          </w:pPr>
          <w:r>
            <w:rPr>
              <w:rFonts w:cs="Tahoma" w:ascii="Tahoma" w:hAnsi="Tahoma"/>
              <w:sz w:val="18"/>
              <w:szCs w:val="18"/>
            </w:rPr>
            <w:t xml:space="preserve">Документ предоставлен </w:t>
          </w:r>
          <w:hyperlink r:id="rId1" w:tooltip="КонсультантПлюс - надежная правовая система">
            <w:r>
              <w:rPr>
                <w:rStyle w:val="Style9"/>
                <w:rFonts w:cs="Tahoma" w:ascii="Tahoma" w:hAnsi="Tahoma"/>
                <w:color w:val="0000FF"/>
                <w:sz w:val="18"/>
                <w:szCs w:val="18"/>
              </w:rPr>
              <w:t>КонсультантПлюс</w:t>
            </w:r>
          </w:hyperlink>
          <w:r>
            <w:rPr>
              <w:rFonts w:cs="Tahoma" w:ascii="Tahoma" w:hAnsi="Tahoma"/>
              <w:sz w:val="18"/>
              <w:szCs w:val="18"/>
            </w:rPr>
            <w:br/>
          </w:r>
          <w:r>
            <w:rPr>
              <w:rFonts w:cs="Tahoma" w:ascii="Tahoma" w:hAnsi="Tahoma"/>
              <w:sz w:val="16"/>
              <w:szCs w:val="16"/>
            </w:rPr>
            <w:t>Дата сохранения: 07.10.2026</w:t>
          </w:r>
        </w:p>
      </w:tc>
    </w:tr>
  </w:tbl>
  <w:p>
    <w:pPr>
      <w:pStyle w:val="ConsPlusNormal"/>
      <w:pBdr>
        <w:bottom w:val="single" w:sz="12" w:space="0" w:color="000000"/>
      </w:pBdr>
      <w:rPr>
        <w:sz w:val="2"/>
        <w:szCs w:val="2"/>
      </w:rPr>
    </w:pPr>
    <w:r>
      <w:rPr>
        <w:sz w:val="2"/>
        <w:szCs w:val="2"/>
      </w:rPr>
    </w:r>
  </w:p>
  <w:p>
    <w:pPr>
      <w:pStyle w:val="ConsPlusNormal"/>
      <w:rPr/>
    </w:pPr>
    <w:r>
      <w:rPr/>
    </w:r>
  </w:p>
</w:hdr>
</file>

<file path=word/header4.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5.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tbl>
    <w:tblPr>
      <w:tblW w:w="5000" w:type="pct"/>
      <w:jc w:val="left"/>
      <w:tblInd w:w="0" w:type="dxa"/>
      <w:tblLayout w:type="fixed"/>
      <w:tblCellMar>
        <w:top w:w="0" w:type="dxa"/>
        <w:left w:w="40" w:type="dxa"/>
        <w:bottom w:w="0" w:type="dxa"/>
        <w:right w:w="40" w:type="dxa"/>
      </w:tblCellMar>
    </w:tblPr>
    <w:tblGrid>
      <w:gridCol w:w="8021"/>
      <w:gridCol w:w="8023"/>
    </w:tblGrid>
    <w:tr>
      <w:trPr>
        <w:trHeight w:val="1190" w:hRule="exact"/>
      </w:trPr>
      <w:tc>
        <w:tcPr>
          <w:tcW w:w="8021" w:type="dxa"/>
          <w:tcBorders/>
          <w:vAlign w:val="center"/>
        </w:tcPr>
        <w:p>
          <w:pPr>
            <w:pStyle w:val="ConsPlusNormal"/>
            <w:rPr>
              <w:rFonts w:ascii="Tahoma" w:hAnsi="Tahoma" w:cs="Tahoma"/>
            </w:rPr>
          </w:pPr>
          <w:r>
            <w:rPr>
              <w:rFonts w:cs="Tahoma" w:ascii="Tahoma" w:hAnsi="Tahoma"/>
              <w:sz w:val="16"/>
              <w:szCs w:val="16"/>
            </w:rPr>
            <w:t>Постановление Правительства Липецкой обл. от 30.01.2026 N 24</w:t>
            <w:br/>
            <w:t>(ред. от 29.09.2026)</w:t>
            <w:br/>
            <w:t>"Об утверждении Программы государствен...</w:t>
          </w:r>
        </w:p>
      </w:tc>
      <w:tc>
        <w:tcPr>
          <w:tcW w:w="8023" w:type="dxa"/>
          <w:tcBorders/>
          <w:vAlign w:val="center"/>
        </w:tcPr>
        <w:p>
          <w:pPr>
            <w:pStyle w:val="ConsPlusNormal"/>
            <w:jc w:val="right"/>
            <w:rPr>
              <w:rFonts w:ascii="Tahoma" w:hAnsi="Tahoma" w:cs="Tahoma"/>
            </w:rPr>
          </w:pPr>
          <w:r>
            <w:rPr>
              <w:rFonts w:cs="Tahoma" w:ascii="Tahoma" w:hAnsi="Tahoma"/>
              <w:sz w:val="18"/>
              <w:szCs w:val="18"/>
            </w:rPr>
            <w:t xml:space="preserve">Документ предоставлен </w:t>
          </w:r>
          <w:hyperlink r:id="rId1" w:tooltip="КонсультантПлюс - надежная правовая система">
            <w:r>
              <w:rPr>
                <w:rStyle w:val="Style9"/>
                <w:rFonts w:cs="Tahoma" w:ascii="Tahoma" w:hAnsi="Tahoma"/>
                <w:color w:val="0000FF"/>
                <w:sz w:val="18"/>
                <w:szCs w:val="18"/>
              </w:rPr>
              <w:t>КонсультантПлюс</w:t>
            </w:r>
          </w:hyperlink>
          <w:r>
            <w:rPr>
              <w:rFonts w:cs="Tahoma" w:ascii="Tahoma" w:hAnsi="Tahoma"/>
              <w:sz w:val="18"/>
              <w:szCs w:val="18"/>
            </w:rPr>
            <w:br/>
          </w:r>
          <w:r>
            <w:rPr>
              <w:rFonts w:cs="Tahoma" w:ascii="Tahoma" w:hAnsi="Tahoma"/>
              <w:sz w:val="16"/>
              <w:szCs w:val="16"/>
            </w:rPr>
            <w:t>Дата сохранения: 07.10.2026</w:t>
          </w:r>
        </w:p>
      </w:tc>
    </w:tr>
  </w:tbl>
  <w:p>
    <w:pPr>
      <w:pStyle w:val="ConsPlusNormal"/>
      <w:pBdr>
        <w:bottom w:val="single" w:sz="12" w:space="0" w:color="000000"/>
      </w:pBdr>
      <w:rPr>
        <w:sz w:val="2"/>
        <w:szCs w:val="2"/>
      </w:rPr>
    </w:pPr>
    <w:r>
      <w:rPr>
        <w:sz w:val="2"/>
        <w:szCs w:val="2"/>
      </w:rPr>
    </w:r>
  </w:p>
  <w:p>
    <w:pPr>
      <w:pStyle w:val="ConsPlusNormal"/>
      <w:rPr/>
    </w:pPr>
    <w:r>
      <w:rPr/>
    </w:r>
  </w:p>
</w:hdr>
</file>

<file path=word/header6.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tbl>
    <w:tblPr>
      <w:tblW w:w="5000" w:type="pct"/>
      <w:jc w:val="left"/>
      <w:tblInd w:w="0" w:type="dxa"/>
      <w:tblLayout w:type="fixed"/>
      <w:tblCellMar>
        <w:top w:w="0" w:type="dxa"/>
        <w:left w:w="40" w:type="dxa"/>
        <w:bottom w:w="0" w:type="dxa"/>
        <w:right w:w="40" w:type="dxa"/>
      </w:tblCellMar>
    </w:tblPr>
    <w:tblGrid>
      <w:gridCol w:w="8021"/>
      <w:gridCol w:w="8023"/>
    </w:tblGrid>
    <w:tr>
      <w:trPr>
        <w:trHeight w:val="1190" w:hRule="exact"/>
      </w:trPr>
      <w:tc>
        <w:tcPr>
          <w:tcW w:w="8021" w:type="dxa"/>
          <w:tcBorders/>
          <w:vAlign w:val="center"/>
        </w:tcPr>
        <w:p>
          <w:pPr>
            <w:pStyle w:val="ConsPlusNormal"/>
            <w:rPr>
              <w:rFonts w:ascii="Tahoma" w:hAnsi="Tahoma" w:cs="Tahoma"/>
            </w:rPr>
          </w:pPr>
          <w:r>
            <w:rPr>
              <w:rFonts w:cs="Tahoma" w:ascii="Tahoma" w:hAnsi="Tahoma"/>
              <w:sz w:val="16"/>
              <w:szCs w:val="16"/>
            </w:rPr>
            <w:t>Постановление Правительства Липецкой обл. от 30.01.2026 N 24</w:t>
            <w:br/>
            <w:t>(ред. от 29.09.2026)</w:t>
            <w:br/>
            <w:t>"Об утверждении Программы государствен...</w:t>
          </w:r>
        </w:p>
      </w:tc>
      <w:tc>
        <w:tcPr>
          <w:tcW w:w="8023" w:type="dxa"/>
          <w:tcBorders/>
          <w:vAlign w:val="center"/>
        </w:tcPr>
        <w:p>
          <w:pPr>
            <w:pStyle w:val="ConsPlusNormal"/>
            <w:jc w:val="right"/>
            <w:rPr>
              <w:rFonts w:ascii="Tahoma" w:hAnsi="Tahoma" w:cs="Tahoma"/>
            </w:rPr>
          </w:pPr>
          <w:r>
            <w:rPr>
              <w:rFonts w:cs="Tahoma" w:ascii="Tahoma" w:hAnsi="Tahoma"/>
              <w:sz w:val="18"/>
              <w:szCs w:val="18"/>
            </w:rPr>
            <w:t xml:space="preserve">Документ предоставлен </w:t>
          </w:r>
          <w:hyperlink r:id="rId1" w:tooltip="КонсультантПлюс - надежная правовая система">
            <w:r>
              <w:rPr>
                <w:rStyle w:val="Style9"/>
                <w:rFonts w:cs="Tahoma" w:ascii="Tahoma" w:hAnsi="Tahoma"/>
                <w:color w:val="0000FF"/>
                <w:sz w:val="18"/>
                <w:szCs w:val="18"/>
              </w:rPr>
              <w:t>КонсультантПлюс</w:t>
            </w:r>
          </w:hyperlink>
          <w:r>
            <w:rPr>
              <w:rFonts w:cs="Tahoma" w:ascii="Tahoma" w:hAnsi="Tahoma"/>
              <w:sz w:val="18"/>
              <w:szCs w:val="18"/>
            </w:rPr>
            <w:br/>
          </w:r>
          <w:r>
            <w:rPr>
              <w:rFonts w:cs="Tahoma" w:ascii="Tahoma" w:hAnsi="Tahoma"/>
              <w:sz w:val="16"/>
              <w:szCs w:val="16"/>
            </w:rPr>
            <w:t>Дата сохранения: 07.10.2026</w:t>
          </w:r>
        </w:p>
      </w:tc>
    </w:tr>
  </w:tbl>
  <w:p>
    <w:pPr>
      <w:pStyle w:val="ConsPlusNormal"/>
      <w:pBdr>
        <w:bottom w:val="single" w:sz="12" w:space="0" w:color="000000"/>
      </w:pBdr>
      <w:rPr>
        <w:sz w:val="2"/>
        <w:szCs w:val="2"/>
      </w:rPr>
    </w:pPr>
    <w:r>
      <w:rPr>
        <w:sz w:val="2"/>
        <w:szCs w:val="2"/>
      </w:rPr>
    </w:r>
  </w:p>
  <w:p>
    <w:pPr>
      <w:pStyle w:val="ConsPlusNormal"/>
      <w:rPr/>
    </w:pPr>
    <w:r>
      <w:rPr/>
    </w:r>
  </w:p>
</w:hdr>
</file>

<file path=word/header7.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8.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tbl>
    <w:tblPr>
      <w:tblW w:w="5000" w:type="pct"/>
      <w:jc w:val="left"/>
      <w:tblInd w:w="0" w:type="dxa"/>
      <w:tblLayout w:type="fixed"/>
      <w:tblCellMar>
        <w:top w:w="0" w:type="dxa"/>
        <w:left w:w="40" w:type="dxa"/>
        <w:bottom w:w="0" w:type="dxa"/>
        <w:right w:w="40" w:type="dxa"/>
      </w:tblCellMar>
    </w:tblPr>
    <w:tblGrid>
      <w:gridCol w:w="5103"/>
      <w:gridCol w:w="5104"/>
    </w:tblGrid>
    <w:tr>
      <w:trPr>
        <w:trHeight w:val="1683" w:hRule="exact"/>
      </w:trPr>
      <w:tc>
        <w:tcPr>
          <w:tcW w:w="5103" w:type="dxa"/>
          <w:tcBorders/>
          <w:vAlign w:val="center"/>
        </w:tcPr>
        <w:p>
          <w:pPr>
            <w:pStyle w:val="ConsPlusNormal"/>
            <w:rPr>
              <w:rFonts w:ascii="Tahoma" w:hAnsi="Tahoma" w:cs="Tahoma"/>
            </w:rPr>
          </w:pPr>
          <w:r>
            <w:rPr>
              <w:rFonts w:cs="Tahoma" w:ascii="Tahoma" w:hAnsi="Tahoma"/>
              <w:sz w:val="16"/>
              <w:szCs w:val="16"/>
            </w:rPr>
            <w:t>Постановление Правительства Липецкой обл. от 30.01.2026 N 24</w:t>
            <w:br/>
            <w:t>(ред. от 29.09.2026)</w:t>
            <w:br/>
            <w:t>"Об утверждении Программы государствен...</w:t>
          </w:r>
        </w:p>
      </w:tc>
      <w:tc>
        <w:tcPr>
          <w:tcW w:w="5104" w:type="dxa"/>
          <w:tcBorders/>
          <w:vAlign w:val="center"/>
        </w:tcPr>
        <w:p>
          <w:pPr>
            <w:pStyle w:val="ConsPlusNormal"/>
            <w:jc w:val="right"/>
            <w:rPr>
              <w:rFonts w:ascii="Tahoma" w:hAnsi="Tahoma" w:cs="Tahoma"/>
            </w:rPr>
          </w:pPr>
          <w:r>
            <w:rPr>
              <w:rFonts w:cs="Tahoma" w:ascii="Tahoma" w:hAnsi="Tahoma"/>
              <w:sz w:val="18"/>
              <w:szCs w:val="18"/>
            </w:rPr>
            <w:t xml:space="preserve">Документ предоставлен </w:t>
          </w:r>
          <w:hyperlink r:id="rId1" w:tooltip="КонсультантПлюс - надежная правовая система">
            <w:r>
              <w:rPr>
                <w:rStyle w:val="Style9"/>
                <w:rFonts w:cs="Tahoma" w:ascii="Tahoma" w:hAnsi="Tahoma"/>
                <w:color w:val="0000FF"/>
                <w:sz w:val="18"/>
                <w:szCs w:val="18"/>
              </w:rPr>
              <w:t>КонсультантПлюс</w:t>
            </w:r>
          </w:hyperlink>
          <w:r>
            <w:rPr>
              <w:rFonts w:cs="Tahoma" w:ascii="Tahoma" w:hAnsi="Tahoma"/>
              <w:sz w:val="18"/>
              <w:szCs w:val="18"/>
            </w:rPr>
            <w:br/>
          </w:r>
          <w:r>
            <w:rPr>
              <w:rFonts w:cs="Tahoma" w:ascii="Tahoma" w:hAnsi="Tahoma"/>
              <w:sz w:val="16"/>
              <w:szCs w:val="16"/>
            </w:rPr>
            <w:t>Дата сохранения: 07.10.2026</w:t>
          </w:r>
        </w:p>
      </w:tc>
    </w:tr>
  </w:tbl>
  <w:p>
    <w:pPr>
      <w:pStyle w:val="ConsPlusNormal"/>
      <w:pBdr>
        <w:bottom w:val="single" w:sz="12" w:space="0" w:color="000000"/>
      </w:pBdr>
      <w:rPr>
        <w:sz w:val="2"/>
        <w:szCs w:val="2"/>
      </w:rPr>
    </w:pPr>
    <w:r>
      <w:rPr>
        <w:sz w:val="2"/>
        <w:szCs w:val="2"/>
      </w:rPr>
    </w:r>
  </w:p>
  <w:p>
    <w:pPr>
      <w:pStyle w:val="ConsPlusNormal"/>
      <w:rPr/>
    </w:pPr>
    <w:r>
      <w:rPr/>
    </w:r>
  </w:p>
</w:hdr>
</file>

<file path=word/header9.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tbl>
    <w:tblPr>
      <w:tblW w:w="5000" w:type="pct"/>
      <w:jc w:val="left"/>
      <w:tblInd w:w="0" w:type="dxa"/>
      <w:tblLayout w:type="fixed"/>
      <w:tblCellMar>
        <w:top w:w="0" w:type="dxa"/>
        <w:left w:w="40" w:type="dxa"/>
        <w:bottom w:w="0" w:type="dxa"/>
        <w:right w:w="40" w:type="dxa"/>
      </w:tblCellMar>
    </w:tblPr>
    <w:tblGrid>
      <w:gridCol w:w="5103"/>
      <w:gridCol w:w="5104"/>
    </w:tblGrid>
    <w:tr>
      <w:trPr>
        <w:trHeight w:val="1683" w:hRule="exact"/>
      </w:trPr>
      <w:tc>
        <w:tcPr>
          <w:tcW w:w="5103" w:type="dxa"/>
          <w:tcBorders/>
          <w:vAlign w:val="center"/>
        </w:tcPr>
        <w:p>
          <w:pPr>
            <w:pStyle w:val="ConsPlusNormal"/>
            <w:rPr>
              <w:rFonts w:ascii="Tahoma" w:hAnsi="Tahoma" w:cs="Tahoma"/>
            </w:rPr>
          </w:pPr>
          <w:r>
            <w:rPr>
              <w:rFonts w:cs="Tahoma" w:ascii="Tahoma" w:hAnsi="Tahoma"/>
              <w:sz w:val="16"/>
              <w:szCs w:val="16"/>
            </w:rPr>
            <w:t>Постановление Правительства Липецкой обл. от 30.01.2026 N 24</w:t>
            <w:br/>
            <w:t>(ред. от 29.09.2026)</w:t>
            <w:br/>
            <w:t>"Об утверждении Программы государствен...</w:t>
          </w:r>
        </w:p>
      </w:tc>
      <w:tc>
        <w:tcPr>
          <w:tcW w:w="5104" w:type="dxa"/>
          <w:tcBorders/>
          <w:vAlign w:val="center"/>
        </w:tcPr>
        <w:p>
          <w:pPr>
            <w:pStyle w:val="ConsPlusNormal"/>
            <w:jc w:val="right"/>
            <w:rPr>
              <w:rFonts w:ascii="Tahoma" w:hAnsi="Tahoma" w:cs="Tahoma"/>
            </w:rPr>
          </w:pPr>
          <w:r>
            <w:rPr>
              <w:rFonts w:cs="Tahoma" w:ascii="Tahoma" w:hAnsi="Tahoma"/>
              <w:sz w:val="18"/>
              <w:szCs w:val="18"/>
            </w:rPr>
            <w:t xml:space="preserve">Документ предоставлен </w:t>
          </w:r>
          <w:hyperlink r:id="rId1" w:tooltip="КонсультантПлюс - надежная правовая система">
            <w:r>
              <w:rPr>
                <w:rStyle w:val="Style9"/>
                <w:rFonts w:cs="Tahoma" w:ascii="Tahoma" w:hAnsi="Tahoma"/>
                <w:color w:val="0000FF"/>
                <w:sz w:val="18"/>
                <w:szCs w:val="18"/>
              </w:rPr>
              <w:t>КонсультантПлюс</w:t>
            </w:r>
          </w:hyperlink>
          <w:r>
            <w:rPr>
              <w:rFonts w:cs="Tahoma" w:ascii="Tahoma" w:hAnsi="Tahoma"/>
              <w:sz w:val="18"/>
              <w:szCs w:val="18"/>
            </w:rPr>
            <w:br/>
          </w:r>
          <w:r>
            <w:rPr>
              <w:rFonts w:cs="Tahoma" w:ascii="Tahoma" w:hAnsi="Tahoma"/>
              <w:sz w:val="16"/>
              <w:szCs w:val="16"/>
            </w:rPr>
            <w:t>Дата сохранения: 07.10.2026</w:t>
          </w:r>
        </w:p>
      </w:tc>
    </w:tr>
  </w:tbl>
  <w:p>
    <w:pPr>
      <w:pStyle w:val="ConsPlusNormal"/>
      <w:pBdr>
        <w:bottom w:val="single" w:sz="12" w:space="0" w:color="000000"/>
      </w:pBdr>
      <w:rPr>
        <w:sz w:val="2"/>
        <w:szCs w:val="2"/>
      </w:rPr>
    </w:pPr>
    <w:r>
      <w:rPr>
        <w:sz w:val="2"/>
        <w:szCs w:val="2"/>
      </w:rPr>
    </w:r>
  </w:p>
  <w:p>
    <w:pPr>
      <w:pStyle w:val="ConsPlusNormal"/>
      <w:rPr/>
    </w:pPr>
    <w:r>
      <w:rPr/>
    </w:r>
  </w:p>
</w:hdr>
</file>

<file path=word/header10.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1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tbl>
    <w:tblPr>
      <w:tblW w:w="5000" w:type="pct"/>
      <w:jc w:val="left"/>
      <w:tblInd w:w="0" w:type="dxa"/>
      <w:tblLayout w:type="fixed"/>
      <w:tblCellMar>
        <w:top w:w="0" w:type="dxa"/>
        <w:left w:w="40" w:type="dxa"/>
        <w:bottom w:w="0" w:type="dxa"/>
        <w:right w:w="40" w:type="dxa"/>
      </w:tblCellMar>
    </w:tblPr>
    <w:tblGrid>
      <w:gridCol w:w="8021"/>
      <w:gridCol w:w="8023"/>
    </w:tblGrid>
    <w:tr>
      <w:trPr>
        <w:trHeight w:val="1190" w:hRule="exact"/>
      </w:trPr>
      <w:tc>
        <w:tcPr>
          <w:tcW w:w="8021" w:type="dxa"/>
          <w:tcBorders/>
          <w:vAlign w:val="center"/>
        </w:tcPr>
        <w:p>
          <w:pPr>
            <w:pStyle w:val="ConsPlusNormal"/>
            <w:rPr>
              <w:rFonts w:ascii="Tahoma" w:hAnsi="Tahoma" w:cs="Tahoma"/>
            </w:rPr>
          </w:pPr>
          <w:r>
            <w:rPr>
              <w:rFonts w:cs="Tahoma" w:ascii="Tahoma" w:hAnsi="Tahoma"/>
              <w:sz w:val="16"/>
              <w:szCs w:val="16"/>
            </w:rPr>
            <w:t>Постановление Правительства Липецкой обл. от 30.01.2026 N 24</w:t>
            <w:br/>
            <w:t>(ред. от 29.09.2026)</w:t>
            <w:br/>
            <w:t>"Об утверждении Программы государствен...</w:t>
          </w:r>
        </w:p>
      </w:tc>
      <w:tc>
        <w:tcPr>
          <w:tcW w:w="8023" w:type="dxa"/>
          <w:tcBorders/>
          <w:vAlign w:val="center"/>
        </w:tcPr>
        <w:p>
          <w:pPr>
            <w:pStyle w:val="ConsPlusNormal"/>
            <w:jc w:val="right"/>
            <w:rPr>
              <w:rFonts w:ascii="Tahoma" w:hAnsi="Tahoma" w:cs="Tahoma"/>
            </w:rPr>
          </w:pPr>
          <w:r>
            <w:rPr>
              <w:rFonts w:cs="Tahoma" w:ascii="Tahoma" w:hAnsi="Tahoma"/>
              <w:sz w:val="18"/>
              <w:szCs w:val="18"/>
            </w:rPr>
            <w:t xml:space="preserve">Документ предоставлен </w:t>
          </w:r>
          <w:hyperlink r:id="rId1" w:tooltip="КонсультантПлюс - надежная правовая система">
            <w:r>
              <w:rPr>
                <w:rStyle w:val="Style9"/>
                <w:rFonts w:cs="Tahoma" w:ascii="Tahoma" w:hAnsi="Tahoma"/>
                <w:color w:val="0000FF"/>
                <w:sz w:val="18"/>
                <w:szCs w:val="18"/>
              </w:rPr>
              <w:t>КонсультантПлюс</w:t>
            </w:r>
          </w:hyperlink>
          <w:r>
            <w:rPr>
              <w:rFonts w:cs="Tahoma" w:ascii="Tahoma" w:hAnsi="Tahoma"/>
              <w:sz w:val="18"/>
              <w:szCs w:val="18"/>
            </w:rPr>
            <w:br/>
          </w:r>
          <w:r>
            <w:rPr>
              <w:rFonts w:cs="Tahoma" w:ascii="Tahoma" w:hAnsi="Tahoma"/>
              <w:sz w:val="16"/>
              <w:szCs w:val="16"/>
            </w:rPr>
            <w:t>Дата сохранения: 07.10.2026</w:t>
          </w:r>
        </w:p>
      </w:tc>
    </w:tr>
  </w:tbl>
  <w:p>
    <w:pPr>
      <w:pStyle w:val="ConsPlusNormal"/>
      <w:pBdr>
        <w:bottom w:val="single" w:sz="12" w:space="0" w:color="000000"/>
      </w:pBdr>
      <w:rPr>
        <w:sz w:val="2"/>
        <w:szCs w:val="2"/>
      </w:rPr>
    </w:pPr>
    <w:r>
      <w:rPr>
        <w:sz w:val="2"/>
        <w:szCs w:val="2"/>
      </w:rPr>
    </w:r>
  </w:p>
  <w:p>
    <w:pPr>
      <w:pStyle w:val="ConsPlusNormal"/>
      <w:rPr/>
    </w:pPr>
    <w:r>
      <w:rPr/>
    </w:r>
  </w:p>
</w:hdr>
</file>

<file path=word/header1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tbl>
    <w:tblPr>
      <w:tblW w:w="5000" w:type="pct"/>
      <w:jc w:val="left"/>
      <w:tblInd w:w="0" w:type="dxa"/>
      <w:tblLayout w:type="fixed"/>
      <w:tblCellMar>
        <w:top w:w="0" w:type="dxa"/>
        <w:left w:w="40" w:type="dxa"/>
        <w:bottom w:w="0" w:type="dxa"/>
        <w:right w:w="40" w:type="dxa"/>
      </w:tblCellMar>
    </w:tblPr>
    <w:tblGrid>
      <w:gridCol w:w="8021"/>
      <w:gridCol w:w="8023"/>
    </w:tblGrid>
    <w:tr>
      <w:trPr>
        <w:trHeight w:val="1190" w:hRule="exact"/>
      </w:trPr>
      <w:tc>
        <w:tcPr>
          <w:tcW w:w="8021" w:type="dxa"/>
          <w:tcBorders/>
          <w:vAlign w:val="center"/>
        </w:tcPr>
        <w:p>
          <w:pPr>
            <w:pStyle w:val="ConsPlusNormal"/>
            <w:rPr>
              <w:rFonts w:ascii="Tahoma" w:hAnsi="Tahoma" w:cs="Tahoma"/>
            </w:rPr>
          </w:pPr>
          <w:r>
            <w:rPr>
              <w:rFonts w:cs="Tahoma" w:ascii="Tahoma" w:hAnsi="Tahoma"/>
              <w:sz w:val="16"/>
              <w:szCs w:val="16"/>
            </w:rPr>
            <w:t>Постановление Правительства Липецкой обл. от 30.01.2026 N 24</w:t>
            <w:br/>
            <w:t>(ред. от 29.09.2026)</w:t>
            <w:br/>
            <w:t>"Об утверждении Программы государствен...</w:t>
          </w:r>
        </w:p>
      </w:tc>
      <w:tc>
        <w:tcPr>
          <w:tcW w:w="8023" w:type="dxa"/>
          <w:tcBorders/>
          <w:vAlign w:val="center"/>
        </w:tcPr>
        <w:p>
          <w:pPr>
            <w:pStyle w:val="ConsPlusNormal"/>
            <w:jc w:val="right"/>
            <w:rPr>
              <w:rFonts w:ascii="Tahoma" w:hAnsi="Tahoma" w:cs="Tahoma"/>
            </w:rPr>
          </w:pPr>
          <w:r>
            <w:rPr>
              <w:rFonts w:cs="Tahoma" w:ascii="Tahoma" w:hAnsi="Tahoma"/>
              <w:sz w:val="18"/>
              <w:szCs w:val="18"/>
            </w:rPr>
            <w:t xml:space="preserve">Документ предоставлен </w:t>
          </w:r>
          <w:hyperlink r:id="rId1" w:tooltip="КонсультантПлюс - надежная правовая система">
            <w:r>
              <w:rPr>
                <w:rStyle w:val="Style9"/>
                <w:rFonts w:cs="Tahoma" w:ascii="Tahoma" w:hAnsi="Tahoma"/>
                <w:color w:val="0000FF"/>
                <w:sz w:val="18"/>
                <w:szCs w:val="18"/>
              </w:rPr>
              <w:t>КонсультантПлюс</w:t>
            </w:r>
          </w:hyperlink>
          <w:r>
            <w:rPr>
              <w:rFonts w:cs="Tahoma" w:ascii="Tahoma" w:hAnsi="Tahoma"/>
              <w:sz w:val="18"/>
              <w:szCs w:val="18"/>
            </w:rPr>
            <w:br/>
          </w:r>
          <w:r>
            <w:rPr>
              <w:rFonts w:cs="Tahoma" w:ascii="Tahoma" w:hAnsi="Tahoma"/>
              <w:sz w:val="16"/>
              <w:szCs w:val="16"/>
            </w:rPr>
            <w:t>Дата сохранения: 07.10.2026</w:t>
          </w:r>
        </w:p>
      </w:tc>
    </w:tr>
  </w:tbl>
  <w:p>
    <w:pPr>
      <w:pStyle w:val="ConsPlusNormal"/>
      <w:pBdr>
        <w:bottom w:val="single" w:sz="12" w:space="0" w:color="000000"/>
      </w:pBdr>
      <w:rPr>
        <w:sz w:val="2"/>
        <w:szCs w:val="2"/>
      </w:rPr>
    </w:pPr>
    <w:r>
      <w:rPr>
        <w:sz w:val="2"/>
        <w:szCs w:val="2"/>
      </w:rPr>
    </w:r>
  </w:p>
  <w:p>
    <w:pPr>
      <w:pStyle w:val="ConsPlusNormal"/>
      <w:rPr/>
    </w:pPr>
    <w:r>
      <w:rPr/>
    </w:r>
  </w:p>
</w:hdr>
</file>

<file path=word/header1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14.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tbl>
    <w:tblPr>
      <w:tblW w:w="5000" w:type="pct"/>
      <w:jc w:val="left"/>
      <w:tblInd w:w="0" w:type="dxa"/>
      <w:tblLayout w:type="fixed"/>
      <w:tblCellMar>
        <w:top w:w="0" w:type="dxa"/>
        <w:left w:w="40" w:type="dxa"/>
        <w:bottom w:w="0" w:type="dxa"/>
        <w:right w:w="40" w:type="dxa"/>
      </w:tblCellMar>
    </w:tblPr>
    <w:tblGrid>
      <w:gridCol w:w="5103"/>
      <w:gridCol w:w="5104"/>
    </w:tblGrid>
    <w:tr>
      <w:trPr>
        <w:trHeight w:val="1683" w:hRule="exact"/>
      </w:trPr>
      <w:tc>
        <w:tcPr>
          <w:tcW w:w="5103" w:type="dxa"/>
          <w:tcBorders/>
          <w:vAlign w:val="center"/>
        </w:tcPr>
        <w:p>
          <w:pPr>
            <w:pStyle w:val="ConsPlusNormal"/>
            <w:rPr>
              <w:rFonts w:ascii="Tahoma" w:hAnsi="Tahoma" w:cs="Tahoma"/>
            </w:rPr>
          </w:pPr>
          <w:r>
            <w:rPr>
              <w:rFonts w:cs="Tahoma" w:ascii="Tahoma" w:hAnsi="Tahoma"/>
              <w:sz w:val="16"/>
              <w:szCs w:val="16"/>
            </w:rPr>
            <w:t>Постановление Правительства Липецкой обл. от 30.01.2026 N 24</w:t>
            <w:br/>
            <w:t>(ред. от 29.09.2026)</w:t>
            <w:br/>
            <w:t>"Об утверждении Программы государствен...</w:t>
          </w:r>
        </w:p>
      </w:tc>
      <w:tc>
        <w:tcPr>
          <w:tcW w:w="5104" w:type="dxa"/>
          <w:tcBorders/>
          <w:vAlign w:val="center"/>
        </w:tcPr>
        <w:p>
          <w:pPr>
            <w:pStyle w:val="ConsPlusNormal"/>
            <w:jc w:val="right"/>
            <w:rPr>
              <w:rFonts w:ascii="Tahoma" w:hAnsi="Tahoma" w:cs="Tahoma"/>
            </w:rPr>
          </w:pPr>
          <w:r>
            <w:rPr>
              <w:rFonts w:cs="Tahoma" w:ascii="Tahoma" w:hAnsi="Tahoma"/>
              <w:sz w:val="18"/>
              <w:szCs w:val="18"/>
            </w:rPr>
            <w:t xml:space="preserve">Документ предоставлен </w:t>
          </w:r>
          <w:hyperlink r:id="rId1" w:tooltip="КонсультантПлюс - надежная правовая система">
            <w:r>
              <w:rPr>
                <w:rStyle w:val="Style9"/>
                <w:rFonts w:cs="Tahoma" w:ascii="Tahoma" w:hAnsi="Tahoma"/>
                <w:color w:val="0000FF"/>
                <w:sz w:val="18"/>
                <w:szCs w:val="18"/>
              </w:rPr>
              <w:t>КонсультантПлюс</w:t>
            </w:r>
          </w:hyperlink>
          <w:r>
            <w:rPr>
              <w:rFonts w:cs="Tahoma" w:ascii="Tahoma" w:hAnsi="Tahoma"/>
              <w:sz w:val="18"/>
              <w:szCs w:val="18"/>
            </w:rPr>
            <w:br/>
          </w:r>
          <w:r>
            <w:rPr>
              <w:rFonts w:cs="Tahoma" w:ascii="Tahoma" w:hAnsi="Tahoma"/>
              <w:sz w:val="16"/>
              <w:szCs w:val="16"/>
            </w:rPr>
            <w:t>Дата сохранения: 07.10.2026</w:t>
          </w:r>
        </w:p>
      </w:tc>
    </w:tr>
  </w:tbl>
  <w:p>
    <w:pPr>
      <w:pStyle w:val="ConsPlusNormal"/>
      <w:pBdr>
        <w:bottom w:val="single" w:sz="12" w:space="0" w:color="000000"/>
      </w:pBdr>
      <w:rPr>
        <w:sz w:val="2"/>
        <w:szCs w:val="2"/>
      </w:rPr>
    </w:pPr>
    <w:r>
      <w:rPr>
        <w:sz w:val="2"/>
        <w:szCs w:val="2"/>
      </w:rPr>
    </w:r>
  </w:p>
  <w:p>
    <w:pPr>
      <w:pStyle w:val="ConsPlusNormal"/>
      <w:rPr/>
    </w:pPr>
    <w:r>
      <w:rPr/>
    </w:r>
  </w:p>
</w:hdr>
</file>

<file path=word/header15.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tbl>
    <w:tblPr>
      <w:tblW w:w="5000" w:type="pct"/>
      <w:jc w:val="left"/>
      <w:tblInd w:w="0" w:type="dxa"/>
      <w:tblLayout w:type="fixed"/>
      <w:tblCellMar>
        <w:top w:w="0" w:type="dxa"/>
        <w:left w:w="40" w:type="dxa"/>
        <w:bottom w:w="0" w:type="dxa"/>
        <w:right w:w="40" w:type="dxa"/>
      </w:tblCellMar>
    </w:tblPr>
    <w:tblGrid>
      <w:gridCol w:w="5103"/>
      <w:gridCol w:w="5104"/>
    </w:tblGrid>
    <w:tr>
      <w:trPr>
        <w:trHeight w:val="1683" w:hRule="exact"/>
      </w:trPr>
      <w:tc>
        <w:tcPr>
          <w:tcW w:w="5103" w:type="dxa"/>
          <w:tcBorders/>
          <w:vAlign w:val="center"/>
        </w:tcPr>
        <w:p>
          <w:pPr>
            <w:pStyle w:val="ConsPlusNormal"/>
            <w:rPr>
              <w:rFonts w:ascii="Tahoma" w:hAnsi="Tahoma" w:cs="Tahoma"/>
            </w:rPr>
          </w:pPr>
          <w:r>
            <w:rPr>
              <w:rFonts w:cs="Tahoma" w:ascii="Tahoma" w:hAnsi="Tahoma"/>
              <w:sz w:val="16"/>
              <w:szCs w:val="16"/>
            </w:rPr>
            <w:t>Постановление Правительства Липецкой обл. от 30.01.2026 N 24</w:t>
            <w:br/>
            <w:t>(ред. от 29.09.2026)</w:t>
            <w:br/>
            <w:t>"Об утверждении Программы государствен...</w:t>
          </w:r>
        </w:p>
      </w:tc>
      <w:tc>
        <w:tcPr>
          <w:tcW w:w="5104" w:type="dxa"/>
          <w:tcBorders/>
          <w:vAlign w:val="center"/>
        </w:tcPr>
        <w:p>
          <w:pPr>
            <w:pStyle w:val="ConsPlusNormal"/>
            <w:jc w:val="right"/>
            <w:rPr>
              <w:rFonts w:ascii="Tahoma" w:hAnsi="Tahoma" w:cs="Tahoma"/>
            </w:rPr>
          </w:pPr>
          <w:r>
            <w:rPr>
              <w:rFonts w:cs="Tahoma" w:ascii="Tahoma" w:hAnsi="Tahoma"/>
              <w:sz w:val="18"/>
              <w:szCs w:val="18"/>
            </w:rPr>
            <w:t xml:space="preserve">Документ предоставлен </w:t>
          </w:r>
          <w:hyperlink r:id="rId1" w:tooltip="КонсультантПлюс - надежная правовая система">
            <w:r>
              <w:rPr>
                <w:rStyle w:val="Style9"/>
                <w:rFonts w:cs="Tahoma" w:ascii="Tahoma" w:hAnsi="Tahoma"/>
                <w:color w:val="0000FF"/>
                <w:sz w:val="18"/>
                <w:szCs w:val="18"/>
              </w:rPr>
              <w:t>КонсультантПлюс</w:t>
            </w:r>
          </w:hyperlink>
          <w:r>
            <w:rPr>
              <w:rFonts w:cs="Tahoma" w:ascii="Tahoma" w:hAnsi="Tahoma"/>
              <w:sz w:val="18"/>
              <w:szCs w:val="18"/>
            </w:rPr>
            <w:br/>
          </w:r>
          <w:r>
            <w:rPr>
              <w:rFonts w:cs="Tahoma" w:ascii="Tahoma" w:hAnsi="Tahoma"/>
              <w:sz w:val="16"/>
              <w:szCs w:val="16"/>
            </w:rPr>
            <w:t>Дата сохранения: 07.10.2026</w:t>
          </w:r>
        </w:p>
      </w:tc>
    </w:tr>
  </w:tbl>
  <w:p>
    <w:pPr>
      <w:pStyle w:val="ConsPlusNormal"/>
      <w:pBdr>
        <w:bottom w:val="single" w:sz="12" w:space="0" w:color="000000"/>
      </w:pBdr>
      <w:rPr>
        <w:sz w:val="2"/>
        <w:szCs w:val="2"/>
      </w:rPr>
    </w:pPr>
    <w:r>
      <w:rPr>
        <w:sz w:val="2"/>
        <w:szCs w:val="2"/>
      </w:rPr>
    </w:r>
  </w:p>
  <w:p>
    <w:pPr>
      <w:pStyle w:val="ConsPlusNormal"/>
      <w:rPr/>
    </w:pPr>
    <w:r>
      <w:rPr/>
    </w:r>
  </w:p>
</w:hdr>
</file>

<file path=word/header16.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17.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tbl>
    <w:tblPr>
      <w:tblW w:w="5000" w:type="pct"/>
      <w:jc w:val="left"/>
      <w:tblInd w:w="0" w:type="dxa"/>
      <w:tblLayout w:type="fixed"/>
      <w:tblCellMar>
        <w:top w:w="0" w:type="dxa"/>
        <w:left w:w="40" w:type="dxa"/>
        <w:bottom w:w="0" w:type="dxa"/>
        <w:right w:w="40" w:type="dxa"/>
      </w:tblCellMar>
    </w:tblPr>
    <w:tblGrid>
      <w:gridCol w:w="6978"/>
      <w:gridCol w:w="6980"/>
    </w:tblGrid>
    <w:tr>
      <w:trPr>
        <w:trHeight w:val="1190" w:hRule="exact"/>
      </w:trPr>
      <w:tc>
        <w:tcPr>
          <w:tcW w:w="6978" w:type="dxa"/>
          <w:tcBorders/>
          <w:vAlign w:val="center"/>
        </w:tcPr>
        <w:p>
          <w:pPr>
            <w:pStyle w:val="ConsPlusNormal"/>
            <w:rPr>
              <w:rFonts w:ascii="Tahoma" w:hAnsi="Tahoma" w:cs="Tahoma"/>
            </w:rPr>
          </w:pPr>
          <w:r>
            <w:rPr>
              <w:rFonts w:cs="Tahoma" w:ascii="Tahoma" w:hAnsi="Tahoma"/>
              <w:sz w:val="16"/>
              <w:szCs w:val="16"/>
            </w:rPr>
            <w:t>Постановление Правительства Липецкой обл. от 30.01.2026 N 24</w:t>
            <w:br/>
            <w:t>(ред. от 29.09.2026)</w:t>
            <w:br/>
            <w:t>"Об утверждении Программы государствен...</w:t>
          </w:r>
        </w:p>
      </w:tc>
      <w:tc>
        <w:tcPr>
          <w:tcW w:w="6980" w:type="dxa"/>
          <w:tcBorders/>
          <w:vAlign w:val="center"/>
        </w:tcPr>
        <w:p>
          <w:pPr>
            <w:pStyle w:val="ConsPlusNormal"/>
            <w:jc w:val="right"/>
            <w:rPr>
              <w:rFonts w:ascii="Tahoma" w:hAnsi="Tahoma" w:cs="Tahoma"/>
            </w:rPr>
          </w:pPr>
          <w:r>
            <w:rPr>
              <w:rFonts w:cs="Tahoma" w:ascii="Tahoma" w:hAnsi="Tahoma"/>
              <w:sz w:val="18"/>
              <w:szCs w:val="18"/>
            </w:rPr>
            <w:t xml:space="preserve">Документ предоставлен </w:t>
          </w:r>
          <w:hyperlink r:id="rId1" w:tooltip="КонсультантПлюс - надежная правовая система">
            <w:r>
              <w:rPr>
                <w:rStyle w:val="Style9"/>
                <w:rFonts w:cs="Tahoma" w:ascii="Tahoma" w:hAnsi="Tahoma"/>
                <w:color w:val="0000FF"/>
                <w:sz w:val="18"/>
                <w:szCs w:val="18"/>
              </w:rPr>
              <w:t>КонсультантПлюс</w:t>
            </w:r>
          </w:hyperlink>
          <w:r>
            <w:rPr>
              <w:rFonts w:cs="Tahoma" w:ascii="Tahoma" w:hAnsi="Tahoma"/>
              <w:sz w:val="18"/>
              <w:szCs w:val="18"/>
            </w:rPr>
            <w:br/>
          </w:r>
          <w:r>
            <w:rPr>
              <w:rFonts w:cs="Tahoma" w:ascii="Tahoma" w:hAnsi="Tahoma"/>
              <w:sz w:val="16"/>
              <w:szCs w:val="16"/>
            </w:rPr>
            <w:t>Дата сохранения: 07.10.2026</w:t>
          </w:r>
        </w:p>
      </w:tc>
    </w:tr>
  </w:tbl>
  <w:p>
    <w:pPr>
      <w:pStyle w:val="ConsPlusNormal"/>
      <w:pBdr>
        <w:bottom w:val="single" w:sz="12" w:space="0" w:color="000000"/>
      </w:pBdr>
      <w:rPr>
        <w:sz w:val="2"/>
        <w:szCs w:val="2"/>
      </w:rPr>
    </w:pPr>
    <w:r>
      <w:rPr>
        <w:sz w:val="2"/>
        <w:szCs w:val="2"/>
      </w:rPr>
    </w:r>
  </w:p>
  <w:p>
    <w:pPr>
      <w:pStyle w:val="ConsPlusNormal"/>
      <w:rPr/>
    </w:pPr>
    <w:r>
      <w:rPr/>
    </w:r>
  </w:p>
</w:hdr>
</file>

<file path=word/header18.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tbl>
    <w:tblPr>
      <w:tblW w:w="5000" w:type="pct"/>
      <w:jc w:val="left"/>
      <w:tblInd w:w="0" w:type="dxa"/>
      <w:tblLayout w:type="fixed"/>
      <w:tblCellMar>
        <w:top w:w="0" w:type="dxa"/>
        <w:left w:w="40" w:type="dxa"/>
        <w:bottom w:w="0" w:type="dxa"/>
        <w:right w:w="40" w:type="dxa"/>
      </w:tblCellMar>
    </w:tblPr>
    <w:tblGrid>
      <w:gridCol w:w="6978"/>
      <w:gridCol w:w="6980"/>
    </w:tblGrid>
    <w:tr>
      <w:trPr>
        <w:trHeight w:val="1190" w:hRule="exact"/>
      </w:trPr>
      <w:tc>
        <w:tcPr>
          <w:tcW w:w="6978" w:type="dxa"/>
          <w:tcBorders/>
          <w:vAlign w:val="center"/>
        </w:tcPr>
        <w:p>
          <w:pPr>
            <w:pStyle w:val="ConsPlusNormal"/>
            <w:rPr>
              <w:rFonts w:ascii="Tahoma" w:hAnsi="Tahoma" w:cs="Tahoma"/>
            </w:rPr>
          </w:pPr>
          <w:r>
            <w:rPr>
              <w:rFonts w:cs="Tahoma" w:ascii="Tahoma" w:hAnsi="Tahoma"/>
              <w:sz w:val="16"/>
              <w:szCs w:val="16"/>
            </w:rPr>
            <w:t>Постановление Правительства Липецкой обл. от 30.01.2026 N 24</w:t>
            <w:br/>
            <w:t>(ред. от 29.09.2026)</w:t>
            <w:br/>
            <w:t>"Об утверждении Программы государствен...</w:t>
          </w:r>
        </w:p>
      </w:tc>
      <w:tc>
        <w:tcPr>
          <w:tcW w:w="6980" w:type="dxa"/>
          <w:tcBorders/>
          <w:vAlign w:val="center"/>
        </w:tcPr>
        <w:p>
          <w:pPr>
            <w:pStyle w:val="ConsPlusNormal"/>
            <w:jc w:val="right"/>
            <w:rPr>
              <w:rFonts w:ascii="Tahoma" w:hAnsi="Tahoma" w:cs="Tahoma"/>
            </w:rPr>
          </w:pPr>
          <w:r>
            <w:rPr>
              <w:rFonts w:cs="Tahoma" w:ascii="Tahoma" w:hAnsi="Tahoma"/>
              <w:sz w:val="18"/>
              <w:szCs w:val="18"/>
            </w:rPr>
            <w:t xml:space="preserve">Документ предоставлен </w:t>
          </w:r>
          <w:hyperlink r:id="rId1" w:tooltip="КонсультантПлюс - надежная правовая система">
            <w:r>
              <w:rPr>
                <w:rStyle w:val="Style9"/>
                <w:rFonts w:cs="Tahoma" w:ascii="Tahoma" w:hAnsi="Tahoma"/>
                <w:color w:val="0000FF"/>
                <w:sz w:val="18"/>
                <w:szCs w:val="18"/>
              </w:rPr>
              <w:t>КонсультантПлюс</w:t>
            </w:r>
          </w:hyperlink>
          <w:r>
            <w:rPr>
              <w:rFonts w:cs="Tahoma" w:ascii="Tahoma" w:hAnsi="Tahoma"/>
              <w:sz w:val="18"/>
              <w:szCs w:val="18"/>
            </w:rPr>
            <w:br/>
          </w:r>
          <w:r>
            <w:rPr>
              <w:rFonts w:cs="Tahoma" w:ascii="Tahoma" w:hAnsi="Tahoma"/>
              <w:sz w:val="16"/>
              <w:szCs w:val="16"/>
            </w:rPr>
            <w:t>Дата сохранения: 07.10.2026</w:t>
          </w:r>
        </w:p>
      </w:tc>
    </w:tr>
  </w:tbl>
  <w:p>
    <w:pPr>
      <w:pStyle w:val="ConsPlusNormal"/>
      <w:pBdr>
        <w:bottom w:val="single" w:sz="12" w:space="0" w:color="000000"/>
      </w:pBdr>
      <w:rPr>
        <w:sz w:val="2"/>
        <w:szCs w:val="2"/>
      </w:rPr>
    </w:pPr>
    <w:r>
      <w:rPr>
        <w:sz w:val="2"/>
        <w:szCs w:val="2"/>
      </w:rPr>
    </w:r>
  </w:p>
  <w:p>
    <w:pPr>
      <w:pStyle w:val="ConsPlusNormal"/>
      <w:rPr/>
    </w:pPr>
    <w:r>
      <w:rPr/>
    </w:r>
  </w:p>
</w:hdr>
</file>

<file path=word/header19.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20.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tbl>
    <w:tblPr>
      <w:tblW w:w="5000" w:type="pct"/>
      <w:jc w:val="left"/>
      <w:tblInd w:w="0" w:type="dxa"/>
      <w:tblLayout w:type="fixed"/>
      <w:tblCellMar>
        <w:top w:w="0" w:type="dxa"/>
        <w:left w:w="40" w:type="dxa"/>
        <w:bottom w:w="0" w:type="dxa"/>
        <w:right w:w="40" w:type="dxa"/>
      </w:tblCellMar>
    </w:tblPr>
    <w:tblGrid>
      <w:gridCol w:w="5357"/>
      <w:gridCol w:w="5359"/>
    </w:tblGrid>
    <w:tr>
      <w:trPr>
        <w:trHeight w:val="1683" w:hRule="exact"/>
      </w:trPr>
      <w:tc>
        <w:tcPr>
          <w:tcW w:w="5357" w:type="dxa"/>
          <w:tcBorders/>
          <w:vAlign w:val="center"/>
        </w:tcPr>
        <w:p>
          <w:pPr>
            <w:pStyle w:val="ConsPlusNormal"/>
            <w:rPr>
              <w:rFonts w:ascii="Tahoma" w:hAnsi="Tahoma" w:cs="Tahoma"/>
            </w:rPr>
          </w:pPr>
          <w:r>
            <w:rPr>
              <w:rFonts w:cs="Tahoma" w:ascii="Tahoma" w:hAnsi="Tahoma"/>
              <w:sz w:val="16"/>
              <w:szCs w:val="16"/>
            </w:rPr>
            <w:t>Постановление Правительства Липецкой обл. от 30.01.2026 N 24</w:t>
            <w:br/>
            <w:t>(ред. от 29.09.2026)</w:t>
            <w:br/>
            <w:t>"Об утверждении Программы государствен...</w:t>
          </w:r>
        </w:p>
      </w:tc>
      <w:tc>
        <w:tcPr>
          <w:tcW w:w="5359" w:type="dxa"/>
          <w:tcBorders/>
          <w:vAlign w:val="center"/>
        </w:tcPr>
        <w:p>
          <w:pPr>
            <w:pStyle w:val="ConsPlusNormal"/>
            <w:jc w:val="right"/>
            <w:rPr>
              <w:rFonts w:ascii="Tahoma" w:hAnsi="Tahoma" w:cs="Tahoma"/>
            </w:rPr>
          </w:pPr>
          <w:r>
            <w:rPr>
              <w:rFonts w:cs="Tahoma" w:ascii="Tahoma" w:hAnsi="Tahoma"/>
              <w:sz w:val="18"/>
              <w:szCs w:val="18"/>
            </w:rPr>
            <w:t xml:space="preserve">Документ предоставлен </w:t>
          </w:r>
          <w:hyperlink r:id="rId1" w:tooltip="КонсультантПлюс - надежная правовая система">
            <w:r>
              <w:rPr>
                <w:rStyle w:val="Style9"/>
                <w:rFonts w:cs="Tahoma" w:ascii="Tahoma" w:hAnsi="Tahoma"/>
                <w:color w:val="0000FF"/>
                <w:sz w:val="18"/>
                <w:szCs w:val="18"/>
              </w:rPr>
              <w:t>КонсультантПлюс</w:t>
            </w:r>
          </w:hyperlink>
          <w:r>
            <w:rPr>
              <w:rFonts w:cs="Tahoma" w:ascii="Tahoma" w:hAnsi="Tahoma"/>
              <w:sz w:val="18"/>
              <w:szCs w:val="18"/>
            </w:rPr>
            <w:br/>
          </w:r>
          <w:r>
            <w:rPr>
              <w:rFonts w:cs="Tahoma" w:ascii="Tahoma" w:hAnsi="Tahoma"/>
              <w:sz w:val="16"/>
              <w:szCs w:val="16"/>
            </w:rPr>
            <w:t>Дата сохранения: 07.10.2026</w:t>
          </w:r>
        </w:p>
      </w:tc>
    </w:tr>
  </w:tbl>
  <w:p>
    <w:pPr>
      <w:pStyle w:val="ConsPlusNormal"/>
      <w:pBdr>
        <w:bottom w:val="single" w:sz="12" w:space="0" w:color="000000"/>
      </w:pBdr>
      <w:rPr>
        <w:sz w:val="2"/>
        <w:szCs w:val="2"/>
      </w:rPr>
    </w:pPr>
    <w:r>
      <w:rPr>
        <w:sz w:val="2"/>
        <w:szCs w:val="2"/>
      </w:rPr>
    </w:r>
  </w:p>
  <w:p>
    <w:pPr>
      <w:pStyle w:val="ConsPlusNormal"/>
      <w:rPr/>
    </w:pPr>
    <w:r>
      <w:rPr/>
    </w:r>
  </w:p>
</w:hdr>
</file>

<file path=word/header2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tbl>
    <w:tblPr>
      <w:tblW w:w="5000" w:type="pct"/>
      <w:jc w:val="left"/>
      <w:tblInd w:w="0" w:type="dxa"/>
      <w:tblLayout w:type="fixed"/>
      <w:tblCellMar>
        <w:top w:w="0" w:type="dxa"/>
        <w:left w:w="40" w:type="dxa"/>
        <w:bottom w:w="0" w:type="dxa"/>
        <w:right w:w="40" w:type="dxa"/>
      </w:tblCellMar>
    </w:tblPr>
    <w:tblGrid>
      <w:gridCol w:w="5103"/>
      <w:gridCol w:w="5104"/>
    </w:tblGrid>
    <w:tr>
      <w:trPr>
        <w:trHeight w:val="1683" w:hRule="exact"/>
      </w:trPr>
      <w:tc>
        <w:tcPr>
          <w:tcW w:w="5103" w:type="dxa"/>
          <w:tcBorders/>
          <w:vAlign w:val="center"/>
        </w:tcPr>
        <w:p>
          <w:pPr>
            <w:pStyle w:val="ConsPlusNormal"/>
            <w:rPr>
              <w:rFonts w:ascii="Tahoma" w:hAnsi="Tahoma" w:cs="Tahoma"/>
            </w:rPr>
          </w:pPr>
          <w:r>
            <w:rPr>
              <w:rFonts w:cs="Tahoma" w:ascii="Tahoma" w:hAnsi="Tahoma"/>
              <w:sz w:val="16"/>
              <w:szCs w:val="16"/>
            </w:rPr>
            <w:t>Постановление Правительства Липецкой обл. от 30.01.2026 N 24</w:t>
            <w:br/>
            <w:t>(ред. от 29.09.2026)</w:t>
            <w:br/>
            <w:t>"Об утверждении Программы государствен...</w:t>
          </w:r>
        </w:p>
      </w:tc>
      <w:tc>
        <w:tcPr>
          <w:tcW w:w="5104" w:type="dxa"/>
          <w:tcBorders/>
          <w:vAlign w:val="center"/>
        </w:tcPr>
        <w:p>
          <w:pPr>
            <w:pStyle w:val="ConsPlusNormal"/>
            <w:jc w:val="right"/>
            <w:rPr>
              <w:rFonts w:ascii="Tahoma" w:hAnsi="Tahoma" w:cs="Tahoma"/>
            </w:rPr>
          </w:pPr>
          <w:r>
            <w:rPr>
              <w:rFonts w:cs="Tahoma" w:ascii="Tahoma" w:hAnsi="Tahoma"/>
              <w:sz w:val="18"/>
              <w:szCs w:val="18"/>
            </w:rPr>
            <w:t xml:space="preserve">Документ предоставлен </w:t>
          </w:r>
          <w:hyperlink r:id="rId1" w:tooltip="КонсультантПлюс - надежная правовая система">
            <w:r>
              <w:rPr>
                <w:rStyle w:val="Style9"/>
                <w:rFonts w:cs="Tahoma" w:ascii="Tahoma" w:hAnsi="Tahoma"/>
                <w:color w:val="0000FF"/>
                <w:sz w:val="18"/>
                <w:szCs w:val="18"/>
              </w:rPr>
              <w:t>КонсультантПлюс</w:t>
            </w:r>
          </w:hyperlink>
          <w:r>
            <w:rPr>
              <w:rFonts w:cs="Tahoma" w:ascii="Tahoma" w:hAnsi="Tahoma"/>
              <w:sz w:val="18"/>
              <w:szCs w:val="18"/>
            </w:rPr>
            <w:br/>
          </w:r>
          <w:r>
            <w:rPr>
              <w:rFonts w:cs="Tahoma" w:ascii="Tahoma" w:hAnsi="Tahoma"/>
              <w:sz w:val="16"/>
              <w:szCs w:val="16"/>
            </w:rPr>
            <w:t>Дата сохранения: 07.10.2026</w:t>
          </w:r>
        </w:p>
      </w:tc>
    </w:tr>
  </w:tbl>
  <w:p>
    <w:pPr>
      <w:pStyle w:val="ConsPlusNormal"/>
      <w:pBdr>
        <w:bottom w:val="single" w:sz="12" w:space="0" w:color="000000"/>
      </w:pBdr>
      <w:rPr>
        <w:sz w:val="2"/>
        <w:szCs w:val="2"/>
      </w:rPr>
    </w:pPr>
    <w:r>
      <w:rPr>
        <w:sz w:val="2"/>
        <w:szCs w:val="2"/>
      </w:rPr>
    </w:r>
  </w:p>
  <w:p>
    <w:pPr>
      <w:pStyle w:val="ConsPlusNormal"/>
      <w:rPr/>
    </w:pPr>
    <w:r>
      <w:rPr/>
    </w:r>
  </w:p>
</w:hdr>
</file>

<file path=word/header2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2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tbl>
    <w:tblPr>
      <w:tblW w:w="5000" w:type="pct"/>
      <w:jc w:val="left"/>
      <w:tblInd w:w="0" w:type="dxa"/>
      <w:tblLayout w:type="fixed"/>
      <w:tblCellMar>
        <w:top w:w="0" w:type="dxa"/>
        <w:left w:w="40" w:type="dxa"/>
        <w:bottom w:w="0" w:type="dxa"/>
        <w:right w:w="40" w:type="dxa"/>
      </w:tblCellMar>
    </w:tblPr>
    <w:tblGrid>
      <w:gridCol w:w="8021"/>
      <w:gridCol w:w="8023"/>
    </w:tblGrid>
    <w:tr>
      <w:trPr>
        <w:trHeight w:val="1190" w:hRule="exact"/>
      </w:trPr>
      <w:tc>
        <w:tcPr>
          <w:tcW w:w="8021" w:type="dxa"/>
          <w:tcBorders/>
          <w:vAlign w:val="center"/>
        </w:tcPr>
        <w:p>
          <w:pPr>
            <w:pStyle w:val="ConsPlusNormal"/>
            <w:rPr>
              <w:rFonts w:ascii="Tahoma" w:hAnsi="Tahoma" w:cs="Tahoma"/>
            </w:rPr>
          </w:pPr>
          <w:r>
            <w:rPr>
              <w:rFonts w:cs="Tahoma" w:ascii="Tahoma" w:hAnsi="Tahoma"/>
              <w:sz w:val="16"/>
              <w:szCs w:val="16"/>
            </w:rPr>
            <w:t>Постановление Правительства Липецкой обл. от 30.01.2026 N 24</w:t>
            <w:br/>
            <w:t>(ред. от 29.09.2026)</w:t>
            <w:br/>
            <w:t>"Об утверждении Программы государствен...</w:t>
          </w:r>
        </w:p>
      </w:tc>
      <w:tc>
        <w:tcPr>
          <w:tcW w:w="8023" w:type="dxa"/>
          <w:tcBorders/>
          <w:vAlign w:val="center"/>
        </w:tcPr>
        <w:p>
          <w:pPr>
            <w:pStyle w:val="ConsPlusNormal"/>
            <w:jc w:val="right"/>
            <w:rPr>
              <w:rFonts w:ascii="Tahoma" w:hAnsi="Tahoma" w:cs="Tahoma"/>
            </w:rPr>
          </w:pPr>
          <w:r>
            <w:rPr>
              <w:rFonts w:cs="Tahoma" w:ascii="Tahoma" w:hAnsi="Tahoma"/>
              <w:sz w:val="18"/>
              <w:szCs w:val="18"/>
            </w:rPr>
            <w:t xml:space="preserve">Документ предоставлен </w:t>
          </w:r>
          <w:hyperlink r:id="rId1" w:tooltip="КонсультантПлюс - надежная правовая система">
            <w:r>
              <w:rPr>
                <w:rStyle w:val="Style9"/>
                <w:rFonts w:cs="Tahoma" w:ascii="Tahoma" w:hAnsi="Tahoma"/>
                <w:color w:val="0000FF"/>
                <w:sz w:val="18"/>
                <w:szCs w:val="18"/>
              </w:rPr>
              <w:t>КонсультантПлюс</w:t>
            </w:r>
          </w:hyperlink>
          <w:r>
            <w:rPr>
              <w:rFonts w:cs="Tahoma" w:ascii="Tahoma" w:hAnsi="Tahoma"/>
              <w:sz w:val="18"/>
              <w:szCs w:val="18"/>
            </w:rPr>
            <w:br/>
          </w:r>
          <w:r>
            <w:rPr>
              <w:rFonts w:cs="Tahoma" w:ascii="Tahoma" w:hAnsi="Tahoma"/>
              <w:sz w:val="16"/>
              <w:szCs w:val="16"/>
            </w:rPr>
            <w:t>Дата сохранения: 07.10.2026</w:t>
          </w:r>
        </w:p>
      </w:tc>
    </w:tr>
  </w:tbl>
  <w:p>
    <w:pPr>
      <w:pStyle w:val="ConsPlusNormal"/>
      <w:pBdr>
        <w:bottom w:val="single" w:sz="12" w:space="0" w:color="000000"/>
      </w:pBdr>
      <w:rPr>
        <w:sz w:val="2"/>
        <w:szCs w:val="2"/>
      </w:rPr>
    </w:pPr>
    <w:r>
      <w:rPr>
        <w:sz w:val="2"/>
        <w:szCs w:val="2"/>
      </w:rPr>
    </w:r>
  </w:p>
  <w:p>
    <w:pPr>
      <w:pStyle w:val="ConsPlusNormal"/>
      <w:rPr/>
    </w:pPr>
    <w:r>
      <w:rPr/>
    </w:r>
  </w:p>
</w:hdr>
</file>

<file path=word/header24.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tbl>
    <w:tblPr>
      <w:tblW w:w="5000" w:type="pct"/>
      <w:jc w:val="left"/>
      <w:tblInd w:w="0" w:type="dxa"/>
      <w:tblLayout w:type="fixed"/>
      <w:tblCellMar>
        <w:top w:w="0" w:type="dxa"/>
        <w:left w:w="40" w:type="dxa"/>
        <w:bottom w:w="0" w:type="dxa"/>
        <w:right w:w="40" w:type="dxa"/>
      </w:tblCellMar>
    </w:tblPr>
    <w:tblGrid>
      <w:gridCol w:w="8021"/>
      <w:gridCol w:w="8023"/>
    </w:tblGrid>
    <w:tr>
      <w:trPr>
        <w:trHeight w:val="1190" w:hRule="exact"/>
      </w:trPr>
      <w:tc>
        <w:tcPr>
          <w:tcW w:w="8021" w:type="dxa"/>
          <w:tcBorders/>
          <w:vAlign w:val="center"/>
        </w:tcPr>
        <w:p>
          <w:pPr>
            <w:pStyle w:val="ConsPlusNormal"/>
            <w:rPr>
              <w:rFonts w:ascii="Tahoma" w:hAnsi="Tahoma" w:cs="Tahoma"/>
            </w:rPr>
          </w:pPr>
          <w:r>
            <w:rPr>
              <w:rFonts w:cs="Tahoma" w:ascii="Tahoma" w:hAnsi="Tahoma"/>
              <w:sz w:val="16"/>
              <w:szCs w:val="16"/>
            </w:rPr>
            <w:t>Постановление Правительства Липецкой обл. от 30.01.2026 N 24</w:t>
            <w:br/>
            <w:t>(ред. от 29.09.2026)</w:t>
            <w:br/>
            <w:t>"Об утверждении Программы государствен...</w:t>
          </w:r>
        </w:p>
      </w:tc>
      <w:tc>
        <w:tcPr>
          <w:tcW w:w="8023" w:type="dxa"/>
          <w:tcBorders/>
          <w:vAlign w:val="center"/>
        </w:tcPr>
        <w:p>
          <w:pPr>
            <w:pStyle w:val="ConsPlusNormal"/>
            <w:jc w:val="right"/>
            <w:rPr>
              <w:rFonts w:ascii="Tahoma" w:hAnsi="Tahoma" w:cs="Tahoma"/>
            </w:rPr>
          </w:pPr>
          <w:r>
            <w:rPr>
              <w:rFonts w:cs="Tahoma" w:ascii="Tahoma" w:hAnsi="Tahoma"/>
              <w:sz w:val="18"/>
              <w:szCs w:val="18"/>
            </w:rPr>
            <w:t xml:space="preserve">Документ предоставлен </w:t>
          </w:r>
          <w:hyperlink r:id="rId1" w:tooltip="КонсультантПлюс - надежная правовая система">
            <w:r>
              <w:rPr>
                <w:rStyle w:val="Style9"/>
                <w:rFonts w:cs="Tahoma" w:ascii="Tahoma" w:hAnsi="Tahoma"/>
                <w:color w:val="0000FF"/>
                <w:sz w:val="18"/>
                <w:szCs w:val="18"/>
              </w:rPr>
              <w:t>КонсультантПлюс</w:t>
            </w:r>
          </w:hyperlink>
          <w:r>
            <w:rPr>
              <w:rFonts w:cs="Tahoma" w:ascii="Tahoma" w:hAnsi="Tahoma"/>
              <w:sz w:val="18"/>
              <w:szCs w:val="18"/>
            </w:rPr>
            <w:br/>
          </w:r>
          <w:r>
            <w:rPr>
              <w:rFonts w:cs="Tahoma" w:ascii="Tahoma" w:hAnsi="Tahoma"/>
              <w:sz w:val="16"/>
              <w:szCs w:val="16"/>
            </w:rPr>
            <w:t>Дата сохранения: 07.10.2026</w:t>
          </w:r>
        </w:p>
      </w:tc>
    </w:tr>
  </w:tbl>
  <w:p>
    <w:pPr>
      <w:pStyle w:val="ConsPlusNormal"/>
      <w:pBdr>
        <w:bottom w:val="single" w:sz="12" w:space="0" w:color="000000"/>
      </w:pBdr>
      <w:rPr>
        <w:sz w:val="2"/>
        <w:szCs w:val="2"/>
      </w:rPr>
    </w:pPr>
    <w:r>
      <w:rPr>
        <w:sz w:val="2"/>
        <w:szCs w:val="2"/>
      </w:rPr>
    </w:r>
  </w:p>
  <w:p>
    <w:pPr>
      <w:pStyle w:val="ConsPlusNormal"/>
      <w:rPr/>
    </w:pPr>
    <w:r>
      <w:rPr/>
    </w:r>
  </w:p>
</w:hdr>
</file>

<file path=word/header25.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26.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tbl>
    <w:tblPr>
      <w:tblW w:w="5000" w:type="pct"/>
      <w:jc w:val="left"/>
      <w:tblInd w:w="0" w:type="dxa"/>
      <w:tblLayout w:type="fixed"/>
      <w:tblCellMar>
        <w:top w:w="0" w:type="dxa"/>
        <w:left w:w="40" w:type="dxa"/>
        <w:bottom w:w="0" w:type="dxa"/>
        <w:right w:w="40" w:type="dxa"/>
      </w:tblCellMar>
    </w:tblPr>
    <w:tblGrid>
      <w:gridCol w:w="5103"/>
      <w:gridCol w:w="5104"/>
    </w:tblGrid>
    <w:tr>
      <w:trPr>
        <w:trHeight w:val="1683" w:hRule="exact"/>
      </w:trPr>
      <w:tc>
        <w:tcPr>
          <w:tcW w:w="5103" w:type="dxa"/>
          <w:tcBorders/>
          <w:vAlign w:val="center"/>
        </w:tcPr>
        <w:p>
          <w:pPr>
            <w:pStyle w:val="ConsPlusNormal"/>
            <w:rPr>
              <w:rFonts w:ascii="Tahoma" w:hAnsi="Tahoma" w:cs="Tahoma"/>
            </w:rPr>
          </w:pPr>
          <w:r>
            <w:rPr>
              <w:rFonts w:cs="Tahoma" w:ascii="Tahoma" w:hAnsi="Tahoma"/>
              <w:sz w:val="16"/>
              <w:szCs w:val="16"/>
            </w:rPr>
            <w:t>Постановление Правительства Липецкой обл. от 30.01.2026 N 24</w:t>
            <w:br/>
            <w:t>(ред. от 29.09.2026)</w:t>
            <w:br/>
            <w:t>"Об утверждении Программы государствен...</w:t>
          </w:r>
        </w:p>
      </w:tc>
      <w:tc>
        <w:tcPr>
          <w:tcW w:w="5104" w:type="dxa"/>
          <w:tcBorders/>
          <w:vAlign w:val="center"/>
        </w:tcPr>
        <w:p>
          <w:pPr>
            <w:pStyle w:val="ConsPlusNormal"/>
            <w:jc w:val="right"/>
            <w:rPr>
              <w:rFonts w:ascii="Tahoma" w:hAnsi="Tahoma" w:cs="Tahoma"/>
            </w:rPr>
          </w:pPr>
          <w:r>
            <w:rPr>
              <w:rFonts w:cs="Tahoma" w:ascii="Tahoma" w:hAnsi="Tahoma"/>
              <w:sz w:val="18"/>
              <w:szCs w:val="18"/>
            </w:rPr>
            <w:t xml:space="preserve">Документ предоставлен </w:t>
          </w:r>
          <w:hyperlink r:id="rId1" w:tooltip="КонсультантПлюс - надежная правовая система">
            <w:r>
              <w:rPr>
                <w:rStyle w:val="Style9"/>
                <w:rFonts w:cs="Tahoma" w:ascii="Tahoma" w:hAnsi="Tahoma"/>
                <w:color w:val="0000FF"/>
                <w:sz w:val="18"/>
                <w:szCs w:val="18"/>
              </w:rPr>
              <w:t>КонсультантПлюс</w:t>
            </w:r>
          </w:hyperlink>
          <w:r>
            <w:rPr>
              <w:rFonts w:cs="Tahoma" w:ascii="Tahoma" w:hAnsi="Tahoma"/>
              <w:sz w:val="18"/>
              <w:szCs w:val="18"/>
            </w:rPr>
            <w:br/>
          </w:r>
          <w:r>
            <w:rPr>
              <w:rFonts w:cs="Tahoma" w:ascii="Tahoma" w:hAnsi="Tahoma"/>
              <w:sz w:val="16"/>
              <w:szCs w:val="16"/>
            </w:rPr>
            <w:t>Дата сохранения: 07.10.2026</w:t>
          </w:r>
        </w:p>
      </w:tc>
    </w:tr>
  </w:tbl>
  <w:p>
    <w:pPr>
      <w:pStyle w:val="ConsPlusNormal"/>
      <w:pBdr>
        <w:bottom w:val="single" w:sz="12" w:space="0" w:color="000000"/>
      </w:pBdr>
      <w:rPr>
        <w:sz w:val="2"/>
        <w:szCs w:val="2"/>
      </w:rPr>
    </w:pPr>
    <w:r>
      <w:rPr>
        <w:sz w:val="2"/>
        <w:szCs w:val="2"/>
      </w:rPr>
    </w:r>
  </w:p>
  <w:p>
    <w:pPr>
      <w:pStyle w:val="ConsPlusNormal"/>
      <w:rPr/>
    </w:pPr>
    <w:r>
      <w:rPr/>
    </w:r>
  </w:p>
</w:hdr>
</file>

<file path=word/header27.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tbl>
    <w:tblPr>
      <w:tblW w:w="5000" w:type="pct"/>
      <w:jc w:val="left"/>
      <w:tblInd w:w="0" w:type="dxa"/>
      <w:tblLayout w:type="fixed"/>
      <w:tblCellMar>
        <w:top w:w="0" w:type="dxa"/>
        <w:left w:w="40" w:type="dxa"/>
        <w:bottom w:w="0" w:type="dxa"/>
        <w:right w:w="40" w:type="dxa"/>
      </w:tblCellMar>
    </w:tblPr>
    <w:tblGrid>
      <w:gridCol w:w="5103"/>
      <w:gridCol w:w="5104"/>
    </w:tblGrid>
    <w:tr>
      <w:trPr>
        <w:trHeight w:val="1683" w:hRule="exact"/>
      </w:trPr>
      <w:tc>
        <w:tcPr>
          <w:tcW w:w="5103" w:type="dxa"/>
          <w:tcBorders/>
          <w:vAlign w:val="center"/>
        </w:tcPr>
        <w:p>
          <w:pPr>
            <w:pStyle w:val="ConsPlusNormal"/>
            <w:rPr>
              <w:rFonts w:ascii="Tahoma" w:hAnsi="Tahoma" w:cs="Tahoma"/>
            </w:rPr>
          </w:pPr>
          <w:r>
            <w:rPr>
              <w:rFonts w:cs="Tahoma" w:ascii="Tahoma" w:hAnsi="Tahoma"/>
              <w:sz w:val="16"/>
              <w:szCs w:val="16"/>
            </w:rPr>
            <w:t>Постановление Правительства Липецкой обл. от 30.01.2026 N 24</w:t>
            <w:br/>
            <w:t>(ред. от 29.09.2026)</w:t>
            <w:br/>
            <w:t>"Об утверждении Программы государствен...</w:t>
          </w:r>
        </w:p>
      </w:tc>
      <w:tc>
        <w:tcPr>
          <w:tcW w:w="5104" w:type="dxa"/>
          <w:tcBorders/>
          <w:vAlign w:val="center"/>
        </w:tcPr>
        <w:p>
          <w:pPr>
            <w:pStyle w:val="ConsPlusNormal"/>
            <w:jc w:val="right"/>
            <w:rPr>
              <w:rFonts w:ascii="Tahoma" w:hAnsi="Tahoma" w:cs="Tahoma"/>
            </w:rPr>
          </w:pPr>
          <w:r>
            <w:rPr>
              <w:rFonts w:cs="Tahoma" w:ascii="Tahoma" w:hAnsi="Tahoma"/>
              <w:sz w:val="18"/>
              <w:szCs w:val="18"/>
            </w:rPr>
            <w:t xml:space="preserve">Документ предоставлен </w:t>
          </w:r>
          <w:hyperlink r:id="rId1" w:tooltip="КонсультантПлюс - надежная правовая система">
            <w:r>
              <w:rPr>
                <w:rStyle w:val="Style9"/>
                <w:rFonts w:cs="Tahoma" w:ascii="Tahoma" w:hAnsi="Tahoma"/>
                <w:color w:val="0000FF"/>
                <w:sz w:val="18"/>
                <w:szCs w:val="18"/>
              </w:rPr>
              <w:t>КонсультантПлюс</w:t>
            </w:r>
          </w:hyperlink>
          <w:r>
            <w:rPr>
              <w:rFonts w:cs="Tahoma" w:ascii="Tahoma" w:hAnsi="Tahoma"/>
              <w:sz w:val="18"/>
              <w:szCs w:val="18"/>
            </w:rPr>
            <w:br/>
          </w:r>
          <w:r>
            <w:rPr>
              <w:rFonts w:cs="Tahoma" w:ascii="Tahoma" w:hAnsi="Tahoma"/>
              <w:sz w:val="16"/>
              <w:szCs w:val="16"/>
            </w:rPr>
            <w:t>Дата сохранения: 07.10.2026</w:t>
          </w:r>
        </w:p>
      </w:tc>
    </w:tr>
  </w:tbl>
  <w:p>
    <w:pPr>
      <w:pStyle w:val="ConsPlusNormal"/>
      <w:pBdr>
        <w:bottom w:val="single" w:sz="12" w:space="0" w:color="000000"/>
      </w:pBdr>
      <w:rPr>
        <w:sz w:val="2"/>
        <w:szCs w:val="2"/>
      </w:rPr>
    </w:pPr>
    <w:r>
      <w:rPr>
        <w:sz w:val="2"/>
        <w:szCs w:val="2"/>
      </w:rPr>
    </w:r>
  </w:p>
  <w:p>
    <w:pPr>
      <w:pStyle w:val="ConsPlusNormal"/>
      <w:rPr/>
    </w:pPr>
    <w:r>
      <w:rPr/>
    </w:r>
  </w:p>
</w:hdr>
</file>

<file path=word/header28.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29.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tbl>
    <w:tblPr>
      <w:tblW w:w="5000" w:type="pct"/>
      <w:jc w:val="left"/>
      <w:tblInd w:w="0" w:type="dxa"/>
      <w:tblLayout w:type="fixed"/>
      <w:tblCellMar>
        <w:top w:w="0" w:type="dxa"/>
        <w:left w:w="40" w:type="dxa"/>
        <w:bottom w:w="0" w:type="dxa"/>
        <w:right w:w="40" w:type="dxa"/>
      </w:tblCellMar>
    </w:tblPr>
    <w:tblGrid>
      <w:gridCol w:w="6978"/>
      <w:gridCol w:w="6980"/>
    </w:tblGrid>
    <w:tr>
      <w:trPr>
        <w:trHeight w:val="1190" w:hRule="exact"/>
      </w:trPr>
      <w:tc>
        <w:tcPr>
          <w:tcW w:w="6978" w:type="dxa"/>
          <w:tcBorders/>
          <w:vAlign w:val="center"/>
        </w:tcPr>
        <w:p>
          <w:pPr>
            <w:pStyle w:val="ConsPlusNormal"/>
            <w:rPr>
              <w:rFonts w:ascii="Tahoma" w:hAnsi="Tahoma" w:cs="Tahoma"/>
            </w:rPr>
          </w:pPr>
          <w:r>
            <w:rPr>
              <w:rFonts w:cs="Tahoma" w:ascii="Tahoma" w:hAnsi="Tahoma"/>
              <w:sz w:val="16"/>
              <w:szCs w:val="16"/>
            </w:rPr>
            <w:t>Постановление Правительства Липецкой обл. от 30.01.2026 N 24</w:t>
            <w:br/>
            <w:t>(ред. от 29.09.2026)</w:t>
            <w:br/>
            <w:t>"Об утверждении Программы государствен...</w:t>
          </w:r>
        </w:p>
      </w:tc>
      <w:tc>
        <w:tcPr>
          <w:tcW w:w="6980" w:type="dxa"/>
          <w:tcBorders/>
          <w:vAlign w:val="center"/>
        </w:tcPr>
        <w:p>
          <w:pPr>
            <w:pStyle w:val="ConsPlusNormal"/>
            <w:jc w:val="right"/>
            <w:rPr>
              <w:rFonts w:ascii="Tahoma" w:hAnsi="Tahoma" w:cs="Tahoma"/>
            </w:rPr>
          </w:pPr>
          <w:r>
            <w:rPr>
              <w:rFonts w:cs="Tahoma" w:ascii="Tahoma" w:hAnsi="Tahoma"/>
              <w:sz w:val="18"/>
              <w:szCs w:val="18"/>
            </w:rPr>
            <w:t xml:space="preserve">Документ предоставлен </w:t>
          </w:r>
          <w:hyperlink r:id="rId1" w:tooltip="КонсультантПлюс - надежная правовая система">
            <w:r>
              <w:rPr>
                <w:rStyle w:val="Style9"/>
                <w:rFonts w:cs="Tahoma" w:ascii="Tahoma" w:hAnsi="Tahoma"/>
                <w:color w:val="0000FF"/>
                <w:sz w:val="18"/>
                <w:szCs w:val="18"/>
              </w:rPr>
              <w:t>КонсультантПлюс</w:t>
            </w:r>
          </w:hyperlink>
          <w:r>
            <w:rPr>
              <w:rFonts w:cs="Tahoma" w:ascii="Tahoma" w:hAnsi="Tahoma"/>
              <w:sz w:val="18"/>
              <w:szCs w:val="18"/>
            </w:rPr>
            <w:br/>
          </w:r>
          <w:r>
            <w:rPr>
              <w:rFonts w:cs="Tahoma" w:ascii="Tahoma" w:hAnsi="Tahoma"/>
              <w:sz w:val="16"/>
              <w:szCs w:val="16"/>
            </w:rPr>
            <w:t>Дата сохранения: 07.10.2026</w:t>
          </w:r>
        </w:p>
      </w:tc>
    </w:tr>
  </w:tbl>
  <w:p>
    <w:pPr>
      <w:pStyle w:val="ConsPlusNormal"/>
      <w:pBdr>
        <w:bottom w:val="single" w:sz="12" w:space="0" w:color="000000"/>
      </w:pBdr>
      <w:rPr>
        <w:sz w:val="2"/>
        <w:szCs w:val="2"/>
      </w:rPr>
    </w:pPr>
    <w:r>
      <w:rPr>
        <w:sz w:val="2"/>
        <w:szCs w:val="2"/>
      </w:rPr>
    </w:r>
  </w:p>
  <w:p>
    <w:pPr>
      <w:pStyle w:val="ConsPlusNormal"/>
      <w:rPr/>
    </w:pPr>
    <w:r>
      <w:rPr/>
    </w:r>
  </w:p>
</w:hdr>
</file>

<file path=word/header30.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tbl>
    <w:tblPr>
      <w:tblW w:w="5000" w:type="pct"/>
      <w:jc w:val="left"/>
      <w:tblInd w:w="0" w:type="dxa"/>
      <w:tblLayout w:type="fixed"/>
      <w:tblCellMar>
        <w:top w:w="0" w:type="dxa"/>
        <w:left w:w="40" w:type="dxa"/>
        <w:bottom w:w="0" w:type="dxa"/>
        <w:right w:w="40" w:type="dxa"/>
      </w:tblCellMar>
    </w:tblPr>
    <w:tblGrid>
      <w:gridCol w:w="6978"/>
      <w:gridCol w:w="6980"/>
    </w:tblGrid>
    <w:tr>
      <w:trPr>
        <w:trHeight w:val="1190" w:hRule="exact"/>
      </w:trPr>
      <w:tc>
        <w:tcPr>
          <w:tcW w:w="6978" w:type="dxa"/>
          <w:tcBorders/>
          <w:vAlign w:val="center"/>
        </w:tcPr>
        <w:p>
          <w:pPr>
            <w:pStyle w:val="ConsPlusNormal"/>
            <w:rPr>
              <w:rFonts w:ascii="Tahoma" w:hAnsi="Tahoma" w:cs="Tahoma"/>
            </w:rPr>
          </w:pPr>
          <w:r>
            <w:rPr>
              <w:rFonts w:cs="Tahoma" w:ascii="Tahoma" w:hAnsi="Tahoma"/>
              <w:sz w:val="16"/>
              <w:szCs w:val="16"/>
            </w:rPr>
            <w:t>Постановление Правительства Липецкой обл. от 30.01.2026 N 24</w:t>
            <w:br/>
            <w:t>(ред. от 29.09.2026)</w:t>
            <w:br/>
            <w:t>"Об утверждении Программы государствен...</w:t>
          </w:r>
        </w:p>
      </w:tc>
      <w:tc>
        <w:tcPr>
          <w:tcW w:w="6980" w:type="dxa"/>
          <w:tcBorders/>
          <w:vAlign w:val="center"/>
        </w:tcPr>
        <w:p>
          <w:pPr>
            <w:pStyle w:val="ConsPlusNormal"/>
            <w:jc w:val="right"/>
            <w:rPr>
              <w:rFonts w:ascii="Tahoma" w:hAnsi="Tahoma" w:cs="Tahoma"/>
            </w:rPr>
          </w:pPr>
          <w:r>
            <w:rPr>
              <w:rFonts w:cs="Tahoma" w:ascii="Tahoma" w:hAnsi="Tahoma"/>
              <w:sz w:val="18"/>
              <w:szCs w:val="18"/>
            </w:rPr>
            <w:t xml:space="preserve">Документ предоставлен </w:t>
          </w:r>
          <w:hyperlink r:id="rId1" w:tooltip="КонсультантПлюс - надежная правовая система">
            <w:r>
              <w:rPr>
                <w:rStyle w:val="Style9"/>
                <w:rFonts w:cs="Tahoma" w:ascii="Tahoma" w:hAnsi="Tahoma"/>
                <w:color w:val="0000FF"/>
                <w:sz w:val="18"/>
                <w:szCs w:val="18"/>
              </w:rPr>
              <w:t>КонсультантПлюс</w:t>
            </w:r>
          </w:hyperlink>
          <w:r>
            <w:rPr>
              <w:rFonts w:cs="Tahoma" w:ascii="Tahoma" w:hAnsi="Tahoma"/>
              <w:sz w:val="18"/>
              <w:szCs w:val="18"/>
            </w:rPr>
            <w:br/>
          </w:r>
          <w:r>
            <w:rPr>
              <w:rFonts w:cs="Tahoma" w:ascii="Tahoma" w:hAnsi="Tahoma"/>
              <w:sz w:val="16"/>
              <w:szCs w:val="16"/>
            </w:rPr>
            <w:t>Дата сохранения: 07.10.2026</w:t>
          </w:r>
        </w:p>
      </w:tc>
    </w:tr>
  </w:tbl>
  <w:p>
    <w:pPr>
      <w:pStyle w:val="ConsPlusNormal"/>
      <w:pBdr>
        <w:bottom w:val="single" w:sz="12" w:space="0" w:color="000000"/>
      </w:pBdr>
      <w:rPr>
        <w:sz w:val="2"/>
        <w:szCs w:val="2"/>
      </w:rPr>
    </w:pPr>
    <w:r>
      <w:rPr>
        <w:sz w:val="2"/>
        <w:szCs w:val="2"/>
      </w:rPr>
    </w:r>
  </w:p>
  <w:p>
    <w:pPr>
      <w:pStyle w:val="ConsPlusNormal"/>
      <w:rPr/>
    </w:pPr>
    <w:r>
      <w:rPr/>
    </w:r>
  </w:p>
</w:hdr>
</file>

<file path=word/header3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3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tbl>
    <w:tblPr>
      <w:tblW w:w="5000" w:type="pct"/>
      <w:jc w:val="left"/>
      <w:tblInd w:w="0" w:type="dxa"/>
      <w:tblLayout w:type="fixed"/>
      <w:tblCellMar>
        <w:top w:w="0" w:type="dxa"/>
        <w:left w:w="40" w:type="dxa"/>
        <w:bottom w:w="0" w:type="dxa"/>
        <w:right w:w="40" w:type="dxa"/>
      </w:tblCellMar>
    </w:tblPr>
    <w:tblGrid>
      <w:gridCol w:w="5357"/>
      <w:gridCol w:w="5359"/>
    </w:tblGrid>
    <w:tr>
      <w:trPr>
        <w:trHeight w:val="1683" w:hRule="exact"/>
      </w:trPr>
      <w:tc>
        <w:tcPr>
          <w:tcW w:w="5357" w:type="dxa"/>
          <w:tcBorders/>
          <w:vAlign w:val="center"/>
        </w:tcPr>
        <w:p>
          <w:pPr>
            <w:pStyle w:val="ConsPlusNormal"/>
            <w:rPr>
              <w:rFonts w:ascii="Tahoma" w:hAnsi="Tahoma" w:cs="Tahoma"/>
            </w:rPr>
          </w:pPr>
          <w:r>
            <w:rPr>
              <w:rFonts w:cs="Tahoma" w:ascii="Tahoma" w:hAnsi="Tahoma"/>
              <w:sz w:val="16"/>
              <w:szCs w:val="16"/>
            </w:rPr>
            <w:t>Постановление Правительства Липецкой обл. от 30.01.2026 N 24</w:t>
            <w:br/>
            <w:t>(ред. от 29.09.2026)</w:t>
            <w:br/>
            <w:t>"Об утверждении Программы государствен...</w:t>
          </w:r>
        </w:p>
      </w:tc>
      <w:tc>
        <w:tcPr>
          <w:tcW w:w="5359" w:type="dxa"/>
          <w:tcBorders/>
          <w:vAlign w:val="center"/>
        </w:tcPr>
        <w:p>
          <w:pPr>
            <w:pStyle w:val="ConsPlusNormal"/>
            <w:jc w:val="right"/>
            <w:rPr>
              <w:rFonts w:ascii="Tahoma" w:hAnsi="Tahoma" w:cs="Tahoma"/>
            </w:rPr>
          </w:pPr>
          <w:r>
            <w:rPr>
              <w:rFonts w:cs="Tahoma" w:ascii="Tahoma" w:hAnsi="Tahoma"/>
              <w:sz w:val="18"/>
              <w:szCs w:val="18"/>
            </w:rPr>
            <w:t xml:space="preserve">Документ предоставлен </w:t>
          </w:r>
          <w:hyperlink r:id="rId1" w:tooltip="КонсультантПлюс - надежная правовая система">
            <w:r>
              <w:rPr>
                <w:rStyle w:val="Style9"/>
                <w:rFonts w:cs="Tahoma" w:ascii="Tahoma" w:hAnsi="Tahoma"/>
                <w:color w:val="0000FF"/>
                <w:sz w:val="18"/>
                <w:szCs w:val="18"/>
              </w:rPr>
              <w:t>КонсультантПлюс</w:t>
            </w:r>
          </w:hyperlink>
          <w:r>
            <w:rPr>
              <w:rFonts w:cs="Tahoma" w:ascii="Tahoma" w:hAnsi="Tahoma"/>
              <w:sz w:val="18"/>
              <w:szCs w:val="18"/>
            </w:rPr>
            <w:br/>
          </w:r>
          <w:r>
            <w:rPr>
              <w:rFonts w:cs="Tahoma" w:ascii="Tahoma" w:hAnsi="Tahoma"/>
              <w:sz w:val="16"/>
              <w:szCs w:val="16"/>
            </w:rPr>
            <w:t>Дата сохранения: 07.10.2026</w:t>
          </w:r>
        </w:p>
      </w:tc>
    </w:tr>
  </w:tbl>
  <w:p>
    <w:pPr>
      <w:pStyle w:val="ConsPlusNormal"/>
      <w:pBdr>
        <w:bottom w:val="single" w:sz="12" w:space="0" w:color="000000"/>
      </w:pBdr>
      <w:rPr>
        <w:sz w:val="2"/>
        <w:szCs w:val="2"/>
      </w:rPr>
    </w:pPr>
    <w:r>
      <w:rPr>
        <w:sz w:val="2"/>
        <w:szCs w:val="2"/>
      </w:rPr>
    </w:r>
  </w:p>
  <w:p>
    <w:pPr>
      <w:pStyle w:val="ConsPlusNormal"/>
      <w:rPr/>
    </w:pPr>
    <w:r>
      <w:rPr/>
    </w:r>
  </w:p>
</w:hdr>
</file>

<file path=word/header3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tbl>
    <w:tblPr>
      <w:tblW w:w="5000" w:type="pct"/>
      <w:jc w:val="left"/>
      <w:tblInd w:w="0" w:type="dxa"/>
      <w:tblLayout w:type="fixed"/>
      <w:tblCellMar>
        <w:top w:w="0" w:type="dxa"/>
        <w:left w:w="40" w:type="dxa"/>
        <w:bottom w:w="0" w:type="dxa"/>
        <w:right w:w="40" w:type="dxa"/>
      </w:tblCellMar>
    </w:tblPr>
    <w:tblGrid>
      <w:gridCol w:w="5103"/>
      <w:gridCol w:w="5104"/>
    </w:tblGrid>
    <w:tr>
      <w:trPr>
        <w:trHeight w:val="1683" w:hRule="exact"/>
      </w:trPr>
      <w:tc>
        <w:tcPr>
          <w:tcW w:w="5103" w:type="dxa"/>
          <w:tcBorders/>
          <w:vAlign w:val="center"/>
        </w:tcPr>
        <w:p>
          <w:pPr>
            <w:pStyle w:val="ConsPlusNormal"/>
            <w:rPr>
              <w:rFonts w:ascii="Tahoma" w:hAnsi="Tahoma" w:cs="Tahoma"/>
            </w:rPr>
          </w:pPr>
          <w:r>
            <w:rPr>
              <w:rFonts w:cs="Tahoma" w:ascii="Tahoma" w:hAnsi="Tahoma"/>
              <w:sz w:val="16"/>
              <w:szCs w:val="16"/>
            </w:rPr>
            <w:t>Постановление Правительства Липецкой обл. от 30.01.2026 N 24</w:t>
            <w:br/>
            <w:t>(ред. от 29.09.2026)</w:t>
            <w:br/>
            <w:t>"Об утверждении Программы государствен...</w:t>
          </w:r>
        </w:p>
      </w:tc>
      <w:tc>
        <w:tcPr>
          <w:tcW w:w="5104" w:type="dxa"/>
          <w:tcBorders/>
          <w:vAlign w:val="center"/>
        </w:tcPr>
        <w:p>
          <w:pPr>
            <w:pStyle w:val="ConsPlusNormal"/>
            <w:jc w:val="right"/>
            <w:rPr>
              <w:rFonts w:ascii="Tahoma" w:hAnsi="Tahoma" w:cs="Tahoma"/>
            </w:rPr>
          </w:pPr>
          <w:r>
            <w:rPr>
              <w:rFonts w:cs="Tahoma" w:ascii="Tahoma" w:hAnsi="Tahoma"/>
              <w:sz w:val="18"/>
              <w:szCs w:val="18"/>
            </w:rPr>
            <w:t xml:space="preserve">Документ предоставлен </w:t>
          </w:r>
          <w:hyperlink r:id="rId1" w:tooltip="КонсультантПлюс - надежная правовая система">
            <w:r>
              <w:rPr>
                <w:rStyle w:val="Style9"/>
                <w:rFonts w:cs="Tahoma" w:ascii="Tahoma" w:hAnsi="Tahoma"/>
                <w:color w:val="0000FF"/>
                <w:sz w:val="18"/>
                <w:szCs w:val="18"/>
              </w:rPr>
              <w:t>КонсультантПлюс</w:t>
            </w:r>
          </w:hyperlink>
          <w:r>
            <w:rPr>
              <w:rFonts w:cs="Tahoma" w:ascii="Tahoma" w:hAnsi="Tahoma"/>
              <w:sz w:val="18"/>
              <w:szCs w:val="18"/>
            </w:rPr>
            <w:br/>
          </w:r>
          <w:r>
            <w:rPr>
              <w:rFonts w:cs="Tahoma" w:ascii="Tahoma" w:hAnsi="Tahoma"/>
              <w:sz w:val="16"/>
              <w:szCs w:val="16"/>
            </w:rPr>
            <w:t>Дата сохранения: 07.10.2026</w:t>
          </w:r>
        </w:p>
      </w:tc>
    </w:tr>
  </w:tbl>
  <w:p>
    <w:pPr>
      <w:pStyle w:val="ConsPlusNormal"/>
      <w:pBdr>
        <w:bottom w:val="single" w:sz="12" w:space="0" w:color="000000"/>
      </w:pBdr>
      <w:rPr>
        <w:sz w:val="2"/>
        <w:szCs w:val="2"/>
      </w:rPr>
    </w:pPr>
    <w:r>
      <w:rPr>
        <w:sz w:val="2"/>
        <w:szCs w:val="2"/>
      </w:rPr>
    </w:r>
  </w:p>
  <w:p>
    <w:pPr>
      <w:pStyle w:val="ConsPlusNormal"/>
      <w:rPr/>
    </w:pPr>
    <w:r>
      <w:rPr/>
    </w:r>
  </w:p>
</w:hdr>
</file>

<file path=word/header34.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35.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tbl>
    <w:tblPr>
      <w:tblW w:w="5000" w:type="pct"/>
      <w:jc w:val="left"/>
      <w:tblInd w:w="0" w:type="dxa"/>
      <w:tblLayout w:type="fixed"/>
      <w:tblCellMar>
        <w:top w:w="0" w:type="dxa"/>
        <w:left w:w="40" w:type="dxa"/>
        <w:bottom w:w="0" w:type="dxa"/>
        <w:right w:w="40" w:type="dxa"/>
      </w:tblCellMar>
    </w:tblPr>
    <w:tblGrid>
      <w:gridCol w:w="8021"/>
      <w:gridCol w:w="8023"/>
    </w:tblGrid>
    <w:tr>
      <w:trPr>
        <w:trHeight w:val="1190" w:hRule="exact"/>
      </w:trPr>
      <w:tc>
        <w:tcPr>
          <w:tcW w:w="8021" w:type="dxa"/>
          <w:tcBorders/>
          <w:vAlign w:val="center"/>
        </w:tcPr>
        <w:p>
          <w:pPr>
            <w:pStyle w:val="ConsPlusNormal"/>
            <w:rPr>
              <w:rFonts w:ascii="Tahoma" w:hAnsi="Tahoma" w:cs="Tahoma"/>
            </w:rPr>
          </w:pPr>
          <w:r>
            <w:rPr>
              <w:rFonts w:cs="Tahoma" w:ascii="Tahoma" w:hAnsi="Tahoma"/>
              <w:sz w:val="16"/>
              <w:szCs w:val="16"/>
            </w:rPr>
            <w:t>Постановление Правительства Липецкой обл. от 30.01.2026 N 24</w:t>
            <w:br/>
            <w:t>(ред. от 29.09.2026)</w:t>
            <w:br/>
            <w:t>"Об утверждении Программы государствен...</w:t>
          </w:r>
        </w:p>
      </w:tc>
      <w:tc>
        <w:tcPr>
          <w:tcW w:w="8023" w:type="dxa"/>
          <w:tcBorders/>
          <w:vAlign w:val="center"/>
        </w:tcPr>
        <w:p>
          <w:pPr>
            <w:pStyle w:val="ConsPlusNormal"/>
            <w:jc w:val="right"/>
            <w:rPr>
              <w:rFonts w:ascii="Tahoma" w:hAnsi="Tahoma" w:cs="Tahoma"/>
            </w:rPr>
          </w:pPr>
          <w:r>
            <w:rPr>
              <w:rFonts w:cs="Tahoma" w:ascii="Tahoma" w:hAnsi="Tahoma"/>
              <w:sz w:val="18"/>
              <w:szCs w:val="18"/>
            </w:rPr>
            <w:t xml:space="preserve">Документ предоставлен </w:t>
          </w:r>
          <w:hyperlink r:id="rId1" w:tooltip="КонсультантПлюс - надежная правовая система">
            <w:r>
              <w:rPr>
                <w:rStyle w:val="Style9"/>
                <w:rFonts w:cs="Tahoma" w:ascii="Tahoma" w:hAnsi="Tahoma"/>
                <w:color w:val="0000FF"/>
                <w:sz w:val="18"/>
                <w:szCs w:val="18"/>
              </w:rPr>
              <w:t>КонсультантПлюс</w:t>
            </w:r>
          </w:hyperlink>
          <w:r>
            <w:rPr>
              <w:rFonts w:cs="Tahoma" w:ascii="Tahoma" w:hAnsi="Tahoma"/>
              <w:sz w:val="18"/>
              <w:szCs w:val="18"/>
            </w:rPr>
            <w:br/>
          </w:r>
          <w:r>
            <w:rPr>
              <w:rFonts w:cs="Tahoma" w:ascii="Tahoma" w:hAnsi="Tahoma"/>
              <w:sz w:val="16"/>
              <w:szCs w:val="16"/>
            </w:rPr>
            <w:t>Дата сохранения: 07.10.2026</w:t>
          </w:r>
        </w:p>
      </w:tc>
    </w:tr>
  </w:tbl>
  <w:p>
    <w:pPr>
      <w:pStyle w:val="ConsPlusNormal"/>
      <w:pBdr>
        <w:bottom w:val="single" w:sz="12" w:space="0" w:color="000000"/>
      </w:pBdr>
      <w:rPr>
        <w:sz w:val="2"/>
        <w:szCs w:val="2"/>
      </w:rPr>
    </w:pPr>
    <w:r>
      <w:rPr>
        <w:sz w:val="2"/>
        <w:szCs w:val="2"/>
      </w:rPr>
    </w:r>
  </w:p>
  <w:p>
    <w:pPr>
      <w:pStyle w:val="ConsPlusNormal"/>
      <w:rPr/>
    </w:pPr>
    <w:r>
      <w:rPr/>
    </w:r>
  </w:p>
</w:hdr>
</file>

<file path=word/header36.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tbl>
    <w:tblPr>
      <w:tblW w:w="5000" w:type="pct"/>
      <w:jc w:val="left"/>
      <w:tblInd w:w="0" w:type="dxa"/>
      <w:tblLayout w:type="fixed"/>
      <w:tblCellMar>
        <w:top w:w="0" w:type="dxa"/>
        <w:left w:w="40" w:type="dxa"/>
        <w:bottom w:w="0" w:type="dxa"/>
        <w:right w:w="40" w:type="dxa"/>
      </w:tblCellMar>
    </w:tblPr>
    <w:tblGrid>
      <w:gridCol w:w="8021"/>
      <w:gridCol w:w="8023"/>
    </w:tblGrid>
    <w:tr>
      <w:trPr>
        <w:trHeight w:val="1190" w:hRule="exact"/>
      </w:trPr>
      <w:tc>
        <w:tcPr>
          <w:tcW w:w="8021" w:type="dxa"/>
          <w:tcBorders/>
          <w:vAlign w:val="center"/>
        </w:tcPr>
        <w:p>
          <w:pPr>
            <w:pStyle w:val="ConsPlusNormal"/>
            <w:rPr>
              <w:rFonts w:ascii="Tahoma" w:hAnsi="Tahoma" w:cs="Tahoma"/>
            </w:rPr>
          </w:pPr>
          <w:r>
            <w:rPr>
              <w:rFonts w:cs="Tahoma" w:ascii="Tahoma" w:hAnsi="Tahoma"/>
              <w:sz w:val="16"/>
              <w:szCs w:val="16"/>
            </w:rPr>
            <w:t>Постановление Правительства Липецкой обл. от 30.01.2026 N 24</w:t>
            <w:br/>
            <w:t>(ред. от 29.09.2026)</w:t>
            <w:br/>
            <w:t>"Об утверждении Программы государствен...</w:t>
          </w:r>
        </w:p>
      </w:tc>
      <w:tc>
        <w:tcPr>
          <w:tcW w:w="8023" w:type="dxa"/>
          <w:tcBorders/>
          <w:vAlign w:val="center"/>
        </w:tcPr>
        <w:p>
          <w:pPr>
            <w:pStyle w:val="ConsPlusNormal"/>
            <w:jc w:val="right"/>
            <w:rPr>
              <w:rFonts w:ascii="Tahoma" w:hAnsi="Tahoma" w:cs="Tahoma"/>
            </w:rPr>
          </w:pPr>
          <w:r>
            <w:rPr>
              <w:rFonts w:cs="Tahoma" w:ascii="Tahoma" w:hAnsi="Tahoma"/>
              <w:sz w:val="18"/>
              <w:szCs w:val="18"/>
            </w:rPr>
            <w:t xml:space="preserve">Документ предоставлен </w:t>
          </w:r>
          <w:hyperlink r:id="rId1" w:tooltip="КонсультантПлюс - надежная правовая система">
            <w:r>
              <w:rPr>
                <w:rStyle w:val="Style9"/>
                <w:rFonts w:cs="Tahoma" w:ascii="Tahoma" w:hAnsi="Tahoma"/>
                <w:color w:val="0000FF"/>
                <w:sz w:val="18"/>
                <w:szCs w:val="18"/>
              </w:rPr>
              <w:t>КонсультантПлюс</w:t>
            </w:r>
          </w:hyperlink>
          <w:r>
            <w:rPr>
              <w:rFonts w:cs="Tahoma" w:ascii="Tahoma" w:hAnsi="Tahoma"/>
              <w:sz w:val="18"/>
              <w:szCs w:val="18"/>
            </w:rPr>
            <w:br/>
          </w:r>
          <w:r>
            <w:rPr>
              <w:rFonts w:cs="Tahoma" w:ascii="Tahoma" w:hAnsi="Tahoma"/>
              <w:sz w:val="16"/>
              <w:szCs w:val="16"/>
            </w:rPr>
            <w:t>Дата сохранения: 07.10.2026</w:t>
          </w:r>
        </w:p>
      </w:tc>
    </w:tr>
  </w:tbl>
  <w:p>
    <w:pPr>
      <w:pStyle w:val="ConsPlusNormal"/>
      <w:pBdr>
        <w:bottom w:val="single" w:sz="12" w:space="0" w:color="000000"/>
      </w:pBdr>
      <w:rPr>
        <w:sz w:val="2"/>
        <w:szCs w:val="2"/>
      </w:rPr>
    </w:pPr>
    <w:r>
      <w:rPr>
        <w:sz w:val="2"/>
        <w:szCs w:val="2"/>
      </w:rPr>
    </w:r>
  </w:p>
  <w:p>
    <w:pPr>
      <w:pStyle w:val="ConsPlusNormal"/>
      <w:rPr/>
    </w:pPr>
    <w:r>
      <w:rPr/>
    </w:r>
  </w:p>
</w:hdr>
</file>

<file path=word/header37.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38.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tbl>
    <w:tblPr>
      <w:tblW w:w="5000" w:type="pct"/>
      <w:jc w:val="left"/>
      <w:tblInd w:w="0" w:type="dxa"/>
      <w:tblLayout w:type="fixed"/>
      <w:tblCellMar>
        <w:top w:w="0" w:type="dxa"/>
        <w:left w:w="40" w:type="dxa"/>
        <w:bottom w:w="0" w:type="dxa"/>
        <w:right w:w="40" w:type="dxa"/>
      </w:tblCellMar>
    </w:tblPr>
    <w:tblGrid>
      <w:gridCol w:w="5103"/>
      <w:gridCol w:w="5104"/>
    </w:tblGrid>
    <w:tr>
      <w:trPr>
        <w:trHeight w:val="1683" w:hRule="exact"/>
      </w:trPr>
      <w:tc>
        <w:tcPr>
          <w:tcW w:w="5103" w:type="dxa"/>
          <w:tcBorders/>
          <w:vAlign w:val="center"/>
        </w:tcPr>
        <w:p>
          <w:pPr>
            <w:pStyle w:val="ConsPlusNormal"/>
            <w:rPr>
              <w:rFonts w:ascii="Tahoma" w:hAnsi="Tahoma" w:cs="Tahoma"/>
            </w:rPr>
          </w:pPr>
          <w:r>
            <w:rPr>
              <w:rFonts w:cs="Tahoma" w:ascii="Tahoma" w:hAnsi="Tahoma"/>
              <w:sz w:val="16"/>
              <w:szCs w:val="16"/>
            </w:rPr>
            <w:t>Постановление Правительства Липецкой обл. от 30.01.2026 N 24</w:t>
            <w:br/>
            <w:t>(ред. от 29.09.2026)</w:t>
            <w:br/>
            <w:t>"Об утверждении Программы государствен...</w:t>
          </w:r>
        </w:p>
      </w:tc>
      <w:tc>
        <w:tcPr>
          <w:tcW w:w="5104" w:type="dxa"/>
          <w:tcBorders/>
          <w:vAlign w:val="center"/>
        </w:tcPr>
        <w:p>
          <w:pPr>
            <w:pStyle w:val="ConsPlusNormal"/>
            <w:jc w:val="right"/>
            <w:rPr>
              <w:rFonts w:ascii="Tahoma" w:hAnsi="Tahoma" w:cs="Tahoma"/>
            </w:rPr>
          </w:pPr>
          <w:r>
            <w:rPr>
              <w:rFonts w:cs="Tahoma" w:ascii="Tahoma" w:hAnsi="Tahoma"/>
              <w:sz w:val="18"/>
              <w:szCs w:val="18"/>
            </w:rPr>
            <w:t xml:space="preserve">Документ предоставлен </w:t>
          </w:r>
          <w:hyperlink r:id="rId1" w:tooltip="КонсультантПлюс - надежная правовая система">
            <w:r>
              <w:rPr>
                <w:rStyle w:val="Style9"/>
                <w:rFonts w:cs="Tahoma" w:ascii="Tahoma" w:hAnsi="Tahoma"/>
                <w:color w:val="0000FF"/>
                <w:sz w:val="18"/>
                <w:szCs w:val="18"/>
              </w:rPr>
              <w:t>КонсультантПлюс</w:t>
            </w:r>
          </w:hyperlink>
          <w:r>
            <w:rPr>
              <w:rFonts w:cs="Tahoma" w:ascii="Tahoma" w:hAnsi="Tahoma"/>
              <w:sz w:val="18"/>
              <w:szCs w:val="18"/>
            </w:rPr>
            <w:br/>
          </w:r>
          <w:r>
            <w:rPr>
              <w:rFonts w:cs="Tahoma" w:ascii="Tahoma" w:hAnsi="Tahoma"/>
              <w:sz w:val="16"/>
              <w:szCs w:val="16"/>
            </w:rPr>
            <w:t>Дата сохранения: 07.10.2026</w:t>
          </w:r>
        </w:p>
      </w:tc>
    </w:tr>
  </w:tbl>
  <w:p>
    <w:pPr>
      <w:pStyle w:val="ConsPlusNormal"/>
      <w:pBdr>
        <w:bottom w:val="single" w:sz="12" w:space="0" w:color="000000"/>
      </w:pBdr>
      <w:rPr>
        <w:sz w:val="2"/>
        <w:szCs w:val="2"/>
      </w:rPr>
    </w:pPr>
    <w:r>
      <w:rPr>
        <w:sz w:val="2"/>
        <w:szCs w:val="2"/>
      </w:rPr>
    </w:r>
  </w:p>
  <w:p>
    <w:pPr>
      <w:pStyle w:val="ConsPlusNormal"/>
      <w:rPr/>
    </w:pPr>
    <w:r>
      <w:rPr/>
    </w:r>
  </w:p>
</w:hdr>
</file>

<file path=word/header39.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tbl>
    <w:tblPr>
      <w:tblW w:w="5000" w:type="pct"/>
      <w:jc w:val="left"/>
      <w:tblInd w:w="0" w:type="dxa"/>
      <w:tblLayout w:type="fixed"/>
      <w:tblCellMar>
        <w:top w:w="0" w:type="dxa"/>
        <w:left w:w="40" w:type="dxa"/>
        <w:bottom w:w="0" w:type="dxa"/>
        <w:right w:w="40" w:type="dxa"/>
      </w:tblCellMar>
    </w:tblPr>
    <w:tblGrid>
      <w:gridCol w:w="5103"/>
      <w:gridCol w:w="5104"/>
    </w:tblGrid>
    <w:tr>
      <w:trPr>
        <w:trHeight w:val="1683" w:hRule="exact"/>
      </w:trPr>
      <w:tc>
        <w:tcPr>
          <w:tcW w:w="5103" w:type="dxa"/>
          <w:tcBorders/>
          <w:vAlign w:val="center"/>
        </w:tcPr>
        <w:p>
          <w:pPr>
            <w:pStyle w:val="ConsPlusNormal"/>
            <w:rPr>
              <w:rFonts w:ascii="Tahoma" w:hAnsi="Tahoma" w:cs="Tahoma"/>
            </w:rPr>
          </w:pPr>
          <w:r>
            <w:rPr>
              <w:rFonts w:cs="Tahoma" w:ascii="Tahoma" w:hAnsi="Tahoma"/>
              <w:sz w:val="16"/>
              <w:szCs w:val="16"/>
            </w:rPr>
            <w:t>Постановление Правительства Липецкой обл. от 30.01.2026 N 24</w:t>
            <w:br/>
            <w:t>(ред. от 29.09.2026)</w:t>
            <w:br/>
            <w:t>"Об утверждении Программы государствен...</w:t>
          </w:r>
        </w:p>
      </w:tc>
      <w:tc>
        <w:tcPr>
          <w:tcW w:w="5104" w:type="dxa"/>
          <w:tcBorders/>
          <w:vAlign w:val="center"/>
        </w:tcPr>
        <w:p>
          <w:pPr>
            <w:pStyle w:val="ConsPlusNormal"/>
            <w:jc w:val="right"/>
            <w:rPr>
              <w:rFonts w:ascii="Tahoma" w:hAnsi="Tahoma" w:cs="Tahoma"/>
            </w:rPr>
          </w:pPr>
          <w:r>
            <w:rPr>
              <w:rFonts w:cs="Tahoma" w:ascii="Tahoma" w:hAnsi="Tahoma"/>
              <w:sz w:val="18"/>
              <w:szCs w:val="18"/>
            </w:rPr>
            <w:t xml:space="preserve">Документ предоставлен </w:t>
          </w:r>
          <w:hyperlink r:id="rId1" w:tooltip="КонсультантПлюс - надежная правовая система">
            <w:r>
              <w:rPr>
                <w:rStyle w:val="Style9"/>
                <w:rFonts w:cs="Tahoma" w:ascii="Tahoma" w:hAnsi="Tahoma"/>
                <w:color w:val="0000FF"/>
                <w:sz w:val="18"/>
                <w:szCs w:val="18"/>
              </w:rPr>
              <w:t>КонсультантПлюс</w:t>
            </w:r>
          </w:hyperlink>
          <w:r>
            <w:rPr>
              <w:rFonts w:cs="Tahoma" w:ascii="Tahoma" w:hAnsi="Tahoma"/>
              <w:sz w:val="18"/>
              <w:szCs w:val="18"/>
            </w:rPr>
            <w:br/>
          </w:r>
          <w:r>
            <w:rPr>
              <w:rFonts w:cs="Tahoma" w:ascii="Tahoma" w:hAnsi="Tahoma"/>
              <w:sz w:val="16"/>
              <w:szCs w:val="16"/>
            </w:rPr>
            <w:t>Дата сохранения: 07.10.2026</w:t>
          </w:r>
        </w:p>
      </w:tc>
    </w:tr>
  </w:tbl>
  <w:p>
    <w:pPr>
      <w:pStyle w:val="ConsPlusNormal"/>
      <w:pBdr>
        <w:bottom w:val="single" w:sz="12" w:space="0" w:color="000000"/>
      </w:pBdr>
      <w:rPr>
        <w:sz w:val="2"/>
        <w:szCs w:val="2"/>
      </w:rPr>
    </w:pPr>
    <w:r>
      <w:rPr>
        <w:sz w:val="2"/>
        <w:szCs w:val="2"/>
      </w:rPr>
    </w:r>
  </w:p>
  <w:p>
    <w:pPr>
      <w:pStyle w:val="ConsPlusNormal"/>
      <w:rPr/>
    </w:pPr>
    <w:r>
      <w:rPr/>
    </w:r>
  </w:p>
</w:hdr>
</file>

<file path=word/header40.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4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tbl>
    <w:tblPr>
      <w:tblW w:w="5000" w:type="pct"/>
      <w:jc w:val="left"/>
      <w:tblInd w:w="0" w:type="dxa"/>
      <w:tblLayout w:type="fixed"/>
      <w:tblCellMar>
        <w:top w:w="0" w:type="dxa"/>
        <w:left w:w="40" w:type="dxa"/>
        <w:bottom w:w="0" w:type="dxa"/>
        <w:right w:w="40" w:type="dxa"/>
      </w:tblCellMar>
    </w:tblPr>
    <w:tblGrid>
      <w:gridCol w:w="6978"/>
      <w:gridCol w:w="6980"/>
    </w:tblGrid>
    <w:tr>
      <w:trPr>
        <w:trHeight w:val="1190" w:hRule="exact"/>
      </w:trPr>
      <w:tc>
        <w:tcPr>
          <w:tcW w:w="6978" w:type="dxa"/>
          <w:tcBorders/>
          <w:vAlign w:val="center"/>
        </w:tcPr>
        <w:p>
          <w:pPr>
            <w:pStyle w:val="ConsPlusNormal"/>
            <w:rPr>
              <w:rFonts w:ascii="Tahoma" w:hAnsi="Tahoma" w:cs="Tahoma"/>
            </w:rPr>
          </w:pPr>
          <w:r>
            <w:rPr>
              <w:rFonts w:cs="Tahoma" w:ascii="Tahoma" w:hAnsi="Tahoma"/>
              <w:sz w:val="16"/>
              <w:szCs w:val="16"/>
            </w:rPr>
            <w:t>Постановление Правительства Липецкой обл. от 30.01.2026 N 24</w:t>
            <w:br/>
            <w:t>(ред. от 29.09.2026)</w:t>
            <w:br/>
            <w:t>"Об утверждении Программы государствен...</w:t>
          </w:r>
        </w:p>
      </w:tc>
      <w:tc>
        <w:tcPr>
          <w:tcW w:w="6980" w:type="dxa"/>
          <w:tcBorders/>
          <w:vAlign w:val="center"/>
        </w:tcPr>
        <w:p>
          <w:pPr>
            <w:pStyle w:val="ConsPlusNormal"/>
            <w:jc w:val="right"/>
            <w:rPr>
              <w:rFonts w:ascii="Tahoma" w:hAnsi="Tahoma" w:cs="Tahoma"/>
            </w:rPr>
          </w:pPr>
          <w:r>
            <w:rPr>
              <w:rFonts w:cs="Tahoma" w:ascii="Tahoma" w:hAnsi="Tahoma"/>
              <w:sz w:val="18"/>
              <w:szCs w:val="18"/>
            </w:rPr>
            <w:t xml:space="preserve">Документ предоставлен </w:t>
          </w:r>
          <w:hyperlink r:id="rId1" w:tooltip="КонсультантПлюс - надежная правовая система">
            <w:r>
              <w:rPr>
                <w:rStyle w:val="Style9"/>
                <w:rFonts w:cs="Tahoma" w:ascii="Tahoma" w:hAnsi="Tahoma"/>
                <w:color w:val="0000FF"/>
                <w:sz w:val="18"/>
                <w:szCs w:val="18"/>
              </w:rPr>
              <w:t>КонсультантПлюс</w:t>
            </w:r>
          </w:hyperlink>
          <w:r>
            <w:rPr>
              <w:rFonts w:cs="Tahoma" w:ascii="Tahoma" w:hAnsi="Tahoma"/>
              <w:sz w:val="18"/>
              <w:szCs w:val="18"/>
            </w:rPr>
            <w:br/>
          </w:r>
          <w:r>
            <w:rPr>
              <w:rFonts w:cs="Tahoma" w:ascii="Tahoma" w:hAnsi="Tahoma"/>
              <w:sz w:val="16"/>
              <w:szCs w:val="16"/>
            </w:rPr>
            <w:t>Дата сохранения: 07.10.2026</w:t>
          </w:r>
        </w:p>
      </w:tc>
    </w:tr>
  </w:tbl>
  <w:p>
    <w:pPr>
      <w:pStyle w:val="ConsPlusNormal"/>
      <w:pBdr>
        <w:bottom w:val="single" w:sz="12" w:space="0" w:color="000000"/>
      </w:pBdr>
      <w:rPr>
        <w:sz w:val="2"/>
        <w:szCs w:val="2"/>
      </w:rPr>
    </w:pPr>
    <w:r>
      <w:rPr>
        <w:sz w:val="2"/>
        <w:szCs w:val="2"/>
      </w:rPr>
    </w:r>
  </w:p>
  <w:p>
    <w:pPr>
      <w:pStyle w:val="ConsPlusNormal"/>
      <w:rPr/>
    </w:pPr>
    <w:r>
      <w:rPr/>
    </w:r>
  </w:p>
</w:hdr>
</file>

<file path=word/header4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tbl>
    <w:tblPr>
      <w:tblW w:w="5000" w:type="pct"/>
      <w:jc w:val="left"/>
      <w:tblInd w:w="0" w:type="dxa"/>
      <w:tblLayout w:type="fixed"/>
      <w:tblCellMar>
        <w:top w:w="0" w:type="dxa"/>
        <w:left w:w="40" w:type="dxa"/>
        <w:bottom w:w="0" w:type="dxa"/>
        <w:right w:w="40" w:type="dxa"/>
      </w:tblCellMar>
    </w:tblPr>
    <w:tblGrid>
      <w:gridCol w:w="6978"/>
      <w:gridCol w:w="6980"/>
    </w:tblGrid>
    <w:tr>
      <w:trPr>
        <w:trHeight w:val="1190" w:hRule="exact"/>
      </w:trPr>
      <w:tc>
        <w:tcPr>
          <w:tcW w:w="6978" w:type="dxa"/>
          <w:tcBorders/>
          <w:vAlign w:val="center"/>
        </w:tcPr>
        <w:p>
          <w:pPr>
            <w:pStyle w:val="ConsPlusNormal"/>
            <w:rPr>
              <w:rFonts w:ascii="Tahoma" w:hAnsi="Tahoma" w:cs="Tahoma"/>
            </w:rPr>
          </w:pPr>
          <w:r>
            <w:rPr>
              <w:rFonts w:cs="Tahoma" w:ascii="Tahoma" w:hAnsi="Tahoma"/>
              <w:sz w:val="16"/>
              <w:szCs w:val="16"/>
            </w:rPr>
            <w:t>Постановление Правительства Липецкой обл. от 30.01.2026 N 24</w:t>
            <w:br/>
            <w:t>(ред. от 29.09.2026)</w:t>
            <w:br/>
            <w:t>"Об утверждении Программы государствен...</w:t>
          </w:r>
        </w:p>
      </w:tc>
      <w:tc>
        <w:tcPr>
          <w:tcW w:w="6980" w:type="dxa"/>
          <w:tcBorders/>
          <w:vAlign w:val="center"/>
        </w:tcPr>
        <w:p>
          <w:pPr>
            <w:pStyle w:val="ConsPlusNormal"/>
            <w:jc w:val="right"/>
            <w:rPr>
              <w:rFonts w:ascii="Tahoma" w:hAnsi="Tahoma" w:cs="Tahoma"/>
            </w:rPr>
          </w:pPr>
          <w:r>
            <w:rPr>
              <w:rFonts w:cs="Tahoma" w:ascii="Tahoma" w:hAnsi="Tahoma"/>
              <w:sz w:val="18"/>
              <w:szCs w:val="18"/>
            </w:rPr>
            <w:t xml:space="preserve">Документ предоставлен </w:t>
          </w:r>
          <w:hyperlink r:id="rId1" w:tooltip="КонсультантПлюс - надежная правовая система">
            <w:r>
              <w:rPr>
                <w:rStyle w:val="Style9"/>
                <w:rFonts w:cs="Tahoma" w:ascii="Tahoma" w:hAnsi="Tahoma"/>
                <w:color w:val="0000FF"/>
                <w:sz w:val="18"/>
                <w:szCs w:val="18"/>
              </w:rPr>
              <w:t>КонсультантПлюс</w:t>
            </w:r>
          </w:hyperlink>
          <w:r>
            <w:rPr>
              <w:rFonts w:cs="Tahoma" w:ascii="Tahoma" w:hAnsi="Tahoma"/>
              <w:sz w:val="18"/>
              <w:szCs w:val="18"/>
            </w:rPr>
            <w:br/>
          </w:r>
          <w:r>
            <w:rPr>
              <w:rFonts w:cs="Tahoma" w:ascii="Tahoma" w:hAnsi="Tahoma"/>
              <w:sz w:val="16"/>
              <w:szCs w:val="16"/>
            </w:rPr>
            <w:t>Дата сохранения: 07.10.2026</w:t>
          </w:r>
        </w:p>
      </w:tc>
    </w:tr>
  </w:tbl>
  <w:p>
    <w:pPr>
      <w:pStyle w:val="ConsPlusNormal"/>
      <w:pBdr>
        <w:bottom w:val="single" w:sz="12" w:space="0" w:color="000000"/>
      </w:pBdr>
      <w:rPr>
        <w:sz w:val="2"/>
        <w:szCs w:val="2"/>
      </w:rPr>
    </w:pPr>
    <w:r>
      <w:rPr>
        <w:sz w:val="2"/>
        <w:szCs w:val="2"/>
      </w:rPr>
    </w:r>
  </w:p>
  <w:p>
    <w:pPr>
      <w:pStyle w:val="ConsPlusNormal"/>
      <w:rPr/>
    </w:pPr>
    <w:r>
      <w:rPr/>
    </w:r>
  </w:p>
</w:hdr>
</file>

<file path=word/header4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44.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tbl>
    <w:tblPr>
      <w:tblW w:w="5000" w:type="pct"/>
      <w:jc w:val="left"/>
      <w:tblInd w:w="0" w:type="dxa"/>
      <w:tblLayout w:type="fixed"/>
      <w:tblCellMar>
        <w:top w:w="0" w:type="dxa"/>
        <w:left w:w="40" w:type="dxa"/>
        <w:bottom w:w="0" w:type="dxa"/>
        <w:right w:w="40" w:type="dxa"/>
      </w:tblCellMar>
    </w:tblPr>
    <w:tblGrid>
      <w:gridCol w:w="5103"/>
      <w:gridCol w:w="5104"/>
    </w:tblGrid>
    <w:tr>
      <w:trPr>
        <w:trHeight w:val="1683" w:hRule="exact"/>
      </w:trPr>
      <w:tc>
        <w:tcPr>
          <w:tcW w:w="5103" w:type="dxa"/>
          <w:tcBorders/>
          <w:vAlign w:val="center"/>
        </w:tcPr>
        <w:p>
          <w:pPr>
            <w:pStyle w:val="ConsPlusNormal"/>
            <w:rPr>
              <w:rFonts w:ascii="Tahoma" w:hAnsi="Tahoma" w:cs="Tahoma"/>
            </w:rPr>
          </w:pPr>
          <w:r>
            <w:rPr>
              <w:rFonts w:cs="Tahoma" w:ascii="Tahoma" w:hAnsi="Tahoma"/>
              <w:sz w:val="16"/>
              <w:szCs w:val="16"/>
            </w:rPr>
            <w:t>Постановление Правительства Липецкой обл. от 30.01.2026 N 24</w:t>
            <w:br/>
            <w:t>(ред. от 29.09.2026)</w:t>
            <w:br/>
            <w:t>"Об утверждении Программы государствен...</w:t>
          </w:r>
        </w:p>
      </w:tc>
      <w:tc>
        <w:tcPr>
          <w:tcW w:w="5104" w:type="dxa"/>
          <w:tcBorders/>
          <w:vAlign w:val="center"/>
        </w:tcPr>
        <w:p>
          <w:pPr>
            <w:pStyle w:val="ConsPlusNormal"/>
            <w:jc w:val="right"/>
            <w:rPr>
              <w:rFonts w:ascii="Tahoma" w:hAnsi="Tahoma" w:cs="Tahoma"/>
            </w:rPr>
          </w:pPr>
          <w:r>
            <w:rPr>
              <w:rFonts w:cs="Tahoma" w:ascii="Tahoma" w:hAnsi="Tahoma"/>
              <w:sz w:val="18"/>
              <w:szCs w:val="18"/>
            </w:rPr>
            <w:t xml:space="preserve">Документ предоставлен </w:t>
          </w:r>
          <w:hyperlink r:id="rId1" w:tooltip="КонсультантПлюс - надежная правовая система">
            <w:r>
              <w:rPr>
                <w:rStyle w:val="Style9"/>
                <w:rFonts w:cs="Tahoma" w:ascii="Tahoma" w:hAnsi="Tahoma"/>
                <w:color w:val="0000FF"/>
                <w:sz w:val="18"/>
                <w:szCs w:val="18"/>
              </w:rPr>
              <w:t>КонсультантПлюс</w:t>
            </w:r>
          </w:hyperlink>
          <w:r>
            <w:rPr>
              <w:rFonts w:cs="Tahoma" w:ascii="Tahoma" w:hAnsi="Tahoma"/>
              <w:sz w:val="18"/>
              <w:szCs w:val="18"/>
            </w:rPr>
            <w:br/>
          </w:r>
          <w:r>
            <w:rPr>
              <w:rFonts w:cs="Tahoma" w:ascii="Tahoma" w:hAnsi="Tahoma"/>
              <w:sz w:val="16"/>
              <w:szCs w:val="16"/>
            </w:rPr>
            <w:t>Дата сохранения: 07.10.2026</w:t>
          </w:r>
        </w:p>
      </w:tc>
    </w:tr>
  </w:tbl>
  <w:p>
    <w:pPr>
      <w:pStyle w:val="ConsPlusNormal"/>
      <w:pBdr>
        <w:bottom w:val="single" w:sz="12" w:space="0" w:color="000000"/>
      </w:pBdr>
      <w:rPr>
        <w:sz w:val="2"/>
        <w:szCs w:val="2"/>
      </w:rPr>
    </w:pPr>
    <w:r>
      <w:rPr>
        <w:sz w:val="2"/>
        <w:szCs w:val="2"/>
      </w:rPr>
    </w:r>
  </w:p>
  <w:p>
    <w:pPr>
      <w:pStyle w:val="ConsPlusNormal"/>
      <w:rPr/>
    </w:pPr>
    <w:r>
      <w:rPr/>
    </w:r>
  </w:p>
</w:hdr>
</file>

<file path=word/header45.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tbl>
    <w:tblPr>
      <w:tblW w:w="5000" w:type="pct"/>
      <w:jc w:val="left"/>
      <w:tblInd w:w="0" w:type="dxa"/>
      <w:tblLayout w:type="fixed"/>
      <w:tblCellMar>
        <w:top w:w="0" w:type="dxa"/>
        <w:left w:w="40" w:type="dxa"/>
        <w:bottom w:w="0" w:type="dxa"/>
        <w:right w:w="40" w:type="dxa"/>
      </w:tblCellMar>
    </w:tblPr>
    <w:tblGrid>
      <w:gridCol w:w="5103"/>
      <w:gridCol w:w="5104"/>
    </w:tblGrid>
    <w:tr>
      <w:trPr>
        <w:trHeight w:val="1683" w:hRule="exact"/>
      </w:trPr>
      <w:tc>
        <w:tcPr>
          <w:tcW w:w="5103" w:type="dxa"/>
          <w:tcBorders/>
          <w:vAlign w:val="center"/>
        </w:tcPr>
        <w:p>
          <w:pPr>
            <w:pStyle w:val="ConsPlusNormal"/>
            <w:rPr>
              <w:rFonts w:ascii="Tahoma" w:hAnsi="Tahoma" w:cs="Tahoma"/>
            </w:rPr>
          </w:pPr>
          <w:r>
            <w:rPr>
              <w:rFonts w:cs="Tahoma" w:ascii="Tahoma" w:hAnsi="Tahoma"/>
              <w:sz w:val="16"/>
              <w:szCs w:val="16"/>
            </w:rPr>
            <w:t>Постановление Правительства Липецкой обл. от 30.01.2026 N 24</w:t>
            <w:br/>
            <w:t>(ред. от 29.09.2026)</w:t>
            <w:br/>
            <w:t>"Об утверждении Программы государствен...</w:t>
          </w:r>
        </w:p>
      </w:tc>
      <w:tc>
        <w:tcPr>
          <w:tcW w:w="5104" w:type="dxa"/>
          <w:tcBorders/>
          <w:vAlign w:val="center"/>
        </w:tcPr>
        <w:p>
          <w:pPr>
            <w:pStyle w:val="ConsPlusNormal"/>
            <w:jc w:val="right"/>
            <w:rPr>
              <w:rFonts w:ascii="Tahoma" w:hAnsi="Tahoma" w:cs="Tahoma"/>
            </w:rPr>
          </w:pPr>
          <w:r>
            <w:rPr>
              <w:rFonts w:cs="Tahoma" w:ascii="Tahoma" w:hAnsi="Tahoma"/>
              <w:sz w:val="18"/>
              <w:szCs w:val="18"/>
            </w:rPr>
            <w:t xml:space="preserve">Документ предоставлен </w:t>
          </w:r>
          <w:hyperlink r:id="rId1" w:tooltip="КонсультантПлюс - надежная правовая система">
            <w:r>
              <w:rPr>
                <w:rStyle w:val="Style9"/>
                <w:rFonts w:cs="Tahoma" w:ascii="Tahoma" w:hAnsi="Tahoma"/>
                <w:color w:val="0000FF"/>
                <w:sz w:val="18"/>
                <w:szCs w:val="18"/>
              </w:rPr>
              <w:t>КонсультантПлюс</w:t>
            </w:r>
          </w:hyperlink>
          <w:r>
            <w:rPr>
              <w:rFonts w:cs="Tahoma" w:ascii="Tahoma" w:hAnsi="Tahoma"/>
              <w:sz w:val="18"/>
              <w:szCs w:val="18"/>
            </w:rPr>
            <w:br/>
          </w:r>
          <w:r>
            <w:rPr>
              <w:rFonts w:cs="Tahoma" w:ascii="Tahoma" w:hAnsi="Tahoma"/>
              <w:sz w:val="16"/>
              <w:szCs w:val="16"/>
            </w:rPr>
            <w:t>Дата сохранения: 07.10.2026</w:t>
          </w:r>
        </w:p>
      </w:tc>
    </w:tr>
  </w:tbl>
  <w:p>
    <w:pPr>
      <w:pStyle w:val="ConsPlusNormal"/>
      <w:pBdr>
        <w:bottom w:val="single" w:sz="12" w:space="0" w:color="000000"/>
      </w:pBdr>
      <w:rPr>
        <w:sz w:val="2"/>
        <w:szCs w:val="2"/>
      </w:rPr>
    </w:pPr>
    <w:r>
      <w:rPr>
        <w:sz w:val="2"/>
        <w:szCs w:val="2"/>
      </w:rPr>
    </w:r>
  </w:p>
  <w:p>
    <w:pPr>
      <w:pStyle w:val="ConsPlusNormal"/>
      <w:rPr/>
    </w:pPr>
    <w:r>
      <w:rPr/>
    </w:r>
  </w:p>
</w:hdr>
</file>

<file path=word/header46.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47.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tbl>
    <w:tblPr>
      <w:tblW w:w="5000" w:type="pct"/>
      <w:jc w:val="left"/>
      <w:tblInd w:w="0" w:type="dxa"/>
      <w:tblLayout w:type="fixed"/>
      <w:tblCellMar>
        <w:top w:w="0" w:type="dxa"/>
        <w:left w:w="40" w:type="dxa"/>
        <w:bottom w:w="0" w:type="dxa"/>
        <w:right w:w="40" w:type="dxa"/>
      </w:tblCellMar>
    </w:tblPr>
    <w:tblGrid>
      <w:gridCol w:w="8021"/>
      <w:gridCol w:w="8023"/>
    </w:tblGrid>
    <w:tr>
      <w:trPr>
        <w:trHeight w:val="1190" w:hRule="exact"/>
      </w:trPr>
      <w:tc>
        <w:tcPr>
          <w:tcW w:w="8021" w:type="dxa"/>
          <w:tcBorders/>
          <w:vAlign w:val="center"/>
        </w:tcPr>
        <w:p>
          <w:pPr>
            <w:pStyle w:val="ConsPlusNormal"/>
            <w:rPr>
              <w:rFonts w:ascii="Tahoma" w:hAnsi="Tahoma" w:cs="Tahoma"/>
            </w:rPr>
          </w:pPr>
          <w:r>
            <w:rPr>
              <w:rFonts w:cs="Tahoma" w:ascii="Tahoma" w:hAnsi="Tahoma"/>
              <w:sz w:val="16"/>
              <w:szCs w:val="16"/>
            </w:rPr>
            <w:t>Постановление Правительства Липецкой обл. от 30.01.2026 N 24</w:t>
            <w:br/>
            <w:t>(ред. от 29.09.2026)</w:t>
            <w:br/>
            <w:t>"Об утверждении Программы государствен...</w:t>
          </w:r>
        </w:p>
      </w:tc>
      <w:tc>
        <w:tcPr>
          <w:tcW w:w="8023" w:type="dxa"/>
          <w:tcBorders/>
          <w:vAlign w:val="center"/>
        </w:tcPr>
        <w:p>
          <w:pPr>
            <w:pStyle w:val="ConsPlusNormal"/>
            <w:jc w:val="right"/>
            <w:rPr>
              <w:rFonts w:ascii="Tahoma" w:hAnsi="Tahoma" w:cs="Tahoma"/>
            </w:rPr>
          </w:pPr>
          <w:r>
            <w:rPr>
              <w:rFonts w:cs="Tahoma" w:ascii="Tahoma" w:hAnsi="Tahoma"/>
              <w:sz w:val="18"/>
              <w:szCs w:val="18"/>
            </w:rPr>
            <w:t xml:space="preserve">Документ предоставлен </w:t>
          </w:r>
          <w:hyperlink r:id="rId1" w:tooltip="КонсультантПлюс - надежная правовая система">
            <w:r>
              <w:rPr>
                <w:rStyle w:val="Style9"/>
                <w:rFonts w:cs="Tahoma" w:ascii="Tahoma" w:hAnsi="Tahoma"/>
                <w:color w:val="0000FF"/>
                <w:sz w:val="18"/>
                <w:szCs w:val="18"/>
              </w:rPr>
              <w:t>КонсультантПлюс</w:t>
            </w:r>
          </w:hyperlink>
          <w:r>
            <w:rPr>
              <w:rFonts w:cs="Tahoma" w:ascii="Tahoma" w:hAnsi="Tahoma"/>
              <w:sz w:val="18"/>
              <w:szCs w:val="18"/>
            </w:rPr>
            <w:br/>
          </w:r>
          <w:r>
            <w:rPr>
              <w:rFonts w:cs="Tahoma" w:ascii="Tahoma" w:hAnsi="Tahoma"/>
              <w:sz w:val="16"/>
              <w:szCs w:val="16"/>
            </w:rPr>
            <w:t>Дата сохранения: 07.10.2026</w:t>
          </w:r>
        </w:p>
      </w:tc>
    </w:tr>
  </w:tbl>
  <w:p>
    <w:pPr>
      <w:pStyle w:val="ConsPlusNormal"/>
      <w:pBdr>
        <w:bottom w:val="single" w:sz="12" w:space="0" w:color="000000"/>
      </w:pBdr>
      <w:rPr>
        <w:sz w:val="2"/>
        <w:szCs w:val="2"/>
      </w:rPr>
    </w:pPr>
    <w:r>
      <w:rPr>
        <w:sz w:val="2"/>
        <w:szCs w:val="2"/>
      </w:rPr>
    </w:r>
  </w:p>
  <w:p>
    <w:pPr>
      <w:pStyle w:val="ConsPlusNormal"/>
      <w:rPr/>
    </w:pPr>
    <w:r>
      <w:rPr/>
    </w:r>
  </w:p>
</w:hdr>
</file>

<file path=word/header48.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tbl>
    <w:tblPr>
      <w:tblW w:w="5000" w:type="pct"/>
      <w:jc w:val="left"/>
      <w:tblInd w:w="0" w:type="dxa"/>
      <w:tblLayout w:type="fixed"/>
      <w:tblCellMar>
        <w:top w:w="0" w:type="dxa"/>
        <w:left w:w="40" w:type="dxa"/>
        <w:bottom w:w="0" w:type="dxa"/>
        <w:right w:w="40" w:type="dxa"/>
      </w:tblCellMar>
    </w:tblPr>
    <w:tblGrid>
      <w:gridCol w:w="8021"/>
      <w:gridCol w:w="8023"/>
    </w:tblGrid>
    <w:tr>
      <w:trPr>
        <w:trHeight w:val="1190" w:hRule="exact"/>
      </w:trPr>
      <w:tc>
        <w:tcPr>
          <w:tcW w:w="8021" w:type="dxa"/>
          <w:tcBorders/>
          <w:vAlign w:val="center"/>
        </w:tcPr>
        <w:p>
          <w:pPr>
            <w:pStyle w:val="ConsPlusNormal"/>
            <w:rPr>
              <w:rFonts w:ascii="Tahoma" w:hAnsi="Tahoma" w:cs="Tahoma"/>
            </w:rPr>
          </w:pPr>
          <w:r>
            <w:rPr>
              <w:rFonts w:cs="Tahoma" w:ascii="Tahoma" w:hAnsi="Tahoma"/>
              <w:sz w:val="16"/>
              <w:szCs w:val="16"/>
            </w:rPr>
            <w:t>Постановление Правительства Липецкой обл. от 30.01.2026 N 24</w:t>
            <w:br/>
            <w:t>(ред. от 29.09.2026)</w:t>
            <w:br/>
            <w:t>"Об утверждении Программы государствен...</w:t>
          </w:r>
        </w:p>
      </w:tc>
      <w:tc>
        <w:tcPr>
          <w:tcW w:w="8023" w:type="dxa"/>
          <w:tcBorders/>
          <w:vAlign w:val="center"/>
        </w:tcPr>
        <w:p>
          <w:pPr>
            <w:pStyle w:val="ConsPlusNormal"/>
            <w:jc w:val="right"/>
            <w:rPr>
              <w:rFonts w:ascii="Tahoma" w:hAnsi="Tahoma" w:cs="Tahoma"/>
            </w:rPr>
          </w:pPr>
          <w:r>
            <w:rPr>
              <w:rFonts w:cs="Tahoma" w:ascii="Tahoma" w:hAnsi="Tahoma"/>
              <w:sz w:val="18"/>
              <w:szCs w:val="18"/>
            </w:rPr>
            <w:t xml:space="preserve">Документ предоставлен </w:t>
          </w:r>
          <w:hyperlink r:id="rId1" w:tooltip="КонсультантПлюс - надежная правовая система">
            <w:r>
              <w:rPr>
                <w:rStyle w:val="Style9"/>
                <w:rFonts w:cs="Tahoma" w:ascii="Tahoma" w:hAnsi="Tahoma"/>
                <w:color w:val="0000FF"/>
                <w:sz w:val="18"/>
                <w:szCs w:val="18"/>
              </w:rPr>
              <w:t>КонсультантПлюс</w:t>
            </w:r>
          </w:hyperlink>
          <w:r>
            <w:rPr>
              <w:rFonts w:cs="Tahoma" w:ascii="Tahoma" w:hAnsi="Tahoma"/>
              <w:sz w:val="18"/>
              <w:szCs w:val="18"/>
            </w:rPr>
            <w:br/>
          </w:r>
          <w:r>
            <w:rPr>
              <w:rFonts w:cs="Tahoma" w:ascii="Tahoma" w:hAnsi="Tahoma"/>
              <w:sz w:val="16"/>
              <w:szCs w:val="16"/>
            </w:rPr>
            <w:t>Дата сохранения: 07.10.2026</w:t>
          </w:r>
        </w:p>
      </w:tc>
    </w:tr>
  </w:tbl>
  <w:p>
    <w:pPr>
      <w:pStyle w:val="ConsPlusNormal"/>
      <w:pBdr>
        <w:bottom w:val="single" w:sz="12" w:space="0" w:color="000000"/>
      </w:pBdr>
      <w:rPr>
        <w:sz w:val="2"/>
        <w:szCs w:val="2"/>
      </w:rPr>
    </w:pPr>
    <w:r>
      <w:rPr>
        <w:sz w:val="2"/>
        <w:szCs w:val="2"/>
      </w:rPr>
    </w:r>
  </w:p>
  <w:p>
    <w:pPr>
      <w:pStyle w:val="ConsPlusNormal"/>
      <w:rPr/>
    </w:pPr>
    <w:r>
      <w:rPr/>
    </w:r>
  </w:p>
</w:hdr>
</file>

<file path=word/header49.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50.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tbl>
    <w:tblPr>
      <w:tblW w:w="5000" w:type="pct"/>
      <w:jc w:val="left"/>
      <w:tblInd w:w="0" w:type="dxa"/>
      <w:tblLayout w:type="fixed"/>
      <w:tblCellMar>
        <w:top w:w="0" w:type="dxa"/>
        <w:left w:w="40" w:type="dxa"/>
        <w:bottom w:w="0" w:type="dxa"/>
        <w:right w:w="40" w:type="dxa"/>
      </w:tblCellMar>
    </w:tblPr>
    <w:tblGrid>
      <w:gridCol w:w="5103"/>
      <w:gridCol w:w="5104"/>
    </w:tblGrid>
    <w:tr>
      <w:trPr>
        <w:trHeight w:val="1683" w:hRule="exact"/>
      </w:trPr>
      <w:tc>
        <w:tcPr>
          <w:tcW w:w="5103" w:type="dxa"/>
          <w:tcBorders/>
          <w:vAlign w:val="center"/>
        </w:tcPr>
        <w:p>
          <w:pPr>
            <w:pStyle w:val="ConsPlusNormal"/>
            <w:rPr>
              <w:rFonts w:ascii="Tahoma" w:hAnsi="Tahoma" w:cs="Tahoma"/>
            </w:rPr>
          </w:pPr>
          <w:r>
            <w:rPr>
              <w:rFonts w:cs="Tahoma" w:ascii="Tahoma" w:hAnsi="Tahoma"/>
              <w:sz w:val="16"/>
              <w:szCs w:val="16"/>
            </w:rPr>
            <w:t>Постановление Правительства Липецкой обл. от 30.01.2026 N 24</w:t>
            <w:br/>
            <w:t>(ред. от 29.09.2026)</w:t>
            <w:br/>
            <w:t>"Об утверждении Программы государствен...</w:t>
          </w:r>
        </w:p>
      </w:tc>
      <w:tc>
        <w:tcPr>
          <w:tcW w:w="5104" w:type="dxa"/>
          <w:tcBorders/>
          <w:vAlign w:val="center"/>
        </w:tcPr>
        <w:p>
          <w:pPr>
            <w:pStyle w:val="ConsPlusNormal"/>
            <w:jc w:val="right"/>
            <w:rPr>
              <w:rFonts w:ascii="Tahoma" w:hAnsi="Tahoma" w:cs="Tahoma"/>
            </w:rPr>
          </w:pPr>
          <w:r>
            <w:rPr>
              <w:rFonts w:cs="Tahoma" w:ascii="Tahoma" w:hAnsi="Tahoma"/>
              <w:sz w:val="18"/>
              <w:szCs w:val="18"/>
            </w:rPr>
            <w:t xml:space="preserve">Документ предоставлен </w:t>
          </w:r>
          <w:hyperlink r:id="rId1" w:tooltip="КонсультантПлюс - надежная правовая система">
            <w:r>
              <w:rPr>
                <w:rStyle w:val="Style9"/>
                <w:rFonts w:cs="Tahoma" w:ascii="Tahoma" w:hAnsi="Tahoma"/>
                <w:color w:val="0000FF"/>
                <w:sz w:val="18"/>
                <w:szCs w:val="18"/>
              </w:rPr>
              <w:t>КонсультантПлюс</w:t>
            </w:r>
          </w:hyperlink>
          <w:r>
            <w:rPr>
              <w:rFonts w:cs="Tahoma" w:ascii="Tahoma" w:hAnsi="Tahoma"/>
              <w:sz w:val="18"/>
              <w:szCs w:val="18"/>
            </w:rPr>
            <w:br/>
          </w:r>
          <w:r>
            <w:rPr>
              <w:rFonts w:cs="Tahoma" w:ascii="Tahoma" w:hAnsi="Tahoma"/>
              <w:sz w:val="16"/>
              <w:szCs w:val="16"/>
            </w:rPr>
            <w:t>Дата сохранения: 07.10.2026</w:t>
          </w:r>
        </w:p>
      </w:tc>
    </w:tr>
  </w:tbl>
  <w:p>
    <w:pPr>
      <w:pStyle w:val="ConsPlusNormal"/>
      <w:pBdr>
        <w:bottom w:val="single" w:sz="12" w:space="0" w:color="000000"/>
      </w:pBdr>
      <w:rPr>
        <w:sz w:val="2"/>
        <w:szCs w:val="2"/>
      </w:rPr>
    </w:pPr>
    <w:r>
      <w:rPr>
        <w:sz w:val="2"/>
        <w:szCs w:val="2"/>
      </w:rPr>
    </w:r>
  </w:p>
  <w:p>
    <w:pPr>
      <w:pStyle w:val="ConsPlusNormal"/>
      <w:rPr/>
    </w:pPr>
    <w:r>
      <w:rPr/>
    </w:r>
  </w:p>
</w:hdr>
</file>

<file path=word/header5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tbl>
    <w:tblPr>
      <w:tblW w:w="5000" w:type="pct"/>
      <w:jc w:val="left"/>
      <w:tblInd w:w="0" w:type="dxa"/>
      <w:tblLayout w:type="fixed"/>
      <w:tblCellMar>
        <w:top w:w="0" w:type="dxa"/>
        <w:left w:w="40" w:type="dxa"/>
        <w:bottom w:w="0" w:type="dxa"/>
        <w:right w:w="40" w:type="dxa"/>
      </w:tblCellMar>
    </w:tblPr>
    <w:tblGrid>
      <w:gridCol w:w="5103"/>
      <w:gridCol w:w="5104"/>
    </w:tblGrid>
    <w:tr>
      <w:trPr>
        <w:trHeight w:val="1683" w:hRule="exact"/>
      </w:trPr>
      <w:tc>
        <w:tcPr>
          <w:tcW w:w="5103" w:type="dxa"/>
          <w:tcBorders/>
          <w:vAlign w:val="center"/>
        </w:tcPr>
        <w:p>
          <w:pPr>
            <w:pStyle w:val="ConsPlusNormal"/>
            <w:rPr>
              <w:rFonts w:ascii="Tahoma" w:hAnsi="Tahoma" w:cs="Tahoma"/>
            </w:rPr>
          </w:pPr>
          <w:r>
            <w:rPr>
              <w:rFonts w:cs="Tahoma" w:ascii="Tahoma" w:hAnsi="Tahoma"/>
              <w:sz w:val="16"/>
              <w:szCs w:val="16"/>
            </w:rPr>
            <w:t>Постановление Правительства Липецкой обл. от 30.01.2026 N 24</w:t>
            <w:br/>
            <w:t>(ред. от 29.09.2026)</w:t>
            <w:br/>
            <w:t>"Об утверждении Программы государствен...</w:t>
          </w:r>
        </w:p>
      </w:tc>
      <w:tc>
        <w:tcPr>
          <w:tcW w:w="5104" w:type="dxa"/>
          <w:tcBorders/>
          <w:vAlign w:val="center"/>
        </w:tcPr>
        <w:p>
          <w:pPr>
            <w:pStyle w:val="ConsPlusNormal"/>
            <w:jc w:val="right"/>
            <w:rPr>
              <w:rFonts w:ascii="Tahoma" w:hAnsi="Tahoma" w:cs="Tahoma"/>
            </w:rPr>
          </w:pPr>
          <w:r>
            <w:rPr>
              <w:rFonts w:cs="Tahoma" w:ascii="Tahoma" w:hAnsi="Tahoma"/>
              <w:sz w:val="18"/>
              <w:szCs w:val="18"/>
            </w:rPr>
            <w:t xml:space="preserve">Документ предоставлен </w:t>
          </w:r>
          <w:hyperlink r:id="rId1" w:tooltip="КонсультантПлюс - надежная правовая система">
            <w:r>
              <w:rPr>
                <w:rStyle w:val="Style9"/>
                <w:rFonts w:cs="Tahoma" w:ascii="Tahoma" w:hAnsi="Tahoma"/>
                <w:color w:val="0000FF"/>
                <w:sz w:val="18"/>
                <w:szCs w:val="18"/>
              </w:rPr>
              <w:t>КонсультантПлюс</w:t>
            </w:r>
          </w:hyperlink>
          <w:r>
            <w:rPr>
              <w:rFonts w:cs="Tahoma" w:ascii="Tahoma" w:hAnsi="Tahoma"/>
              <w:sz w:val="18"/>
              <w:szCs w:val="18"/>
            </w:rPr>
            <w:br/>
          </w:r>
          <w:r>
            <w:rPr>
              <w:rFonts w:cs="Tahoma" w:ascii="Tahoma" w:hAnsi="Tahoma"/>
              <w:sz w:val="16"/>
              <w:szCs w:val="16"/>
            </w:rPr>
            <w:t>Дата сохранения: 07.10.2026</w:t>
          </w:r>
        </w:p>
      </w:tc>
    </w:tr>
  </w:tbl>
  <w:p>
    <w:pPr>
      <w:pStyle w:val="ConsPlusNormal"/>
      <w:pBdr>
        <w:bottom w:val="single" w:sz="12" w:space="0" w:color="000000"/>
      </w:pBdr>
      <w:rPr>
        <w:sz w:val="2"/>
        <w:szCs w:val="2"/>
      </w:rPr>
    </w:pPr>
    <w:r>
      <w:rPr>
        <w:sz w:val="2"/>
        <w:szCs w:val="2"/>
      </w:rPr>
    </w:r>
  </w:p>
  <w:p>
    <w:pPr>
      <w:pStyle w:val="ConsPlusNormal"/>
      <w:rPr/>
    </w:pPr>
    <w:r>
      <w:rPr/>
    </w:r>
  </w:p>
</w:hdr>
</file>

<file path=word/header5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5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tbl>
    <w:tblPr>
      <w:tblW w:w="5000" w:type="pct"/>
      <w:jc w:val="left"/>
      <w:tblInd w:w="0" w:type="dxa"/>
      <w:tblLayout w:type="fixed"/>
      <w:tblCellMar>
        <w:top w:w="0" w:type="dxa"/>
        <w:left w:w="40" w:type="dxa"/>
        <w:bottom w:w="0" w:type="dxa"/>
        <w:right w:w="40" w:type="dxa"/>
      </w:tblCellMar>
    </w:tblPr>
    <w:tblGrid>
      <w:gridCol w:w="8021"/>
      <w:gridCol w:w="8023"/>
    </w:tblGrid>
    <w:tr>
      <w:trPr>
        <w:trHeight w:val="1190" w:hRule="exact"/>
      </w:trPr>
      <w:tc>
        <w:tcPr>
          <w:tcW w:w="8021" w:type="dxa"/>
          <w:tcBorders/>
          <w:vAlign w:val="center"/>
        </w:tcPr>
        <w:p>
          <w:pPr>
            <w:pStyle w:val="ConsPlusNormal"/>
            <w:rPr>
              <w:rFonts w:ascii="Tahoma" w:hAnsi="Tahoma" w:cs="Tahoma"/>
            </w:rPr>
          </w:pPr>
          <w:r>
            <w:rPr>
              <w:rFonts w:cs="Tahoma" w:ascii="Tahoma" w:hAnsi="Tahoma"/>
              <w:sz w:val="16"/>
              <w:szCs w:val="16"/>
            </w:rPr>
            <w:t>Постановление Правительства Липецкой обл. от 30.01.2026 N 24</w:t>
            <w:br/>
            <w:t>(ред. от 29.09.2026)</w:t>
            <w:br/>
            <w:t>"Об утверждении Программы государствен...</w:t>
          </w:r>
        </w:p>
      </w:tc>
      <w:tc>
        <w:tcPr>
          <w:tcW w:w="8023" w:type="dxa"/>
          <w:tcBorders/>
          <w:vAlign w:val="center"/>
        </w:tcPr>
        <w:p>
          <w:pPr>
            <w:pStyle w:val="ConsPlusNormal"/>
            <w:jc w:val="right"/>
            <w:rPr>
              <w:rFonts w:ascii="Tahoma" w:hAnsi="Tahoma" w:cs="Tahoma"/>
            </w:rPr>
          </w:pPr>
          <w:r>
            <w:rPr>
              <w:rFonts w:cs="Tahoma" w:ascii="Tahoma" w:hAnsi="Tahoma"/>
              <w:sz w:val="18"/>
              <w:szCs w:val="18"/>
            </w:rPr>
            <w:t xml:space="preserve">Документ предоставлен </w:t>
          </w:r>
          <w:hyperlink r:id="rId1" w:tooltip="КонсультантПлюс - надежная правовая система">
            <w:r>
              <w:rPr>
                <w:rStyle w:val="Style9"/>
                <w:rFonts w:cs="Tahoma" w:ascii="Tahoma" w:hAnsi="Tahoma"/>
                <w:color w:val="0000FF"/>
                <w:sz w:val="18"/>
                <w:szCs w:val="18"/>
              </w:rPr>
              <w:t>КонсультантПлюс</w:t>
            </w:r>
          </w:hyperlink>
          <w:r>
            <w:rPr>
              <w:rFonts w:cs="Tahoma" w:ascii="Tahoma" w:hAnsi="Tahoma"/>
              <w:sz w:val="18"/>
              <w:szCs w:val="18"/>
            </w:rPr>
            <w:br/>
          </w:r>
          <w:r>
            <w:rPr>
              <w:rFonts w:cs="Tahoma" w:ascii="Tahoma" w:hAnsi="Tahoma"/>
              <w:sz w:val="16"/>
              <w:szCs w:val="16"/>
            </w:rPr>
            <w:t>Дата сохранения: 07.10.2026</w:t>
          </w:r>
        </w:p>
      </w:tc>
    </w:tr>
  </w:tbl>
  <w:p>
    <w:pPr>
      <w:pStyle w:val="ConsPlusNormal"/>
      <w:pBdr>
        <w:bottom w:val="single" w:sz="12" w:space="0" w:color="000000"/>
      </w:pBdr>
      <w:rPr>
        <w:sz w:val="2"/>
        <w:szCs w:val="2"/>
      </w:rPr>
    </w:pPr>
    <w:r>
      <w:rPr>
        <w:sz w:val="2"/>
        <w:szCs w:val="2"/>
      </w:rPr>
    </w:r>
  </w:p>
  <w:p>
    <w:pPr>
      <w:pStyle w:val="ConsPlusNormal"/>
      <w:rPr/>
    </w:pPr>
    <w:r>
      <w:rPr/>
    </w:r>
  </w:p>
</w:hdr>
</file>

<file path=word/header54.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tbl>
    <w:tblPr>
      <w:tblW w:w="5000" w:type="pct"/>
      <w:jc w:val="left"/>
      <w:tblInd w:w="0" w:type="dxa"/>
      <w:tblLayout w:type="fixed"/>
      <w:tblCellMar>
        <w:top w:w="0" w:type="dxa"/>
        <w:left w:w="40" w:type="dxa"/>
        <w:bottom w:w="0" w:type="dxa"/>
        <w:right w:w="40" w:type="dxa"/>
      </w:tblCellMar>
    </w:tblPr>
    <w:tblGrid>
      <w:gridCol w:w="8021"/>
      <w:gridCol w:w="8023"/>
    </w:tblGrid>
    <w:tr>
      <w:trPr>
        <w:trHeight w:val="1190" w:hRule="exact"/>
      </w:trPr>
      <w:tc>
        <w:tcPr>
          <w:tcW w:w="8021" w:type="dxa"/>
          <w:tcBorders/>
          <w:vAlign w:val="center"/>
        </w:tcPr>
        <w:p>
          <w:pPr>
            <w:pStyle w:val="ConsPlusNormal"/>
            <w:rPr>
              <w:rFonts w:ascii="Tahoma" w:hAnsi="Tahoma" w:cs="Tahoma"/>
            </w:rPr>
          </w:pPr>
          <w:r>
            <w:rPr>
              <w:rFonts w:cs="Tahoma" w:ascii="Tahoma" w:hAnsi="Tahoma"/>
              <w:sz w:val="16"/>
              <w:szCs w:val="16"/>
            </w:rPr>
            <w:t>Постановление Правительства Липецкой обл. от 30.01.2026 N 24</w:t>
            <w:br/>
            <w:t>(ред. от 29.09.2026)</w:t>
            <w:br/>
            <w:t>"Об утверждении Программы государствен...</w:t>
          </w:r>
        </w:p>
      </w:tc>
      <w:tc>
        <w:tcPr>
          <w:tcW w:w="8023" w:type="dxa"/>
          <w:tcBorders/>
          <w:vAlign w:val="center"/>
        </w:tcPr>
        <w:p>
          <w:pPr>
            <w:pStyle w:val="ConsPlusNormal"/>
            <w:jc w:val="right"/>
            <w:rPr>
              <w:rFonts w:ascii="Tahoma" w:hAnsi="Tahoma" w:cs="Tahoma"/>
            </w:rPr>
          </w:pPr>
          <w:r>
            <w:rPr>
              <w:rFonts w:cs="Tahoma" w:ascii="Tahoma" w:hAnsi="Tahoma"/>
              <w:sz w:val="18"/>
              <w:szCs w:val="18"/>
            </w:rPr>
            <w:t xml:space="preserve">Документ предоставлен </w:t>
          </w:r>
          <w:hyperlink r:id="rId1" w:tooltip="КонсультантПлюс - надежная правовая система">
            <w:r>
              <w:rPr>
                <w:rStyle w:val="Style9"/>
                <w:rFonts w:cs="Tahoma" w:ascii="Tahoma" w:hAnsi="Tahoma"/>
                <w:color w:val="0000FF"/>
                <w:sz w:val="18"/>
                <w:szCs w:val="18"/>
              </w:rPr>
              <w:t>КонсультантПлюс</w:t>
            </w:r>
          </w:hyperlink>
          <w:r>
            <w:rPr>
              <w:rFonts w:cs="Tahoma" w:ascii="Tahoma" w:hAnsi="Tahoma"/>
              <w:sz w:val="18"/>
              <w:szCs w:val="18"/>
            </w:rPr>
            <w:br/>
          </w:r>
          <w:r>
            <w:rPr>
              <w:rFonts w:cs="Tahoma" w:ascii="Tahoma" w:hAnsi="Tahoma"/>
              <w:sz w:val="16"/>
              <w:szCs w:val="16"/>
            </w:rPr>
            <w:t>Дата сохранения: 07.10.2026</w:t>
          </w:r>
        </w:p>
      </w:tc>
    </w:tr>
  </w:tbl>
  <w:p>
    <w:pPr>
      <w:pStyle w:val="ConsPlusNormal"/>
      <w:pBdr>
        <w:bottom w:val="single" w:sz="12" w:space="0" w:color="000000"/>
      </w:pBdr>
      <w:rPr>
        <w:sz w:val="2"/>
        <w:szCs w:val="2"/>
      </w:rPr>
    </w:pPr>
    <w:r>
      <w:rPr>
        <w:sz w:val="2"/>
        <w:szCs w:val="2"/>
      </w:rPr>
    </w:r>
  </w:p>
  <w:p>
    <w:pPr>
      <w:pStyle w:val="ConsPlusNormal"/>
      <w:rPr/>
    </w:pPr>
    <w:r>
      <w:rPr/>
    </w:r>
  </w:p>
</w:hdr>
</file>

<file path=word/header55.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56.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tbl>
    <w:tblPr>
      <w:tblW w:w="5000" w:type="pct"/>
      <w:jc w:val="left"/>
      <w:tblInd w:w="0" w:type="dxa"/>
      <w:tblLayout w:type="fixed"/>
      <w:tblCellMar>
        <w:top w:w="0" w:type="dxa"/>
        <w:left w:w="40" w:type="dxa"/>
        <w:bottom w:w="0" w:type="dxa"/>
        <w:right w:w="40" w:type="dxa"/>
      </w:tblCellMar>
    </w:tblPr>
    <w:tblGrid>
      <w:gridCol w:w="5103"/>
      <w:gridCol w:w="5104"/>
    </w:tblGrid>
    <w:tr>
      <w:trPr>
        <w:trHeight w:val="1683" w:hRule="exact"/>
      </w:trPr>
      <w:tc>
        <w:tcPr>
          <w:tcW w:w="5103" w:type="dxa"/>
          <w:tcBorders/>
          <w:vAlign w:val="center"/>
        </w:tcPr>
        <w:p>
          <w:pPr>
            <w:pStyle w:val="ConsPlusNormal"/>
            <w:rPr>
              <w:rFonts w:ascii="Tahoma" w:hAnsi="Tahoma" w:cs="Tahoma"/>
            </w:rPr>
          </w:pPr>
          <w:r>
            <w:rPr>
              <w:rFonts w:cs="Tahoma" w:ascii="Tahoma" w:hAnsi="Tahoma"/>
              <w:sz w:val="16"/>
              <w:szCs w:val="16"/>
            </w:rPr>
            <w:t>Постановление Правительства Липецкой обл. от 30.01.2026 N 24</w:t>
            <w:br/>
            <w:t>(ред. от 29.09.2026)</w:t>
            <w:br/>
            <w:t>"Об утверждении Программы государствен...</w:t>
          </w:r>
        </w:p>
      </w:tc>
      <w:tc>
        <w:tcPr>
          <w:tcW w:w="5104" w:type="dxa"/>
          <w:tcBorders/>
          <w:vAlign w:val="center"/>
        </w:tcPr>
        <w:p>
          <w:pPr>
            <w:pStyle w:val="ConsPlusNormal"/>
            <w:jc w:val="right"/>
            <w:rPr>
              <w:rFonts w:ascii="Tahoma" w:hAnsi="Tahoma" w:cs="Tahoma"/>
            </w:rPr>
          </w:pPr>
          <w:r>
            <w:rPr>
              <w:rFonts w:cs="Tahoma" w:ascii="Tahoma" w:hAnsi="Tahoma"/>
              <w:sz w:val="18"/>
              <w:szCs w:val="18"/>
            </w:rPr>
            <w:t xml:space="preserve">Документ предоставлен </w:t>
          </w:r>
          <w:hyperlink r:id="rId1" w:tooltip="КонсультантПлюс - надежная правовая система">
            <w:r>
              <w:rPr>
                <w:rStyle w:val="Style9"/>
                <w:rFonts w:cs="Tahoma" w:ascii="Tahoma" w:hAnsi="Tahoma"/>
                <w:color w:val="0000FF"/>
                <w:sz w:val="18"/>
                <w:szCs w:val="18"/>
              </w:rPr>
              <w:t>КонсультантПлюс</w:t>
            </w:r>
          </w:hyperlink>
          <w:r>
            <w:rPr>
              <w:rFonts w:cs="Tahoma" w:ascii="Tahoma" w:hAnsi="Tahoma"/>
              <w:sz w:val="18"/>
              <w:szCs w:val="18"/>
            </w:rPr>
            <w:br/>
          </w:r>
          <w:r>
            <w:rPr>
              <w:rFonts w:cs="Tahoma" w:ascii="Tahoma" w:hAnsi="Tahoma"/>
              <w:sz w:val="16"/>
              <w:szCs w:val="16"/>
            </w:rPr>
            <w:t>Дата сохранения: 07.10.2026</w:t>
          </w:r>
        </w:p>
      </w:tc>
    </w:tr>
  </w:tbl>
  <w:p>
    <w:pPr>
      <w:pStyle w:val="ConsPlusNormal"/>
      <w:pBdr>
        <w:bottom w:val="single" w:sz="12" w:space="0" w:color="000000"/>
      </w:pBdr>
      <w:rPr>
        <w:sz w:val="2"/>
        <w:szCs w:val="2"/>
      </w:rPr>
    </w:pPr>
    <w:r>
      <w:rPr>
        <w:sz w:val="2"/>
        <w:szCs w:val="2"/>
      </w:rPr>
    </w:r>
  </w:p>
  <w:p>
    <w:pPr>
      <w:pStyle w:val="ConsPlusNormal"/>
      <w:rPr/>
    </w:pPr>
    <w:r>
      <w:rPr/>
    </w:r>
  </w:p>
</w:hdr>
</file>

<file path=word/header57.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tbl>
    <w:tblPr>
      <w:tblW w:w="5000" w:type="pct"/>
      <w:jc w:val="left"/>
      <w:tblInd w:w="0" w:type="dxa"/>
      <w:tblLayout w:type="fixed"/>
      <w:tblCellMar>
        <w:top w:w="0" w:type="dxa"/>
        <w:left w:w="40" w:type="dxa"/>
        <w:bottom w:w="0" w:type="dxa"/>
        <w:right w:w="40" w:type="dxa"/>
      </w:tblCellMar>
    </w:tblPr>
    <w:tblGrid>
      <w:gridCol w:w="5103"/>
      <w:gridCol w:w="5104"/>
    </w:tblGrid>
    <w:tr>
      <w:trPr>
        <w:trHeight w:val="1683" w:hRule="exact"/>
      </w:trPr>
      <w:tc>
        <w:tcPr>
          <w:tcW w:w="5103" w:type="dxa"/>
          <w:tcBorders/>
          <w:vAlign w:val="center"/>
        </w:tcPr>
        <w:p>
          <w:pPr>
            <w:pStyle w:val="ConsPlusNormal"/>
            <w:rPr>
              <w:rFonts w:ascii="Tahoma" w:hAnsi="Tahoma" w:cs="Tahoma"/>
            </w:rPr>
          </w:pPr>
          <w:r>
            <w:rPr>
              <w:rFonts w:cs="Tahoma" w:ascii="Tahoma" w:hAnsi="Tahoma"/>
              <w:sz w:val="16"/>
              <w:szCs w:val="16"/>
            </w:rPr>
            <w:t>Постановление Правительства Липецкой обл. от 30.01.2026 N 24</w:t>
            <w:br/>
            <w:t>(ред. от 29.09.2026)</w:t>
            <w:br/>
            <w:t>"Об утверждении Программы государствен...</w:t>
          </w:r>
        </w:p>
      </w:tc>
      <w:tc>
        <w:tcPr>
          <w:tcW w:w="5104" w:type="dxa"/>
          <w:tcBorders/>
          <w:vAlign w:val="center"/>
        </w:tcPr>
        <w:p>
          <w:pPr>
            <w:pStyle w:val="ConsPlusNormal"/>
            <w:jc w:val="right"/>
            <w:rPr>
              <w:rFonts w:ascii="Tahoma" w:hAnsi="Tahoma" w:cs="Tahoma"/>
            </w:rPr>
          </w:pPr>
          <w:r>
            <w:rPr>
              <w:rFonts w:cs="Tahoma" w:ascii="Tahoma" w:hAnsi="Tahoma"/>
              <w:sz w:val="18"/>
              <w:szCs w:val="18"/>
            </w:rPr>
            <w:t xml:space="preserve">Документ предоставлен </w:t>
          </w:r>
          <w:hyperlink r:id="rId1" w:tooltip="КонсультантПлюс - надежная правовая система">
            <w:r>
              <w:rPr>
                <w:rStyle w:val="Style9"/>
                <w:rFonts w:cs="Tahoma" w:ascii="Tahoma" w:hAnsi="Tahoma"/>
                <w:color w:val="0000FF"/>
                <w:sz w:val="18"/>
                <w:szCs w:val="18"/>
              </w:rPr>
              <w:t>КонсультантПлюс</w:t>
            </w:r>
          </w:hyperlink>
          <w:r>
            <w:rPr>
              <w:rFonts w:cs="Tahoma" w:ascii="Tahoma" w:hAnsi="Tahoma"/>
              <w:sz w:val="18"/>
              <w:szCs w:val="18"/>
            </w:rPr>
            <w:br/>
          </w:r>
          <w:r>
            <w:rPr>
              <w:rFonts w:cs="Tahoma" w:ascii="Tahoma" w:hAnsi="Tahoma"/>
              <w:sz w:val="16"/>
              <w:szCs w:val="16"/>
            </w:rPr>
            <w:t>Дата сохранения: 07.10.2026</w:t>
          </w:r>
        </w:p>
      </w:tc>
    </w:tr>
  </w:tbl>
  <w:p>
    <w:pPr>
      <w:pStyle w:val="ConsPlusNormal"/>
      <w:pBdr>
        <w:bottom w:val="single" w:sz="12" w:space="0" w:color="000000"/>
      </w:pBdr>
      <w:rPr>
        <w:sz w:val="2"/>
        <w:szCs w:val="2"/>
      </w:rPr>
    </w:pPr>
    <w:r>
      <w:rPr>
        <w:sz w:val="2"/>
        <w:szCs w:val="2"/>
      </w:rPr>
    </w:r>
  </w:p>
  <w:p>
    <w:pPr>
      <w:pStyle w:val="ConsPlusNormal"/>
      <w:rPr/>
    </w:pPr>
    <w:r>
      <w:rPr/>
    </w:r>
  </w:p>
</w:hdr>
</file>

<file path=word/header58.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59.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tbl>
    <w:tblPr>
      <w:tblW w:w="5000" w:type="pct"/>
      <w:jc w:val="left"/>
      <w:tblInd w:w="0" w:type="dxa"/>
      <w:tblLayout w:type="fixed"/>
      <w:tblCellMar>
        <w:top w:w="0" w:type="dxa"/>
        <w:left w:w="40" w:type="dxa"/>
        <w:bottom w:w="0" w:type="dxa"/>
        <w:right w:w="40" w:type="dxa"/>
      </w:tblCellMar>
    </w:tblPr>
    <w:tblGrid>
      <w:gridCol w:w="6978"/>
      <w:gridCol w:w="6980"/>
    </w:tblGrid>
    <w:tr>
      <w:trPr>
        <w:trHeight w:val="1190" w:hRule="exact"/>
      </w:trPr>
      <w:tc>
        <w:tcPr>
          <w:tcW w:w="6978" w:type="dxa"/>
          <w:tcBorders/>
          <w:vAlign w:val="center"/>
        </w:tcPr>
        <w:p>
          <w:pPr>
            <w:pStyle w:val="ConsPlusNormal"/>
            <w:rPr>
              <w:rFonts w:ascii="Tahoma" w:hAnsi="Tahoma" w:cs="Tahoma"/>
            </w:rPr>
          </w:pPr>
          <w:r>
            <w:rPr>
              <w:rFonts w:cs="Tahoma" w:ascii="Tahoma" w:hAnsi="Tahoma"/>
              <w:sz w:val="16"/>
              <w:szCs w:val="16"/>
            </w:rPr>
            <w:t>Постановление Правительства Липецкой обл. от 30.01.2026 N 24</w:t>
            <w:br/>
            <w:t>(ред. от 29.09.2026)</w:t>
            <w:br/>
            <w:t>"Об утверждении Программы государствен...</w:t>
          </w:r>
        </w:p>
      </w:tc>
      <w:tc>
        <w:tcPr>
          <w:tcW w:w="6980" w:type="dxa"/>
          <w:tcBorders/>
          <w:vAlign w:val="center"/>
        </w:tcPr>
        <w:p>
          <w:pPr>
            <w:pStyle w:val="ConsPlusNormal"/>
            <w:jc w:val="right"/>
            <w:rPr>
              <w:rFonts w:ascii="Tahoma" w:hAnsi="Tahoma" w:cs="Tahoma"/>
            </w:rPr>
          </w:pPr>
          <w:r>
            <w:rPr>
              <w:rFonts w:cs="Tahoma" w:ascii="Tahoma" w:hAnsi="Tahoma"/>
              <w:sz w:val="18"/>
              <w:szCs w:val="18"/>
            </w:rPr>
            <w:t xml:space="preserve">Документ предоставлен </w:t>
          </w:r>
          <w:hyperlink r:id="rId1" w:tooltip="КонсультантПлюс - надежная правовая система">
            <w:r>
              <w:rPr>
                <w:rStyle w:val="Style9"/>
                <w:rFonts w:cs="Tahoma" w:ascii="Tahoma" w:hAnsi="Tahoma"/>
                <w:color w:val="0000FF"/>
                <w:sz w:val="18"/>
                <w:szCs w:val="18"/>
              </w:rPr>
              <w:t>КонсультантПлюс</w:t>
            </w:r>
          </w:hyperlink>
          <w:r>
            <w:rPr>
              <w:rFonts w:cs="Tahoma" w:ascii="Tahoma" w:hAnsi="Tahoma"/>
              <w:sz w:val="18"/>
              <w:szCs w:val="18"/>
            </w:rPr>
            <w:br/>
          </w:r>
          <w:r>
            <w:rPr>
              <w:rFonts w:cs="Tahoma" w:ascii="Tahoma" w:hAnsi="Tahoma"/>
              <w:sz w:val="16"/>
              <w:szCs w:val="16"/>
            </w:rPr>
            <w:t>Дата сохранения: 07.10.2026</w:t>
          </w:r>
        </w:p>
      </w:tc>
    </w:tr>
  </w:tbl>
  <w:p>
    <w:pPr>
      <w:pStyle w:val="ConsPlusNormal"/>
      <w:pBdr>
        <w:bottom w:val="single" w:sz="12" w:space="0" w:color="000000"/>
      </w:pBdr>
      <w:rPr>
        <w:sz w:val="2"/>
        <w:szCs w:val="2"/>
      </w:rPr>
    </w:pPr>
    <w:r>
      <w:rPr>
        <w:sz w:val="2"/>
        <w:szCs w:val="2"/>
      </w:rPr>
    </w:r>
  </w:p>
  <w:p>
    <w:pPr>
      <w:pStyle w:val="ConsPlusNormal"/>
      <w:rPr/>
    </w:pPr>
    <w:r>
      <w:rPr/>
    </w:r>
  </w:p>
</w:hdr>
</file>

<file path=word/header60.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tbl>
    <w:tblPr>
      <w:tblW w:w="5000" w:type="pct"/>
      <w:jc w:val="left"/>
      <w:tblInd w:w="0" w:type="dxa"/>
      <w:tblLayout w:type="fixed"/>
      <w:tblCellMar>
        <w:top w:w="0" w:type="dxa"/>
        <w:left w:w="40" w:type="dxa"/>
        <w:bottom w:w="0" w:type="dxa"/>
        <w:right w:w="40" w:type="dxa"/>
      </w:tblCellMar>
    </w:tblPr>
    <w:tblGrid>
      <w:gridCol w:w="6978"/>
      <w:gridCol w:w="6980"/>
    </w:tblGrid>
    <w:tr>
      <w:trPr>
        <w:trHeight w:val="1190" w:hRule="exact"/>
      </w:trPr>
      <w:tc>
        <w:tcPr>
          <w:tcW w:w="6978" w:type="dxa"/>
          <w:tcBorders/>
          <w:vAlign w:val="center"/>
        </w:tcPr>
        <w:p>
          <w:pPr>
            <w:pStyle w:val="ConsPlusNormal"/>
            <w:rPr>
              <w:rFonts w:ascii="Tahoma" w:hAnsi="Tahoma" w:cs="Tahoma"/>
            </w:rPr>
          </w:pPr>
          <w:r>
            <w:rPr>
              <w:rFonts w:cs="Tahoma" w:ascii="Tahoma" w:hAnsi="Tahoma"/>
              <w:sz w:val="16"/>
              <w:szCs w:val="16"/>
            </w:rPr>
            <w:t>Постановление Правительства Липецкой обл. от 30.01.2026 N 24</w:t>
            <w:br/>
            <w:t>(ред. от 29.09.2026)</w:t>
            <w:br/>
            <w:t>"Об утверждении Программы государствен...</w:t>
          </w:r>
        </w:p>
      </w:tc>
      <w:tc>
        <w:tcPr>
          <w:tcW w:w="6980" w:type="dxa"/>
          <w:tcBorders/>
          <w:vAlign w:val="center"/>
        </w:tcPr>
        <w:p>
          <w:pPr>
            <w:pStyle w:val="ConsPlusNormal"/>
            <w:jc w:val="right"/>
            <w:rPr>
              <w:rFonts w:ascii="Tahoma" w:hAnsi="Tahoma" w:cs="Tahoma"/>
            </w:rPr>
          </w:pPr>
          <w:r>
            <w:rPr>
              <w:rFonts w:cs="Tahoma" w:ascii="Tahoma" w:hAnsi="Tahoma"/>
              <w:sz w:val="18"/>
              <w:szCs w:val="18"/>
            </w:rPr>
            <w:t xml:space="preserve">Документ предоставлен </w:t>
          </w:r>
          <w:hyperlink r:id="rId1" w:tooltip="КонсультантПлюс - надежная правовая система">
            <w:r>
              <w:rPr>
                <w:rStyle w:val="Style9"/>
                <w:rFonts w:cs="Tahoma" w:ascii="Tahoma" w:hAnsi="Tahoma"/>
                <w:color w:val="0000FF"/>
                <w:sz w:val="18"/>
                <w:szCs w:val="18"/>
              </w:rPr>
              <w:t>КонсультантПлюс</w:t>
            </w:r>
          </w:hyperlink>
          <w:r>
            <w:rPr>
              <w:rFonts w:cs="Tahoma" w:ascii="Tahoma" w:hAnsi="Tahoma"/>
              <w:sz w:val="18"/>
              <w:szCs w:val="18"/>
            </w:rPr>
            <w:br/>
          </w:r>
          <w:r>
            <w:rPr>
              <w:rFonts w:cs="Tahoma" w:ascii="Tahoma" w:hAnsi="Tahoma"/>
              <w:sz w:val="16"/>
              <w:szCs w:val="16"/>
            </w:rPr>
            <w:t>Дата сохранения: 07.10.2026</w:t>
          </w:r>
        </w:p>
      </w:tc>
    </w:tr>
  </w:tbl>
  <w:p>
    <w:pPr>
      <w:pStyle w:val="ConsPlusNormal"/>
      <w:pBdr>
        <w:bottom w:val="single" w:sz="12" w:space="0" w:color="000000"/>
      </w:pBdr>
      <w:rPr>
        <w:sz w:val="2"/>
        <w:szCs w:val="2"/>
      </w:rPr>
    </w:pPr>
    <w:r>
      <w:rPr>
        <w:sz w:val="2"/>
        <w:szCs w:val="2"/>
      </w:rPr>
    </w:r>
  </w:p>
  <w:p>
    <w:pPr>
      <w:pStyle w:val="ConsPlusNormal"/>
      <w:rPr/>
    </w:pPr>
    <w:r>
      <w:rPr/>
    </w:r>
  </w:p>
</w:hdr>
</file>

<file path=word/header6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6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tbl>
    <w:tblPr>
      <w:tblW w:w="5000" w:type="pct"/>
      <w:jc w:val="left"/>
      <w:tblInd w:w="0" w:type="dxa"/>
      <w:tblLayout w:type="fixed"/>
      <w:tblCellMar>
        <w:top w:w="0" w:type="dxa"/>
        <w:left w:w="40" w:type="dxa"/>
        <w:bottom w:w="0" w:type="dxa"/>
        <w:right w:w="40" w:type="dxa"/>
      </w:tblCellMar>
    </w:tblPr>
    <w:tblGrid>
      <w:gridCol w:w="5103"/>
      <w:gridCol w:w="5104"/>
    </w:tblGrid>
    <w:tr>
      <w:trPr>
        <w:trHeight w:val="1683" w:hRule="exact"/>
      </w:trPr>
      <w:tc>
        <w:tcPr>
          <w:tcW w:w="5103" w:type="dxa"/>
          <w:tcBorders/>
          <w:vAlign w:val="center"/>
        </w:tcPr>
        <w:p>
          <w:pPr>
            <w:pStyle w:val="ConsPlusNormal"/>
            <w:rPr>
              <w:rFonts w:ascii="Tahoma" w:hAnsi="Tahoma" w:cs="Tahoma"/>
            </w:rPr>
          </w:pPr>
          <w:r>
            <w:rPr>
              <w:rFonts w:cs="Tahoma" w:ascii="Tahoma" w:hAnsi="Tahoma"/>
              <w:sz w:val="16"/>
              <w:szCs w:val="16"/>
            </w:rPr>
            <w:t>Постановление Правительства Липецкой обл. от 30.01.2026 N 24</w:t>
            <w:br/>
            <w:t>(ред. от 29.09.2026)</w:t>
            <w:br/>
            <w:t>"Об утверждении Программы государствен...</w:t>
          </w:r>
        </w:p>
      </w:tc>
      <w:tc>
        <w:tcPr>
          <w:tcW w:w="5104" w:type="dxa"/>
          <w:tcBorders/>
          <w:vAlign w:val="center"/>
        </w:tcPr>
        <w:p>
          <w:pPr>
            <w:pStyle w:val="ConsPlusNormal"/>
            <w:jc w:val="right"/>
            <w:rPr>
              <w:rFonts w:ascii="Tahoma" w:hAnsi="Tahoma" w:cs="Tahoma"/>
            </w:rPr>
          </w:pPr>
          <w:r>
            <w:rPr>
              <w:rFonts w:cs="Tahoma" w:ascii="Tahoma" w:hAnsi="Tahoma"/>
              <w:sz w:val="18"/>
              <w:szCs w:val="18"/>
            </w:rPr>
            <w:t xml:space="preserve">Документ предоставлен </w:t>
          </w:r>
          <w:hyperlink r:id="rId1" w:tooltip="КонсультантПлюс - надежная правовая система">
            <w:r>
              <w:rPr>
                <w:rStyle w:val="Style9"/>
                <w:rFonts w:cs="Tahoma" w:ascii="Tahoma" w:hAnsi="Tahoma"/>
                <w:color w:val="0000FF"/>
                <w:sz w:val="18"/>
                <w:szCs w:val="18"/>
              </w:rPr>
              <w:t>КонсультантПлюс</w:t>
            </w:r>
          </w:hyperlink>
          <w:r>
            <w:rPr>
              <w:rFonts w:cs="Tahoma" w:ascii="Tahoma" w:hAnsi="Tahoma"/>
              <w:sz w:val="18"/>
              <w:szCs w:val="18"/>
            </w:rPr>
            <w:br/>
          </w:r>
          <w:r>
            <w:rPr>
              <w:rFonts w:cs="Tahoma" w:ascii="Tahoma" w:hAnsi="Tahoma"/>
              <w:sz w:val="16"/>
              <w:szCs w:val="16"/>
            </w:rPr>
            <w:t>Дата сохранения: 07.10.2026</w:t>
          </w:r>
        </w:p>
      </w:tc>
    </w:tr>
  </w:tbl>
  <w:p>
    <w:pPr>
      <w:pStyle w:val="ConsPlusNormal"/>
      <w:pBdr>
        <w:bottom w:val="single" w:sz="12" w:space="0" w:color="000000"/>
      </w:pBdr>
      <w:rPr>
        <w:sz w:val="2"/>
        <w:szCs w:val="2"/>
      </w:rPr>
    </w:pPr>
    <w:r>
      <w:rPr>
        <w:sz w:val="2"/>
        <w:szCs w:val="2"/>
      </w:rPr>
    </w:r>
  </w:p>
  <w:p>
    <w:pPr>
      <w:pStyle w:val="ConsPlusNormal"/>
      <w:rPr/>
    </w:pPr>
    <w:r>
      <w:rPr/>
    </w:r>
  </w:p>
</w:hdr>
</file>

<file path=word/header6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tbl>
    <w:tblPr>
      <w:tblW w:w="5000" w:type="pct"/>
      <w:jc w:val="left"/>
      <w:tblInd w:w="0" w:type="dxa"/>
      <w:tblLayout w:type="fixed"/>
      <w:tblCellMar>
        <w:top w:w="0" w:type="dxa"/>
        <w:left w:w="40" w:type="dxa"/>
        <w:bottom w:w="0" w:type="dxa"/>
        <w:right w:w="40" w:type="dxa"/>
      </w:tblCellMar>
    </w:tblPr>
    <w:tblGrid>
      <w:gridCol w:w="5103"/>
      <w:gridCol w:w="5104"/>
    </w:tblGrid>
    <w:tr>
      <w:trPr>
        <w:trHeight w:val="1683" w:hRule="exact"/>
      </w:trPr>
      <w:tc>
        <w:tcPr>
          <w:tcW w:w="5103" w:type="dxa"/>
          <w:tcBorders/>
          <w:vAlign w:val="center"/>
        </w:tcPr>
        <w:p>
          <w:pPr>
            <w:pStyle w:val="ConsPlusNormal"/>
            <w:rPr>
              <w:rFonts w:ascii="Tahoma" w:hAnsi="Tahoma" w:cs="Tahoma"/>
            </w:rPr>
          </w:pPr>
          <w:r>
            <w:rPr>
              <w:rFonts w:cs="Tahoma" w:ascii="Tahoma" w:hAnsi="Tahoma"/>
              <w:sz w:val="16"/>
              <w:szCs w:val="16"/>
            </w:rPr>
            <w:t>Постановление Правительства Липецкой обл. от 30.01.2026 N 24</w:t>
            <w:br/>
            <w:t>(ред. от 29.09.2026)</w:t>
            <w:br/>
            <w:t>"Об утверждении Программы государствен...</w:t>
          </w:r>
        </w:p>
      </w:tc>
      <w:tc>
        <w:tcPr>
          <w:tcW w:w="5104" w:type="dxa"/>
          <w:tcBorders/>
          <w:vAlign w:val="center"/>
        </w:tcPr>
        <w:p>
          <w:pPr>
            <w:pStyle w:val="ConsPlusNormal"/>
            <w:jc w:val="right"/>
            <w:rPr>
              <w:rFonts w:ascii="Tahoma" w:hAnsi="Tahoma" w:cs="Tahoma"/>
            </w:rPr>
          </w:pPr>
          <w:r>
            <w:rPr>
              <w:rFonts w:cs="Tahoma" w:ascii="Tahoma" w:hAnsi="Tahoma"/>
              <w:sz w:val="18"/>
              <w:szCs w:val="18"/>
            </w:rPr>
            <w:t xml:space="preserve">Документ предоставлен </w:t>
          </w:r>
          <w:hyperlink r:id="rId1" w:tooltip="КонсультантПлюс - надежная правовая система">
            <w:r>
              <w:rPr>
                <w:rStyle w:val="Style9"/>
                <w:rFonts w:cs="Tahoma" w:ascii="Tahoma" w:hAnsi="Tahoma"/>
                <w:color w:val="0000FF"/>
                <w:sz w:val="18"/>
                <w:szCs w:val="18"/>
              </w:rPr>
              <w:t>КонсультантПлюс</w:t>
            </w:r>
          </w:hyperlink>
          <w:r>
            <w:rPr>
              <w:rFonts w:cs="Tahoma" w:ascii="Tahoma" w:hAnsi="Tahoma"/>
              <w:sz w:val="18"/>
              <w:szCs w:val="18"/>
            </w:rPr>
            <w:br/>
          </w:r>
          <w:r>
            <w:rPr>
              <w:rFonts w:cs="Tahoma" w:ascii="Tahoma" w:hAnsi="Tahoma"/>
              <w:sz w:val="16"/>
              <w:szCs w:val="16"/>
            </w:rPr>
            <w:t>Дата сохранения: 07.10.2026</w:t>
          </w:r>
        </w:p>
      </w:tc>
    </w:tr>
  </w:tbl>
  <w:p>
    <w:pPr>
      <w:pStyle w:val="ConsPlusNormal"/>
      <w:pBdr>
        <w:bottom w:val="single" w:sz="12" w:space="0" w:color="000000"/>
      </w:pBdr>
      <w:rPr>
        <w:sz w:val="2"/>
        <w:szCs w:val="2"/>
      </w:rPr>
    </w:pPr>
    <w:r>
      <w:rPr>
        <w:sz w:val="2"/>
        <w:szCs w:val="2"/>
      </w:rPr>
    </w:r>
  </w:p>
  <w:p>
    <w:pPr>
      <w:pStyle w:val="ConsPlusNormal"/>
      <w:rPr/>
    </w:pPr>
    <w:r>
      <w:rPr/>
    </w:r>
  </w:p>
</w:hdr>
</file>

<file path=word/header64.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65.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tbl>
    <w:tblPr>
      <w:tblW w:w="5000" w:type="pct"/>
      <w:jc w:val="left"/>
      <w:tblInd w:w="0" w:type="dxa"/>
      <w:tblLayout w:type="fixed"/>
      <w:tblCellMar>
        <w:top w:w="0" w:type="dxa"/>
        <w:left w:w="40" w:type="dxa"/>
        <w:bottom w:w="0" w:type="dxa"/>
        <w:right w:w="40" w:type="dxa"/>
      </w:tblCellMar>
    </w:tblPr>
    <w:tblGrid>
      <w:gridCol w:w="6978"/>
      <w:gridCol w:w="6980"/>
    </w:tblGrid>
    <w:tr>
      <w:trPr>
        <w:trHeight w:val="1190" w:hRule="exact"/>
      </w:trPr>
      <w:tc>
        <w:tcPr>
          <w:tcW w:w="6978" w:type="dxa"/>
          <w:tcBorders/>
          <w:vAlign w:val="center"/>
        </w:tcPr>
        <w:p>
          <w:pPr>
            <w:pStyle w:val="ConsPlusNormal"/>
            <w:rPr>
              <w:rFonts w:ascii="Tahoma" w:hAnsi="Tahoma" w:cs="Tahoma"/>
            </w:rPr>
          </w:pPr>
          <w:r>
            <w:rPr>
              <w:rFonts w:cs="Tahoma" w:ascii="Tahoma" w:hAnsi="Tahoma"/>
              <w:sz w:val="16"/>
              <w:szCs w:val="16"/>
            </w:rPr>
            <w:t>Постановление Правительства Липецкой обл. от 30.01.2026 N 24</w:t>
            <w:br/>
            <w:t>(ред. от 29.09.2026)</w:t>
            <w:br/>
            <w:t>"Об утверждении Программы государствен...</w:t>
          </w:r>
        </w:p>
      </w:tc>
      <w:tc>
        <w:tcPr>
          <w:tcW w:w="6980" w:type="dxa"/>
          <w:tcBorders/>
          <w:vAlign w:val="center"/>
        </w:tcPr>
        <w:p>
          <w:pPr>
            <w:pStyle w:val="ConsPlusNormal"/>
            <w:jc w:val="right"/>
            <w:rPr>
              <w:rFonts w:ascii="Tahoma" w:hAnsi="Tahoma" w:cs="Tahoma"/>
            </w:rPr>
          </w:pPr>
          <w:r>
            <w:rPr>
              <w:rFonts w:cs="Tahoma" w:ascii="Tahoma" w:hAnsi="Tahoma"/>
              <w:sz w:val="18"/>
              <w:szCs w:val="18"/>
            </w:rPr>
            <w:t xml:space="preserve">Документ предоставлен </w:t>
          </w:r>
          <w:hyperlink r:id="rId1" w:tooltip="КонсультантПлюс - надежная правовая система">
            <w:r>
              <w:rPr>
                <w:rStyle w:val="Style9"/>
                <w:rFonts w:cs="Tahoma" w:ascii="Tahoma" w:hAnsi="Tahoma"/>
                <w:color w:val="0000FF"/>
                <w:sz w:val="18"/>
                <w:szCs w:val="18"/>
              </w:rPr>
              <w:t>КонсультантПлюс</w:t>
            </w:r>
          </w:hyperlink>
          <w:r>
            <w:rPr>
              <w:rFonts w:cs="Tahoma" w:ascii="Tahoma" w:hAnsi="Tahoma"/>
              <w:sz w:val="18"/>
              <w:szCs w:val="18"/>
            </w:rPr>
            <w:br/>
          </w:r>
          <w:r>
            <w:rPr>
              <w:rFonts w:cs="Tahoma" w:ascii="Tahoma" w:hAnsi="Tahoma"/>
              <w:sz w:val="16"/>
              <w:szCs w:val="16"/>
            </w:rPr>
            <w:t>Дата сохранения: 07.10.2026</w:t>
          </w:r>
        </w:p>
      </w:tc>
    </w:tr>
  </w:tbl>
  <w:p>
    <w:pPr>
      <w:pStyle w:val="ConsPlusNormal"/>
      <w:pBdr>
        <w:bottom w:val="single" w:sz="12" w:space="0" w:color="000000"/>
      </w:pBdr>
      <w:rPr>
        <w:sz w:val="2"/>
        <w:szCs w:val="2"/>
      </w:rPr>
    </w:pPr>
    <w:r>
      <w:rPr>
        <w:sz w:val="2"/>
        <w:szCs w:val="2"/>
      </w:rPr>
    </w:r>
  </w:p>
  <w:p>
    <w:pPr>
      <w:pStyle w:val="ConsPlusNormal"/>
      <w:rPr/>
    </w:pPr>
    <w:r>
      <w:rPr/>
    </w:r>
  </w:p>
</w:hdr>
</file>

<file path=word/header66.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tbl>
    <w:tblPr>
      <w:tblW w:w="5000" w:type="pct"/>
      <w:jc w:val="left"/>
      <w:tblInd w:w="0" w:type="dxa"/>
      <w:tblLayout w:type="fixed"/>
      <w:tblCellMar>
        <w:top w:w="0" w:type="dxa"/>
        <w:left w:w="40" w:type="dxa"/>
        <w:bottom w:w="0" w:type="dxa"/>
        <w:right w:w="40" w:type="dxa"/>
      </w:tblCellMar>
    </w:tblPr>
    <w:tblGrid>
      <w:gridCol w:w="6978"/>
      <w:gridCol w:w="6980"/>
    </w:tblGrid>
    <w:tr>
      <w:trPr>
        <w:trHeight w:val="1190" w:hRule="exact"/>
      </w:trPr>
      <w:tc>
        <w:tcPr>
          <w:tcW w:w="6978" w:type="dxa"/>
          <w:tcBorders/>
          <w:vAlign w:val="center"/>
        </w:tcPr>
        <w:p>
          <w:pPr>
            <w:pStyle w:val="ConsPlusNormal"/>
            <w:rPr>
              <w:rFonts w:ascii="Tahoma" w:hAnsi="Tahoma" w:cs="Tahoma"/>
            </w:rPr>
          </w:pPr>
          <w:r>
            <w:rPr>
              <w:rFonts w:cs="Tahoma" w:ascii="Tahoma" w:hAnsi="Tahoma"/>
              <w:sz w:val="16"/>
              <w:szCs w:val="16"/>
            </w:rPr>
            <w:t>Постановление Правительства Липецкой обл. от 30.01.2026 N 24</w:t>
            <w:br/>
            <w:t>(ред. от 29.09.2026)</w:t>
            <w:br/>
            <w:t>"Об утверждении Программы государствен...</w:t>
          </w:r>
        </w:p>
      </w:tc>
      <w:tc>
        <w:tcPr>
          <w:tcW w:w="6980" w:type="dxa"/>
          <w:tcBorders/>
          <w:vAlign w:val="center"/>
        </w:tcPr>
        <w:p>
          <w:pPr>
            <w:pStyle w:val="ConsPlusNormal"/>
            <w:jc w:val="right"/>
            <w:rPr>
              <w:rFonts w:ascii="Tahoma" w:hAnsi="Tahoma" w:cs="Tahoma"/>
            </w:rPr>
          </w:pPr>
          <w:r>
            <w:rPr>
              <w:rFonts w:cs="Tahoma" w:ascii="Tahoma" w:hAnsi="Tahoma"/>
              <w:sz w:val="18"/>
              <w:szCs w:val="18"/>
            </w:rPr>
            <w:t xml:space="preserve">Документ предоставлен </w:t>
          </w:r>
          <w:hyperlink r:id="rId1" w:tooltip="КонсультантПлюс - надежная правовая система">
            <w:r>
              <w:rPr>
                <w:rStyle w:val="Style9"/>
                <w:rFonts w:cs="Tahoma" w:ascii="Tahoma" w:hAnsi="Tahoma"/>
                <w:color w:val="0000FF"/>
                <w:sz w:val="18"/>
                <w:szCs w:val="18"/>
              </w:rPr>
              <w:t>КонсультантПлюс</w:t>
            </w:r>
          </w:hyperlink>
          <w:r>
            <w:rPr>
              <w:rFonts w:cs="Tahoma" w:ascii="Tahoma" w:hAnsi="Tahoma"/>
              <w:sz w:val="18"/>
              <w:szCs w:val="18"/>
            </w:rPr>
            <w:br/>
          </w:r>
          <w:r>
            <w:rPr>
              <w:rFonts w:cs="Tahoma" w:ascii="Tahoma" w:hAnsi="Tahoma"/>
              <w:sz w:val="16"/>
              <w:szCs w:val="16"/>
            </w:rPr>
            <w:t>Дата сохранения: 07.10.2026</w:t>
          </w:r>
        </w:p>
      </w:tc>
    </w:tr>
  </w:tbl>
  <w:p>
    <w:pPr>
      <w:pStyle w:val="ConsPlusNormal"/>
      <w:pBdr>
        <w:bottom w:val="single" w:sz="12" w:space="0" w:color="000000"/>
      </w:pBdr>
      <w:rPr>
        <w:sz w:val="2"/>
        <w:szCs w:val="2"/>
      </w:rPr>
    </w:pPr>
    <w:r>
      <w:rPr>
        <w:sz w:val="2"/>
        <w:szCs w:val="2"/>
      </w:rPr>
    </w:r>
  </w:p>
  <w:p>
    <w:pPr>
      <w:pStyle w:val="ConsPlusNormal"/>
      <w:rPr/>
    </w:pPr>
    <w:r>
      <w:rPr/>
    </w:r>
  </w:p>
</w:hdr>
</file>

<file path=word/header67.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68.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tbl>
    <w:tblPr>
      <w:tblW w:w="5000" w:type="pct"/>
      <w:jc w:val="left"/>
      <w:tblInd w:w="0" w:type="dxa"/>
      <w:tblLayout w:type="fixed"/>
      <w:tblCellMar>
        <w:top w:w="0" w:type="dxa"/>
        <w:left w:w="40" w:type="dxa"/>
        <w:bottom w:w="0" w:type="dxa"/>
        <w:right w:w="40" w:type="dxa"/>
      </w:tblCellMar>
    </w:tblPr>
    <w:tblGrid>
      <w:gridCol w:w="5103"/>
      <w:gridCol w:w="5104"/>
    </w:tblGrid>
    <w:tr>
      <w:trPr>
        <w:trHeight w:val="1683" w:hRule="exact"/>
      </w:trPr>
      <w:tc>
        <w:tcPr>
          <w:tcW w:w="5103" w:type="dxa"/>
          <w:tcBorders/>
          <w:vAlign w:val="center"/>
        </w:tcPr>
        <w:p>
          <w:pPr>
            <w:pStyle w:val="ConsPlusNormal"/>
            <w:rPr>
              <w:rFonts w:ascii="Tahoma" w:hAnsi="Tahoma" w:cs="Tahoma"/>
            </w:rPr>
          </w:pPr>
          <w:r>
            <w:rPr>
              <w:rFonts w:cs="Tahoma" w:ascii="Tahoma" w:hAnsi="Tahoma"/>
              <w:sz w:val="16"/>
              <w:szCs w:val="16"/>
            </w:rPr>
            <w:t>Постановление Правительства Липецкой обл. от 30.01.2026 N 24</w:t>
            <w:br/>
            <w:t>(ред. от 29.09.2026)</w:t>
            <w:br/>
            <w:t>"Об утверждении Программы государствен...</w:t>
          </w:r>
        </w:p>
      </w:tc>
      <w:tc>
        <w:tcPr>
          <w:tcW w:w="5104" w:type="dxa"/>
          <w:tcBorders/>
          <w:vAlign w:val="center"/>
        </w:tcPr>
        <w:p>
          <w:pPr>
            <w:pStyle w:val="ConsPlusNormal"/>
            <w:jc w:val="right"/>
            <w:rPr>
              <w:rFonts w:ascii="Tahoma" w:hAnsi="Tahoma" w:cs="Tahoma"/>
            </w:rPr>
          </w:pPr>
          <w:r>
            <w:rPr>
              <w:rFonts w:cs="Tahoma" w:ascii="Tahoma" w:hAnsi="Tahoma"/>
              <w:sz w:val="18"/>
              <w:szCs w:val="18"/>
            </w:rPr>
            <w:t xml:space="preserve">Документ предоставлен </w:t>
          </w:r>
          <w:hyperlink r:id="rId1" w:tooltip="КонсультантПлюс - надежная правовая система">
            <w:r>
              <w:rPr>
                <w:rStyle w:val="Style9"/>
                <w:rFonts w:cs="Tahoma" w:ascii="Tahoma" w:hAnsi="Tahoma"/>
                <w:color w:val="0000FF"/>
                <w:sz w:val="18"/>
                <w:szCs w:val="18"/>
              </w:rPr>
              <w:t>КонсультантПлюс</w:t>
            </w:r>
          </w:hyperlink>
          <w:r>
            <w:rPr>
              <w:rFonts w:cs="Tahoma" w:ascii="Tahoma" w:hAnsi="Tahoma"/>
              <w:sz w:val="18"/>
              <w:szCs w:val="18"/>
            </w:rPr>
            <w:br/>
          </w:r>
          <w:r>
            <w:rPr>
              <w:rFonts w:cs="Tahoma" w:ascii="Tahoma" w:hAnsi="Tahoma"/>
              <w:sz w:val="16"/>
              <w:szCs w:val="16"/>
            </w:rPr>
            <w:t>Дата сохранения: 07.10.2026</w:t>
          </w:r>
        </w:p>
      </w:tc>
    </w:tr>
  </w:tbl>
  <w:p>
    <w:pPr>
      <w:pStyle w:val="ConsPlusNormal"/>
      <w:pBdr>
        <w:bottom w:val="single" w:sz="12" w:space="0" w:color="000000"/>
      </w:pBdr>
      <w:rPr>
        <w:sz w:val="2"/>
        <w:szCs w:val="2"/>
      </w:rPr>
    </w:pPr>
    <w:r>
      <w:rPr>
        <w:sz w:val="2"/>
        <w:szCs w:val="2"/>
      </w:rPr>
    </w:r>
  </w:p>
  <w:p>
    <w:pPr>
      <w:pStyle w:val="ConsPlusNormal"/>
      <w:rPr/>
    </w:pPr>
    <w:r>
      <w:rPr/>
    </w:r>
  </w:p>
</w:hdr>
</file>

<file path=word/header69.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tbl>
    <w:tblPr>
      <w:tblW w:w="5000" w:type="pct"/>
      <w:jc w:val="left"/>
      <w:tblInd w:w="0" w:type="dxa"/>
      <w:tblLayout w:type="fixed"/>
      <w:tblCellMar>
        <w:top w:w="0" w:type="dxa"/>
        <w:left w:w="40" w:type="dxa"/>
        <w:bottom w:w="0" w:type="dxa"/>
        <w:right w:w="40" w:type="dxa"/>
      </w:tblCellMar>
    </w:tblPr>
    <w:tblGrid>
      <w:gridCol w:w="5103"/>
      <w:gridCol w:w="5104"/>
    </w:tblGrid>
    <w:tr>
      <w:trPr>
        <w:trHeight w:val="1683" w:hRule="exact"/>
      </w:trPr>
      <w:tc>
        <w:tcPr>
          <w:tcW w:w="5103" w:type="dxa"/>
          <w:tcBorders/>
          <w:vAlign w:val="center"/>
        </w:tcPr>
        <w:p>
          <w:pPr>
            <w:pStyle w:val="ConsPlusNormal"/>
            <w:rPr>
              <w:rFonts w:ascii="Tahoma" w:hAnsi="Tahoma" w:cs="Tahoma"/>
            </w:rPr>
          </w:pPr>
          <w:r>
            <w:rPr>
              <w:rFonts w:cs="Tahoma" w:ascii="Tahoma" w:hAnsi="Tahoma"/>
              <w:sz w:val="16"/>
              <w:szCs w:val="16"/>
            </w:rPr>
            <w:t>Постановление Правительства Липецкой обл. от 30.01.2026 N 24</w:t>
            <w:br/>
            <w:t>(ред. от 29.09.2026)</w:t>
            <w:br/>
            <w:t>"Об утверждении Программы государствен...</w:t>
          </w:r>
        </w:p>
      </w:tc>
      <w:tc>
        <w:tcPr>
          <w:tcW w:w="5104" w:type="dxa"/>
          <w:tcBorders/>
          <w:vAlign w:val="center"/>
        </w:tcPr>
        <w:p>
          <w:pPr>
            <w:pStyle w:val="ConsPlusNormal"/>
            <w:jc w:val="right"/>
            <w:rPr>
              <w:rFonts w:ascii="Tahoma" w:hAnsi="Tahoma" w:cs="Tahoma"/>
            </w:rPr>
          </w:pPr>
          <w:r>
            <w:rPr>
              <w:rFonts w:cs="Tahoma" w:ascii="Tahoma" w:hAnsi="Tahoma"/>
              <w:sz w:val="18"/>
              <w:szCs w:val="18"/>
            </w:rPr>
            <w:t xml:space="preserve">Документ предоставлен </w:t>
          </w:r>
          <w:hyperlink r:id="rId1" w:tooltip="КонсультантПлюс - надежная правовая система">
            <w:r>
              <w:rPr>
                <w:rStyle w:val="Style9"/>
                <w:rFonts w:cs="Tahoma" w:ascii="Tahoma" w:hAnsi="Tahoma"/>
                <w:color w:val="0000FF"/>
                <w:sz w:val="18"/>
                <w:szCs w:val="18"/>
              </w:rPr>
              <w:t>КонсультантПлюс</w:t>
            </w:r>
          </w:hyperlink>
          <w:r>
            <w:rPr>
              <w:rFonts w:cs="Tahoma" w:ascii="Tahoma" w:hAnsi="Tahoma"/>
              <w:sz w:val="18"/>
              <w:szCs w:val="18"/>
            </w:rPr>
            <w:br/>
          </w:r>
          <w:r>
            <w:rPr>
              <w:rFonts w:cs="Tahoma" w:ascii="Tahoma" w:hAnsi="Tahoma"/>
              <w:sz w:val="16"/>
              <w:szCs w:val="16"/>
            </w:rPr>
            <w:t>Дата сохранения: 07.10.2026</w:t>
          </w:r>
        </w:p>
      </w:tc>
    </w:tr>
  </w:tbl>
  <w:p>
    <w:pPr>
      <w:pStyle w:val="ConsPlusNormal"/>
      <w:pBdr>
        <w:bottom w:val="single" w:sz="12" w:space="0" w:color="000000"/>
      </w:pBdr>
      <w:rPr>
        <w:sz w:val="2"/>
        <w:szCs w:val="2"/>
      </w:rPr>
    </w:pPr>
    <w:r>
      <w:rPr>
        <w:sz w:val="2"/>
        <w:szCs w:val="2"/>
      </w:rPr>
    </w:r>
  </w:p>
  <w:p>
    <w:pPr>
      <w:pStyle w:val="ConsPlusNormal"/>
      <w:rPr/>
    </w:pPr>
    <w:r>
      <w:rPr/>
    </w:r>
  </w:p>
</w:hdr>
</file>

<file path=word/settings.xml><?xml version="1.0" encoding="utf-8"?>
<w:settings xmlns:w="http://schemas.openxmlformats.org/wordprocessingml/2006/main">
  <w:zoom w:percent="100"/>
  <w:defaultTabStop w:val="720"/>
  <w:autoHyphenation w:val="true"/>
  <w:hyphenationZone w:val="0"/>
  <w:compat>
    <w:compatSetting w:name="compatibilityMode" w:uri="http://schemas.microsoft.com/office/word" w:val="12"/>
  </w:compat>
  <w:themeFontLang w:val="ru-RU"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DejaVu Sans" w:cs="Droid Sans"/>
        <w:lang w:val="ru-RU" w:eastAsia="ru-RU" w:bidi="ar-SA"/>
      </w:rPr>
    </w:rPrDefault>
    <w:pPrDefault>
      <w:pPr>
        <w:suppressAutoHyphens w:val="true"/>
      </w:pPr>
    </w:pPrDefault>
  </w:docDefaults>
  <w:style w:type="paragraph" w:styleId="Normal">
    <w:name w:val="Normal"/>
    <w:qFormat/>
    <w:pPr>
      <w:widowControl/>
      <w:bidi w:val="0"/>
      <w:spacing w:lineRule="auto" w:line="240" w:before="0" w:after="0"/>
      <w:jc w:val="left"/>
    </w:pPr>
    <w:rPr>
      <w:rFonts w:ascii="Times New Roman" w:hAnsi="Times New Roman" w:eastAsia="DejaVu Sans" w:cs="Droid Sans"/>
      <w:color w:val="auto"/>
      <w:kern w:val="0"/>
      <w:sz w:val="20"/>
      <w:szCs w:val="20"/>
      <w:lang w:val="ru-RU" w:eastAsia="ru-RU" w:bidi="ar-SA"/>
    </w:rPr>
  </w:style>
  <w:style w:type="character" w:styleId="Hyperlink">
    <w:name w:val="Hyperlink"/>
    <w:rPr>
      <w:color w:val="000080"/>
      <w:u w:val="single"/>
    </w:rPr>
  </w:style>
  <w:style w:type="paragraph" w:styleId="Style14">
    <w:name w:val="Заголовок"/>
    <w:basedOn w:val="Normal"/>
    <w:next w:val="BodyText"/>
    <w:qFormat/>
    <w:pPr>
      <w:keepNext w:val="true"/>
      <w:spacing w:before="240" w:after="120"/>
    </w:pPr>
    <w:rPr>
      <w:rFonts w:ascii="Open Sans" w:hAnsi="Open Sans" w:eastAsia="DejaVu Sans" w:cs="Droid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Droid Sans"/>
    </w:rPr>
  </w:style>
  <w:style w:type="paragraph" w:styleId="Caption">
    <w:name w:val="caption"/>
    <w:basedOn w:val="Normal"/>
    <w:qFormat/>
    <w:pPr>
      <w:suppressLineNumbers/>
      <w:spacing w:before="120" w:after="120"/>
    </w:pPr>
    <w:rPr>
      <w:rFonts w:cs="Droid Sans"/>
      <w:i/>
      <w:iCs/>
      <w:sz w:val="24"/>
      <w:szCs w:val="24"/>
    </w:rPr>
  </w:style>
  <w:style w:type="paragraph" w:styleId="Style15">
    <w:name w:val="Указатель"/>
    <w:basedOn w:val="Normal"/>
    <w:qFormat/>
    <w:pPr>
      <w:suppressLineNumbers/>
    </w:pPr>
    <w:rPr>
      <w:rFonts w:cs="Droid Sans"/>
    </w:rPr>
  </w:style>
  <w:style w:type="paragraph" w:styleId="ConsPlusNormal" w:default="1" w:customStyle="1">
    <w:name w:val="ConsPlusNormal"/>
    <w:qFormat/>
    <w:pPr>
      <w:widowControl w:val="false"/>
      <w:bidi w:val="0"/>
      <w:spacing w:lineRule="auto" w:line="240" w:before="0" w:after="0"/>
      <w:jc w:val="left"/>
    </w:pPr>
    <w:rPr>
      <w:rFonts w:ascii="Times New Roman" w:hAnsi="Times New Roman" w:cs="Times New Roman" w:eastAsia="DejaVu Sans"/>
      <w:color w:val="auto"/>
      <w:kern w:val="0"/>
      <w:sz w:val="24"/>
      <w:szCs w:val="20"/>
      <w:lang w:val="ru-RU" w:eastAsia="ru-RU" w:bidi="ar-SA"/>
    </w:rPr>
  </w:style>
  <w:style w:type="paragraph" w:styleId="ConsPlusNonformat" w:customStyle="1">
    <w:name w:val="ConsPlusNonformat"/>
    <w:qFormat/>
    <w:pPr>
      <w:widowControl w:val="false"/>
      <w:bidi w:val="0"/>
      <w:spacing w:lineRule="auto" w:line="240" w:before="0" w:after="0"/>
      <w:jc w:val="left"/>
    </w:pPr>
    <w:rPr>
      <w:rFonts w:ascii="Courier New" w:hAnsi="Courier New" w:cs="Courier New" w:eastAsia="DejaVu Sans"/>
      <w:color w:val="auto"/>
      <w:kern w:val="0"/>
      <w:sz w:val="20"/>
      <w:szCs w:val="20"/>
      <w:lang w:val="ru-RU" w:eastAsia="ru-RU" w:bidi="ar-SA"/>
    </w:rPr>
  </w:style>
  <w:style w:type="paragraph" w:styleId="ConsPlusTitle" w:customStyle="1">
    <w:name w:val="ConsPlusTitle"/>
    <w:qFormat/>
    <w:pPr>
      <w:widowControl w:val="false"/>
      <w:bidi w:val="0"/>
      <w:spacing w:lineRule="auto" w:line="240" w:before="0" w:after="0"/>
      <w:jc w:val="left"/>
    </w:pPr>
    <w:rPr>
      <w:rFonts w:ascii="Arial" w:hAnsi="Arial" w:cs="Arial" w:eastAsia="DejaVu Sans"/>
      <w:b/>
      <w:color w:val="auto"/>
      <w:kern w:val="0"/>
      <w:sz w:val="24"/>
      <w:szCs w:val="20"/>
      <w:lang w:val="ru-RU" w:eastAsia="ru-RU" w:bidi="ar-SA"/>
    </w:rPr>
  </w:style>
  <w:style w:type="paragraph" w:styleId="ConsPlusCell" w:customStyle="1">
    <w:name w:val="ConsPlusCell"/>
    <w:qFormat/>
    <w:pPr>
      <w:widowControl w:val="false"/>
      <w:bidi w:val="0"/>
      <w:spacing w:lineRule="auto" w:line="240" w:before="0" w:after="0"/>
      <w:jc w:val="left"/>
    </w:pPr>
    <w:rPr>
      <w:rFonts w:ascii="Courier New" w:hAnsi="Courier New" w:cs="Courier New" w:eastAsia="DejaVu Sans"/>
      <w:color w:val="auto"/>
      <w:kern w:val="0"/>
      <w:sz w:val="20"/>
      <w:szCs w:val="20"/>
      <w:lang w:val="ru-RU" w:eastAsia="ru-RU" w:bidi="ar-SA"/>
    </w:rPr>
  </w:style>
  <w:style w:type="paragraph" w:styleId="ConsPlusDocList" w:customStyle="1">
    <w:name w:val="ConsPlusDocList"/>
    <w:qFormat/>
    <w:pPr>
      <w:widowControl w:val="false"/>
      <w:bidi w:val="0"/>
      <w:spacing w:lineRule="auto" w:line="240" w:before="0" w:after="0"/>
      <w:jc w:val="left"/>
    </w:pPr>
    <w:rPr>
      <w:rFonts w:ascii="Tahoma" w:hAnsi="Tahoma" w:cs="Tahoma" w:eastAsia="DejaVu Sans"/>
      <w:color w:val="auto"/>
      <w:kern w:val="0"/>
      <w:sz w:val="18"/>
      <w:szCs w:val="20"/>
      <w:lang w:val="ru-RU" w:eastAsia="ru-RU" w:bidi="ar-SA"/>
    </w:rPr>
  </w:style>
  <w:style w:type="paragraph" w:styleId="ConsPlusTitlePage" w:customStyle="1">
    <w:name w:val="ConsPlusTitlePage"/>
    <w:qFormat/>
    <w:pPr>
      <w:widowControl w:val="false"/>
      <w:bidi w:val="0"/>
      <w:spacing w:lineRule="auto" w:line="240" w:before="0" w:after="0"/>
      <w:jc w:val="left"/>
    </w:pPr>
    <w:rPr>
      <w:rFonts w:ascii="Tahoma" w:hAnsi="Tahoma" w:cs="Tahoma" w:eastAsia="DejaVu Sans"/>
      <w:color w:val="auto"/>
      <w:kern w:val="0"/>
      <w:sz w:val="20"/>
      <w:szCs w:val="20"/>
      <w:lang w:val="ru-RU" w:eastAsia="ru-RU" w:bidi="ar-SA"/>
    </w:rPr>
  </w:style>
  <w:style w:type="paragraph" w:styleId="ConsPlusJurTerm" w:customStyle="1">
    <w:name w:val="ConsPlusJurTerm"/>
    <w:qFormat/>
    <w:pPr>
      <w:widowControl w:val="false"/>
      <w:bidi w:val="0"/>
      <w:spacing w:lineRule="auto" w:line="240" w:before="0" w:after="0"/>
      <w:jc w:val="left"/>
    </w:pPr>
    <w:rPr>
      <w:rFonts w:ascii="Tahoma" w:hAnsi="Tahoma" w:cs="Tahoma" w:eastAsia="DejaVu Sans"/>
      <w:color w:val="auto"/>
      <w:kern w:val="0"/>
      <w:sz w:val="26"/>
      <w:szCs w:val="20"/>
      <w:lang w:val="ru-RU" w:eastAsia="ru-RU" w:bidi="ar-SA"/>
    </w:rPr>
  </w:style>
  <w:style w:type="paragraph" w:styleId="ConsPlusTextList" w:customStyle="1">
    <w:name w:val="ConsPlusTextList"/>
    <w:qFormat/>
    <w:pPr>
      <w:widowControl w:val="false"/>
      <w:bidi w:val="0"/>
      <w:spacing w:lineRule="auto" w:line="240" w:before="0" w:after="0"/>
      <w:jc w:val="left"/>
    </w:pPr>
    <w:rPr>
      <w:rFonts w:ascii="Times New Roman" w:hAnsi="Times New Roman" w:cs="Times New Roman" w:eastAsia="DejaVu Sans"/>
      <w:color w:val="auto"/>
      <w:kern w:val="0"/>
      <w:sz w:val="24"/>
      <w:szCs w:val="20"/>
      <w:lang w:val="ru-RU" w:eastAsia="ru-RU" w:bidi="ar-SA"/>
    </w:rPr>
  </w:style>
  <w:style w:type="paragraph" w:styleId="Style16">
    <w:name w:val="Колонтитулы"/>
    <w:basedOn w:val="Normal"/>
    <w:qFormat/>
    <w:pPr/>
    <w:rPr/>
  </w:style>
  <w:style w:type="paragraph" w:styleId="Header">
    <w:name w:val="header"/>
    <w:basedOn w:val="Style16"/>
    <w:pPr/>
    <w:rPr/>
  </w:style>
  <w:style w:type="paragraph" w:styleId="Footer">
    <w:name w:val="footer"/>
    <w:basedOn w:val="Style16"/>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hyperlink" Target="https://www.consultant.ru/" TargetMode="External"/><Relationship Id="rId4" Type="http://schemas.openxmlformats.org/officeDocument/2006/relationships/hyperlink" Target="https://www.consultant.ru/" TargetMode="External"/><Relationship Id="rId5" Type="http://schemas.openxmlformats.org/officeDocument/2006/relationships/hyperlink" Target="https://login.consultant.ru/link/?req=doc&amp;base=RLAW220&amp;n=154496&amp;date=07.10.2026&amp;dst=100005&amp;field=134" TargetMode="External"/><Relationship Id="rId6" Type="http://schemas.openxmlformats.org/officeDocument/2006/relationships/hyperlink" Target="https://login.consultant.ru/link/?req=doc&amp;base=LAW&amp;n=541061&amp;date=07.10.2026&amp;dst=100207&amp;field=134" TargetMode="External"/><Relationship Id="rId7" Type="http://schemas.openxmlformats.org/officeDocument/2006/relationships/hyperlink" Target="https://login.consultant.ru/link/?req=doc&amp;base=LAW&amp;n=530892&amp;date=07.10.2026&amp;dst=100019&amp;field=134" TargetMode="External"/><Relationship Id="rId8" Type="http://schemas.openxmlformats.org/officeDocument/2006/relationships/hyperlink" Target="https://login.consultant.ru/link/?req=doc&amp;base=RLAW220&amp;n=154496&amp;date=07.10.2026&amp;dst=100006&amp;field=134" TargetMode="External"/><Relationship Id="rId9" Type="http://schemas.openxmlformats.org/officeDocument/2006/relationships/hyperlink" Target="https://login.consultant.ru/link/?req=doc&amp;base=LAW&amp;n=541061&amp;date=07.10.2026&amp;dst=100207&amp;field=134" TargetMode="External"/><Relationship Id="rId10" Type="http://schemas.openxmlformats.org/officeDocument/2006/relationships/hyperlink" Target="https://login.consultant.ru/link/?req=doc&amp;base=LAW&amp;n=2875&amp;date=07.10.2026" TargetMode="External"/><Relationship Id="rId11" Type="http://schemas.openxmlformats.org/officeDocument/2006/relationships/hyperlink" Target="https://login.consultant.ru/link/?req=doc&amp;base=LAW&amp;n=541061&amp;date=07.10.2026" TargetMode="External"/><Relationship Id="rId12" Type="http://schemas.openxmlformats.org/officeDocument/2006/relationships/hyperlink" Target="https://login.consultant.ru/link/?req=doc&amp;base=LAW&amp;n=545502&amp;date=07.10.2026&amp;dst=100012&amp;field=134" TargetMode="External"/><Relationship Id="rId13" Type="http://schemas.openxmlformats.org/officeDocument/2006/relationships/hyperlink" Target="https://login.consultant.ru/link/?req=doc&amp;base=LAW&amp;n=545502&amp;date=07.10.2026&amp;dst=100013&amp;field=134" TargetMode="External"/><Relationship Id="rId14" Type="http://schemas.openxmlformats.org/officeDocument/2006/relationships/hyperlink" Target="https://login.consultant.ru/link/?req=doc&amp;base=LAW&amp;n=455524&amp;date=07.10.2026" TargetMode="External"/><Relationship Id="rId15" Type="http://schemas.openxmlformats.org/officeDocument/2006/relationships/hyperlink" Target="https://login.consultant.ru/link/?req=doc&amp;base=LAW&amp;n=541061&amp;date=07.10.2026" TargetMode="External"/><Relationship Id="rId16" Type="http://schemas.openxmlformats.org/officeDocument/2006/relationships/hyperlink" Target="https://login.consultant.ru/link/?req=doc&amp;base=LAW&amp;n=533482&amp;date=07.10.2026" TargetMode="External"/><Relationship Id="rId17" Type="http://schemas.openxmlformats.org/officeDocument/2006/relationships/hyperlink" Target="https://login.consultant.ru/link/?req=doc&amp;base=LAW&amp;n=545502&amp;date=07.10.2026&amp;dst=100012&amp;field=134" TargetMode="External"/><Relationship Id="rId18" Type="http://schemas.openxmlformats.org/officeDocument/2006/relationships/hyperlink" Target="https://login.consultant.ru/link/?req=doc&amp;base=LAW&amp;n=545502&amp;date=07.10.2026&amp;dst=100013&amp;field=134" TargetMode="External"/><Relationship Id="rId19" Type="http://schemas.openxmlformats.org/officeDocument/2006/relationships/hyperlink" Target="https://login.consultant.ru/link/?req=doc&amp;base=LAW&amp;n=533482&amp;date=07.10.2026&amp;dst=100747&amp;field=134" TargetMode="External"/><Relationship Id="rId20" Type="http://schemas.openxmlformats.org/officeDocument/2006/relationships/hyperlink" Target="https://login.consultant.ru/link/?req=doc&amp;base=LAW&amp;n=530892&amp;date=07.10.2026&amp;dst=100031&amp;field=134" TargetMode="External"/><Relationship Id="rId21" Type="http://schemas.openxmlformats.org/officeDocument/2006/relationships/hyperlink" Target="https://login.consultant.ru/link/?req=doc&amp;base=LAW&amp;n=530892&amp;date=07.10.2026&amp;dst=101911&amp;field=134" TargetMode="External"/><Relationship Id="rId22" Type="http://schemas.openxmlformats.org/officeDocument/2006/relationships/hyperlink" Target="https://login.consultant.ru/link/?req=doc&amp;base=LAW&amp;n=533482&amp;date=07.10.2026&amp;dst=100099&amp;field=134" TargetMode="External"/><Relationship Id="rId23" Type="http://schemas.openxmlformats.org/officeDocument/2006/relationships/hyperlink" Target="https://login.consultant.ru/link/?req=doc&amp;base=LAW&amp;n=541061&amp;date=07.10.2026&amp;dst=100069&amp;field=134" TargetMode="External"/><Relationship Id="rId24" Type="http://schemas.openxmlformats.org/officeDocument/2006/relationships/hyperlink" Target="https://login.consultant.ru/link/?req=doc&amp;base=RLAW220&amp;n=152173&amp;date=07.10.2026&amp;dst=206391&amp;field=134" TargetMode="External"/><Relationship Id="rId25" Type="http://schemas.openxmlformats.org/officeDocument/2006/relationships/hyperlink" Target="https://login.consultant.ru/link/?req=doc&amp;base=RLAW220&amp;n=154496&amp;date=07.10.2026&amp;dst=100007&amp;field=134" TargetMode="External"/><Relationship Id="rId26" Type="http://schemas.openxmlformats.org/officeDocument/2006/relationships/hyperlink" Target="https://login.consultant.ru/link/?req=doc&amp;base=LAW&amp;n=474906&amp;date=07.10.2026" TargetMode="External"/><Relationship Id="rId27" Type="http://schemas.openxmlformats.org/officeDocument/2006/relationships/hyperlink" Target="https://login.consultant.ru/link/?req=doc&amp;base=LAW&amp;n=475596&amp;date=07.10.2026" TargetMode="External"/><Relationship Id="rId28" Type="http://schemas.openxmlformats.org/officeDocument/2006/relationships/hyperlink" Target="https://login.consultant.ru/link/?req=doc&amp;base=LAW&amp;n=533482&amp;date=07.10.2026" TargetMode="External"/><Relationship Id="rId29" Type="http://schemas.openxmlformats.org/officeDocument/2006/relationships/hyperlink" Target="https://login.consultant.ru/link/?req=doc&amp;base=LAW&amp;n=508506&amp;date=07.10.2026&amp;dst=100755&amp;field=134" TargetMode="External"/><Relationship Id="rId30" Type="http://schemas.openxmlformats.org/officeDocument/2006/relationships/hyperlink" Target="https://login.consultant.ru/link/?req=doc&amp;base=LAW&amp;n=129344&amp;date=07.10.2026" TargetMode="External"/><Relationship Id="rId31" Type="http://schemas.openxmlformats.org/officeDocument/2006/relationships/hyperlink" Target="https://login.consultant.ru/link/?req=doc&amp;base=LAW&amp;n=533482&amp;date=07.10.2026&amp;dst=100099&amp;field=134" TargetMode="External"/><Relationship Id="rId32" Type="http://schemas.openxmlformats.org/officeDocument/2006/relationships/hyperlink" Target="https://login.consultant.ru/link/?req=doc&amp;base=LAW&amp;n=533482&amp;date=07.10.2026&amp;dst=100331&amp;field=134" TargetMode="External"/><Relationship Id="rId33" Type="http://schemas.openxmlformats.org/officeDocument/2006/relationships/hyperlink" Target="https://login.consultant.ru/link/?req=doc&amp;base=LAW&amp;n=541061&amp;date=07.10.2026&amp;dst=100752&amp;field=134" TargetMode="External"/><Relationship Id="rId34" Type="http://schemas.openxmlformats.org/officeDocument/2006/relationships/hyperlink" Target="https://login.consultant.ru/link/?req=doc&amp;base=LAW&amp;n=530892&amp;date=07.10.2026&amp;dst=101293&amp;field=134" TargetMode="External"/><Relationship Id="rId35" Type="http://schemas.openxmlformats.org/officeDocument/2006/relationships/hyperlink" Target="https://login.consultant.ru/link/?req=doc&amp;base=LAW&amp;n=530892&amp;date=07.10.2026&amp;dst=105876&amp;field=134" TargetMode="External"/><Relationship Id="rId36" Type="http://schemas.openxmlformats.org/officeDocument/2006/relationships/hyperlink" Target="https://login.consultant.ru/link/?req=doc&amp;base=LAW&amp;n=530892&amp;date=07.10.2026&amp;dst=101436&amp;field=134" TargetMode="External"/><Relationship Id="rId37" Type="http://schemas.openxmlformats.org/officeDocument/2006/relationships/hyperlink" Target="https://login.consultant.ru/link/?req=doc&amp;base=LAW&amp;n=530892&amp;date=07.10.2026&amp;dst=101437&amp;field=134" TargetMode="External"/><Relationship Id="rId38" Type="http://schemas.openxmlformats.org/officeDocument/2006/relationships/hyperlink" Target="https://login.consultant.ru/link/?req=doc&amp;base=LAW&amp;n=530892&amp;date=07.10.2026&amp;dst=101451&amp;field=134" TargetMode="External"/><Relationship Id="rId39" Type="http://schemas.openxmlformats.org/officeDocument/2006/relationships/hyperlink" Target="https://login.consultant.ru/link/?req=doc&amp;base=LAW&amp;n=530892&amp;date=07.10.2026&amp;dst=105876&amp;field=134" TargetMode="External"/><Relationship Id="rId40" Type="http://schemas.openxmlformats.org/officeDocument/2006/relationships/hyperlink" Target="https://login.consultant.ru/link/?req=doc&amp;base=RLAW220&amp;n=154496&amp;date=07.10.2026&amp;dst=100010&amp;field=134" TargetMode="External"/><Relationship Id="rId41" Type="http://schemas.openxmlformats.org/officeDocument/2006/relationships/hyperlink" Target="https://login.consultant.ru/link/?req=doc&amp;base=LAW&amp;n=530892&amp;date=07.10.2026&amp;dst=101474&amp;field=134" TargetMode="External"/><Relationship Id="rId42" Type="http://schemas.openxmlformats.org/officeDocument/2006/relationships/hyperlink" Target="https://login.consultant.ru/link/?req=doc&amp;base=RLAW220&amp;n=154496&amp;date=07.10.2026&amp;dst=100012&amp;field=134" TargetMode="External"/><Relationship Id="rId43" Type="http://schemas.openxmlformats.org/officeDocument/2006/relationships/hyperlink" Target="https://login.consultant.ru/link/?req=doc&amp;base=RLAW220&amp;n=154496&amp;date=07.10.2026&amp;dst=100014&amp;field=134" TargetMode="External"/><Relationship Id="rId44" Type="http://schemas.openxmlformats.org/officeDocument/2006/relationships/hyperlink" Target="https://login.consultant.ru/link/?req=doc&amp;base=LAW&amp;n=530892&amp;date=07.10.2026&amp;dst=101474&amp;field=134" TargetMode="External"/><Relationship Id="rId45" Type="http://schemas.openxmlformats.org/officeDocument/2006/relationships/hyperlink" Target="https://login.consultant.ru/link/?req=doc&amp;base=LAW&amp;n=530892&amp;date=07.10.2026&amp;dst=101474&amp;field=134" TargetMode="External"/><Relationship Id="rId46" Type="http://schemas.openxmlformats.org/officeDocument/2006/relationships/hyperlink" Target="https://login.consultant.ru/link/?req=doc&amp;base=RLAW220&amp;n=154496&amp;date=07.10.2026&amp;dst=100015&amp;field=134" TargetMode="External"/><Relationship Id="rId47" Type="http://schemas.openxmlformats.org/officeDocument/2006/relationships/hyperlink" Target="https://login.consultant.ru/link/?req=doc&amp;base=RLAW220&amp;n=154496&amp;date=07.10.2026&amp;dst=100017&amp;field=134" TargetMode="External"/><Relationship Id="rId48" Type="http://schemas.openxmlformats.org/officeDocument/2006/relationships/hyperlink" Target="https://login.consultant.ru/link/?req=doc&amp;base=RLAW220&amp;n=154496&amp;date=07.10.2026&amp;dst=100019&amp;field=134" TargetMode="External"/><Relationship Id="rId49" Type="http://schemas.openxmlformats.org/officeDocument/2006/relationships/hyperlink" Target="https://login.consultant.ru/link/?req=doc&amp;base=RLAW220&amp;n=154496&amp;date=07.10.2026&amp;dst=100020&amp;field=134" TargetMode="External"/><Relationship Id="rId50" Type="http://schemas.openxmlformats.org/officeDocument/2006/relationships/hyperlink" Target="https://login.consultant.ru/link/?req=doc&amp;base=LAW&amp;n=541061&amp;date=07.10.2026&amp;dst=100273&amp;field=134" TargetMode="External"/><Relationship Id="rId51" Type="http://schemas.openxmlformats.org/officeDocument/2006/relationships/hyperlink" Target="https://login.consultant.ru/link/?req=doc&amp;base=LAW&amp;n=541061&amp;date=07.10.2026&amp;dst=231&amp;field=134" TargetMode="External"/><Relationship Id="rId52" Type="http://schemas.openxmlformats.org/officeDocument/2006/relationships/hyperlink" Target="https://login.consultant.ru/link/?req=doc&amp;base=LAW&amp;n=541061&amp;date=07.10.2026&amp;dst=231&amp;field=134" TargetMode="External"/><Relationship Id="rId53" Type="http://schemas.openxmlformats.org/officeDocument/2006/relationships/hyperlink" Target="https://login.consultant.ru/link/?req=doc&amp;base=LAW&amp;n=530892&amp;date=07.10.2026&amp;dst=101522&amp;field=134" TargetMode="External"/><Relationship Id="rId54" Type="http://schemas.openxmlformats.org/officeDocument/2006/relationships/hyperlink" Target="https://login.consultant.ru/link/?req=doc&amp;base=LAW&amp;n=530892&amp;date=07.10.2026&amp;dst=101522&amp;field=134" TargetMode="External"/><Relationship Id="rId55" Type="http://schemas.openxmlformats.org/officeDocument/2006/relationships/hyperlink" Target="https://login.consultant.ru/link/?req=doc&amp;base=LAW&amp;n=541061&amp;date=07.10.2026" TargetMode="External"/><Relationship Id="rId56" Type="http://schemas.openxmlformats.org/officeDocument/2006/relationships/hyperlink" Target="https://login.consultant.ru/link/?req=doc&amp;base=RLAW220&amp;n=154496&amp;date=07.10.2026&amp;dst=100021&amp;field=134" TargetMode="External"/><Relationship Id="rId57" Type="http://schemas.openxmlformats.org/officeDocument/2006/relationships/hyperlink" Target="https://login.consultant.ru/link/?req=doc&amp;base=LAW&amp;n=541289&amp;date=07.10.2026" TargetMode="External"/><Relationship Id="rId58" Type="http://schemas.openxmlformats.org/officeDocument/2006/relationships/hyperlink" Target="https://login.consultant.ru/link/?req=doc&amp;base=LAW&amp;n=530892&amp;date=07.10.2026&amp;dst=100204&amp;field=134" TargetMode="External"/><Relationship Id="rId59" Type="http://schemas.openxmlformats.org/officeDocument/2006/relationships/hyperlink" Target="https://login.consultant.ru/link/?req=doc&amp;base=LAW&amp;n=530892&amp;date=07.10.2026&amp;dst=105876&amp;field=134" TargetMode="External"/><Relationship Id="rId60" Type="http://schemas.openxmlformats.org/officeDocument/2006/relationships/hyperlink" Target="https://login.consultant.ru/link/?req=doc&amp;base=LAW&amp;n=530892&amp;date=07.10.2026&amp;dst=101293&amp;field=134" TargetMode="External"/><Relationship Id="rId61" Type="http://schemas.openxmlformats.org/officeDocument/2006/relationships/hyperlink" Target="https://login.consultant.ru/link/?req=doc&amp;base=LAW&amp;n=533482&amp;date=07.10.2026&amp;dst=436&amp;field=134" TargetMode="External"/><Relationship Id="rId62" Type="http://schemas.openxmlformats.org/officeDocument/2006/relationships/hyperlink" Target="https://login.consultant.ru/link/?req=doc&amp;base=LAW&amp;n=533482&amp;date=07.10.2026&amp;dst=100432&amp;field=134" TargetMode="External"/><Relationship Id="rId63" Type="http://schemas.openxmlformats.org/officeDocument/2006/relationships/hyperlink" Target="https://login.consultant.ru/link/?req=doc&amp;base=RLAW220&amp;n=154496&amp;date=07.10.2026&amp;dst=100023&amp;field=134" TargetMode="External"/><Relationship Id="rId64" Type="http://schemas.openxmlformats.org/officeDocument/2006/relationships/hyperlink" Target="https://login.consultant.ru/link/?req=doc&amp;base=RLAW220&amp;n=154496&amp;date=07.10.2026&amp;dst=100025&amp;field=134" TargetMode="External"/><Relationship Id="rId65" Type="http://schemas.openxmlformats.org/officeDocument/2006/relationships/hyperlink" Target="https://login.consultant.ru/link/?req=doc&amp;base=LAW&amp;n=530892&amp;date=07.10.2026&amp;dst=101912&amp;field=134" TargetMode="External"/><Relationship Id="rId66" Type="http://schemas.openxmlformats.org/officeDocument/2006/relationships/hyperlink" Target="https://login.consultant.ru/link/?req=doc&amp;base=LAW&amp;n=530892&amp;date=07.10.2026&amp;dst=103513&amp;field=134" TargetMode="External"/><Relationship Id="rId67" Type="http://schemas.openxmlformats.org/officeDocument/2006/relationships/hyperlink" Target="https://login.consultant.ru/link/?req=doc&amp;base=LAW&amp;n=540405&amp;date=07.10.2026&amp;dst=287&amp;field=134" TargetMode="External"/><Relationship Id="rId68" Type="http://schemas.openxmlformats.org/officeDocument/2006/relationships/hyperlink" Target="https://login.consultant.ru/link/?req=doc&amp;base=LAW&amp;n=536701&amp;date=07.10.2026&amp;dst=32379&amp;field=134" TargetMode="External"/><Relationship Id="rId69" Type="http://schemas.openxmlformats.org/officeDocument/2006/relationships/hyperlink" Target="https://login.consultant.ru/link/?req=doc&amp;base=LAW&amp;n=439282&amp;date=07.10.2026" TargetMode="External"/><Relationship Id="rId70" Type="http://schemas.openxmlformats.org/officeDocument/2006/relationships/hyperlink" Target="https://login.consultant.ru/link/?req=doc&amp;base=LAW&amp;n=530892&amp;date=07.10.2026&amp;dst=103513&amp;field=134" TargetMode="External"/><Relationship Id="rId71" Type="http://schemas.openxmlformats.org/officeDocument/2006/relationships/hyperlink" Target="https://login.consultant.ru/link/?req=doc&amp;base=RLAW220&amp;n=125592&amp;date=07.10.2026" TargetMode="External"/><Relationship Id="rId72" Type="http://schemas.openxmlformats.org/officeDocument/2006/relationships/hyperlink" Target="https://login.consultant.ru/link/?req=doc&amp;base=RLAW220&amp;n=149106&amp;date=07.10.2026" TargetMode="External"/><Relationship Id="rId73" Type="http://schemas.openxmlformats.org/officeDocument/2006/relationships/hyperlink" Target="https://login.consultant.ru/link/?req=doc&amp;base=RLAW220&amp;n=149106&amp;date=07.10.2026&amp;dst=193&amp;field=134" TargetMode="External"/><Relationship Id="rId74" Type="http://schemas.openxmlformats.org/officeDocument/2006/relationships/hyperlink" Target="https://login.consultant.ru/link/?req=doc&amp;base=LAW&amp;n=422211&amp;date=07.10.2026" TargetMode="External"/><Relationship Id="rId75" Type="http://schemas.openxmlformats.org/officeDocument/2006/relationships/hyperlink" Target="https://login.consultant.ru/link/?req=doc&amp;base=RLAW220&amp;n=154496&amp;date=07.10.2026&amp;dst=100027&amp;field=134" TargetMode="External"/><Relationship Id="rId76" Type="http://schemas.openxmlformats.org/officeDocument/2006/relationships/header" Target="header1.xml"/><Relationship Id="rId77" Type="http://schemas.openxmlformats.org/officeDocument/2006/relationships/header" Target="header2.xml"/><Relationship Id="rId78" Type="http://schemas.openxmlformats.org/officeDocument/2006/relationships/header" Target="header3.xml"/><Relationship Id="rId79" Type="http://schemas.openxmlformats.org/officeDocument/2006/relationships/footer" Target="footer1.xml"/><Relationship Id="rId80" Type="http://schemas.openxmlformats.org/officeDocument/2006/relationships/footer" Target="footer2.xml"/><Relationship Id="rId81" Type="http://schemas.openxmlformats.org/officeDocument/2006/relationships/footer" Target="footer3.xml"/><Relationship Id="rId82" Type="http://schemas.openxmlformats.org/officeDocument/2006/relationships/header" Target="header4.xml"/><Relationship Id="rId83" Type="http://schemas.openxmlformats.org/officeDocument/2006/relationships/header" Target="header5.xml"/><Relationship Id="rId84" Type="http://schemas.openxmlformats.org/officeDocument/2006/relationships/header" Target="header6.xml"/><Relationship Id="rId85" Type="http://schemas.openxmlformats.org/officeDocument/2006/relationships/footer" Target="footer4.xml"/><Relationship Id="rId86" Type="http://schemas.openxmlformats.org/officeDocument/2006/relationships/footer" Target="footer5.xml"/><Relationship Id="rId87" Type="http://schemas.openxmlformats.org/officeDocument/2006/relationships/footer" Target="footer6.xml"/><Relationship Id="rId88" Type="http://schemas.openxmlformats.org/officeDocument/2006/relationships/hyperlink" Target="https://login.consultant.ru/link/?req=doc&amp;base=RLAW220&amp;n=153512&amp;date=07.10.2026" TargetMode="External"/><Relationship Id="rId89" Type="http://schemas.openxmlformats.org/officeDocument/2006/relationships/hyperlink" Target="https://login.consultant.ru/link/?req=doc&amp;base=RLAW220&amp;n=154496&amp;date=07.10.2026&amp;dst=100171&amp;field=134" TargetMode="External"/><Relationship Id="rId90" Type="http://schemas.openxmlformats.org/officeDocument/2006/relationships/hyperlink" Target="https://login.consultant.ru/link/?req=doc&amp;base=LAW&amp;n=458868&amp;date=07.10.2026&amp;dst=100023&amp;field=134" TargetMode="External"/><Relationship Id="rId91" Type="http://schemas.openxmlformats.org/officeDocument/2006/relationships/hyperlink" Target="https://login.consultant.ru/link/?req=doc&amp;base=LAW&amp;n=458868&amp;date=07.10.2026&amp;dst=100023&amp;field=134" TargetMode="External"/><Relationship Id="rId92" Type="http://schemas.openxmlformats.org/officeDocument/2006/relationships/hyperlink" Target="https://login.consultant.ru/link/?req=doc&amp;base=RLAW220&amp;n=154496&amp;date=07.10.2026&amp;dst=100199&amp;field=134" TargetMode="External"/><Relationship Id="rId93" Type="http://schemas.openxmlformats.org/officeDocument/2006/relationships/hyperlink" Target="https://login.consultant.ru/link/?req=doc&amp;base=RLAW220&amp;n=154496&amp;date=07.10.2026&amp;dst=100229&amp;field=134" TargetMode="External"/><Relationship Id="rId94" Type="http://schemas.openxmlformats.org/officeDocument/2006/relationships/header" Target="header7.xml"/><Relationship Id="rId95" Type="http://schemas.openxmlformats.org/officeDocument/2006/relationships/header" Target="header8.xml"/><Relationship Id="rId96" Type="http://schemas.openxmlformats.org/officeDocument/2006/relationships/header" Target="header9.xml"/><Relationship Id="rId97" Type="http://schemas.openxmlformats.org/officeDocument/2006/relationships/footer" Target="footer7.xml"/><Relationship Id="rId98" Type="http://schemas.openxmlformats.org/officeDocument/2006/relationships/footer" Target="footer8.xml"/><Relationship Id="rId99" Type="http://schemas.openxmlformats.org/officeDocument/2006/relationships/footer" Target="footer9.xml"/><Relationship Id="rId100" Type="http://schemas.openxmlformats.org/officeDocument/2006/relationships/hyperlink" Target="https://login.consultant.ru/link/?req=doc&amp;base=LAW&amp;n=530892&amp;date=07.10.2026&amp;dst=103513&amp;field=134" TargetMode="External"/><Relationship Id="rId101" Type="http://schemas.openxmlformats.org/officeDocument/2006/relationships/header" Target="header10.xml"/><Relationship Id="rId102" Type="http://schemas.openxmlformats.org/officeDocument/2006/relationships/header" Target="header11.xml"/><Relationship Id="rId103" Type="http://schemas.openxmlformats.org/officeDocument/2006/relationships/header" Target="header12.xml"/><Relationship Id="rId104" Type="http://schemas.openxmlformats.org/officeDocument/2006/relationships/footer" Target="footer10.xml"/><Relationship Id="rId105" Type="http://schemas.openxmlformats.org/officeDocument/2006/relationships/footer" Target="footer11.xml"/><Relationship Id="rId106" Type="http://schemas.openxmlformats.org/officeDocument/2006/relationships/footer" Target="footer12.xml"/><Relationship Id="rId107" Type="http://schemas.openxmlformats.org/officeDocument/2006/relationships/hyperlink" Target="https://login.consultant.ru/link/?req=doc&amp;base=LAW&amp;n=35503&amp;date=07.10.2026" TargetMode="External"/><Relationship Id="rId108" Type="http://schemas.openxmlformats.org/officeDocument/2006/relationships/hyperlink" Target="https://login.consultant.ru/link/?req=doc&amp;base=LAW&amp;n=512199&amp;date=07.10.2026&amp;dst=100012&amp;field=134" TargetMode="External"/><Relationship Id="rId109" Type="http://schemas.openxmlformats.org/officeDocument/2006/relationships/hyperlink" Target="https://login.consultant.ru/link/?req=doc&amp;base=LAW&amp;n=540064&amp;date=07.10.2026" TargetMode="External"/><Relationship Id="rId110" Type="http://schemas.openxmlformats.org/officeDocument/2006/relationships/hyperlink" Target="https://login.consultant.ru/link/?req=doc&amp;base=RLAW220&amp;n=154496&amp;date=07.10.2026&amp;dst=100861&amp;field=134" TargetMode="External"/><Relationship Id="rId111" Type="http://schemas.openxmlformats.org/officeDocument/2006/relationships/header" Target="header13.xml"/><Relationship Id="rId112" Type="http://schemas.openxmlformats.org/officeDocument/2006/relationships/header" Target="header14.xml"/><Relationship Id="rId113" Type="http://schemas.openxmlformats.org/officeDocument/2006/relationships/header" Target="header15.xml"/><Relationship Id="rId114" Type="http://schemas.openxmlformats.org/officeDocument/2006/relationships/footer" Target="footer13.xml"/><Relationship Id="rId115" Type="http://schemas.openxmlformats.org/officeDocument/2006/relationships/footer" Target="footer14.xml"/><Relationship Id="rId116" Type="http://schemas.openxmlformats.org/officeDocument/2006/relationships/footer" Target="footer15.xml"/><Relationship Id="rId117" Type="http://schemas.openxmlformats.org/officeDocument/2006/relationships/header" Target="header16.xml"/><Relationship Id="rId118" Type="http://schemas.openxmlformats.org/officeDocument/2006/relationships/header" Target="header17.xml"/><Relationship Id="rId119" Type="http://schemas.openxmlformats.org/officeDocument/2006/relationships/header" Target="header18.xml"/><Relationship Id="rId120" Type="http://schemas.openxmlformats.org/officeDocument/2006/relationships/footer" Target="footer16.xml"/><Relationship Id="rId121" Type="http://schemas.openxmlformats.org/officeDocument/2006/relationships/footer" Target="footer17.xml"/><Relationship Id="rId122" Type="http://schemas.openxmlformats.org/officeDocument/2006/relationships/footer" Target="footer18.xml"/><Relationship Id="rId123" Type="http://schemas.openxmlformats.org/officeDocument/2006/relationships/hyperlink" Target="https://login.consultant.ru/link/?req=doc&amp;base=RLAW220&amp;n=154496&amp;date=07.10.2026&amp;dst=102516&amp;field=134" TargetMode="External"/><Relationship Id="rId124" Type="http://schemas.openxmlformats.org/officeDocument/2006/relationships/header" Target="header19.xml"/><Relationship Id="rId125" Type="http://schemas.openxmlformats.org/officeDocument/2006/relationships/header" Target="header20.xml"/><Relationship Id="rId126" Type="http://schemas.openxmlformats.org/officeDocument/2006/relationships/header" Target="header21.xml"/><Relationship Id="rId127" Type="http://schemas.openxmlformats.org/officeDocument/2006/relationships/footer" Target="footer19.xml"/><Relationship Id="rId128" Type="http://schemas.openxmlformats.org/officeDocument/2006/relationships/footer" Target="footer20.xml"/><Relationship Id="rId129" Type="http://schemas.openxmlformats.org/officeDocument/2006/relationships/footer" Target="footer21.xml"/><Relationship Id="rId130" Type="http://schemas.openxmlformats.org/officeDocument/2006/relationships/hyperlink" Target="https://login.consultant.ru/link/?req=doc&amp;base=LAW&amp;n=530892&amp;date=07.10.2026&amp;dst=103513&amp;field=134" TargetMode="External"/><Relationship Id="rId131" Type="http://schemas.openxmlformats.org/officeDocument/2006/relationships/header" Target="header22.xml"/><Relationship Id="rId132" Type="http://schemas.openxmlformats.org/officeDocument/2006/relationships/header" Target="header23.xml"/><Relationship Id="rId133" Type="http://schemas.openxmlformats.org/officeDocument/2006/relationships/header" Target="header24.xml"/><Relationship Id="rId134" Type="http://schemas.openxmlformats.org/officeDocument/2006/relationships/footer" Target="footer22.xml"/><Relationship Id="rId135" Type="http://schemas.openxmlformats.org/officeDocument/2006/relationships/footer" Target="footer23.xml"/><Relationship Id="rId136" Type="http://schemas.openxmlformats.org/officeDocument/2006/relationships/footer" Target="footer24.xml"/><Relationship Id="rId137" Type="http://schemas.openxmlformats.org/officeDocument/2006/relationships/hyperlink" Target="https://login.consultant.ru/link/?req=doc&amp;base=LAW&amp;n=35503&amp;date=07.10.2026" TargetMode="External"/><Relationship Id="rId138" Type="http://schemas.openxmlformats.org/officeDocument/2006/relationships/hyperlink" Target="https://login.consultant.ru/link/?req=doc&amp;base=LAW&amp;n=512199&amp;date=07.10.2026&amp;dst=100012&amp;field=134" TargetMode="External"/><Relationship Id="rId139" Type="http://schemas.openxmlformats.org/officeDocument/2006/relationships/hyperlink" Target="https://login.consultant.ru/link/?req=doc&amp;base=LAW&amp;n=540064&amp;date=07.10.2026" TargetMode="External"/><Relationship Id="rId140" Type="http://schemas.openxmlformats.org/officeDocument/2006/relationships/hyperlink" Target="https://login.consultant.ru/link/?req=doc&amp;base=RLAW220&amp;n=154496&amp;date=07.10.2026&amp;dst=103149&amp;field=134" TargetMode="External"/><Relationship Id="rId141" Type="http://schemas.openxmlformats.org/officeDocument/2006/relationships/header" Target="header25.xml"/><Relationship Id="rId142" Type="http://schemas.openxmlformats.org/officeDocument/2006/relationships/header" Target="header26.xml"/><Relationship Id="rId143" Type="http://schemas.openxmlformats.org/officeDocument/2006/relationships/header" Target="header27.xml"/><Relationship Id="rId144" Type="http://schemas.openxmlformats.org/officeDocument/2006/relationships/footer" Target="footer25.xml"/><Relationship Id="rId145" Type="http://schemas.openxmlformats.org/officeDocument/2006/relationships/footer" Target="footer26.xml"/><Relationship Id="rId146" Type="http://schemas.openxmlformats.org/officeDocument/2006/relationships/footer" Target="footer27.xml"/><Relationship Id="rId147" Type="http://schemas.openxmlformats.org/officeDocument/2006/relationships/header" Target="header28.xml"/><Relationship Id="rId148" Type="http://schemas.openxmlformats.org/officeDocument/2006/relationships/header" Target="header29.xml"/><Relationship Id="rId149" Type="http://schemas.openxmlformats.org/officeDocument/2006/relationships/header" Target="header30.xml"/><Relationship Id="rId150" Type="http://schemas.openxmlformats.org/officeDocument/2006/relationships/footer" Target="footer28.xml"/><Relationship Id="rId151" Type="http://schemas.openxmlformats.org/officeDocument/2006/relationships/footer" Target="footer29.xml"/><Relationship Id="rId152" Type="http://schemas.openxmlformats.org/officeDocument/2006/relationships/footer" Target="footer30.xml"/><Relationship Id="rId153" Type="http://schemas.openxmlformats.org/officeDocument/2006/relationships/hyperlink" Target="https://login.consultant.ru/link/?req=doc&amp;base=RLAW220&amp;n=154496&amp;date=07.10.2026&amp;dst=104808&amp;field=134" TargetMode="External"/><Relationship Id="rId154" Type="http://schemas.openxmlformats.org/officeDocument/2006/relationships/header" Target="header31.xml"/><Relationship Id="rId155" Type="http://schemas.openxmlformats.org/officeDocument/2006/relationships/header" Target="header32.xml"/><Relationship Id="rId156" Type="http://schemas.openxmlformats.org/officeDocument/2006/relationships/header" Target="header33.xml"/><Relationship Id="rId157" Type="http://schemas.openxmlformats.org/officeDocument/2006/relationships/footer" Target="footer31.xml"/><Relationship Id="rId158" Type="http://schemas.openxmlformats.org/officeDocument/2006/relationships/footer" Target="footer32.xml"/><Relationship Id="rId159" Type="http://schemas.openxmlformats.org/officeDocument/2006/relationships/footer" Target="footer33.xml"/><Relationship Id="rId160" Type="http://schemas.openxmlformats.org/officeDocument/2006/relationships/hyperlink" Target="https://login.consultant.ru/link/?req=doc&amp;base=LAW&amp;n=530892&amp;date=07.10.2026&amp;dst=103513&amp;field=134" TargetMode="External"/><Relationship Id="rId161" Type="http://schemas.openxmlformats.org/officeDocument/2006/relationships/header" Target="header34.xml"/><Relationship Id="rId162" Type="http://schemas.openxmlformats.org/officeDocument/2006/relationships/header" Target="header35.xml"/><Relationship Id="rId163" Type="http://schemas.openxmlformats.org/officeDocument/2006/relationships/header" Target="header36.xml"/><Relationship Id="rId164" Type="http://schemas.openxmlformats.org/officeDocument/2006/relationships/footer" Target="footer34.xml"/><Relationship Id="rId165" Type="http://schemas.openxmlformats.org/officeDocument/2006/relationships/footer" Target="footer35.xml"/><Relationship Id="rId166" Type="http://schemas.openxmlformats.org/officeDocument/2006/relationships/footer" Target="footer36.xml"/><Relationship Id="rId167" Type="http://schemas.openxmlformats.org/officeDocument/2006/relationships/hyperlink" Target="https://login.consultant.ru/link/?req=doc&amp;base=LAW&amp;n=35503&amp;date=07.10.2026" TargetMode="External"/><Relationship Id="rId168" Type="http://schemas.openxmlformats.org/officeDocument/2006/relationships/hyperlink" Target="https://login.consultant.ru/link/?req=doc&amp;base=LAW&amp;n=512199&amp;date=07.10.2026&amp;dst=100012&amp;field=134" TargetMode="External"/><Relationship Id="rId169" Type="http://schemas.openxmlformats.org/officeDocument/2006/relationships/hyperlink" Target="https://login.consultant.ru/link/?req=doc&amp;base=LAW&amp;n=540064&amp;date=07.10.2026" TargetMode="External"/><Relationship Id="rId170" Type="http://schemas.openxmlformats.org/officeDocument/2006/relationships/hyperlink" Target="https://login.consultant.ru/link/?req=doc&amp;base=RLAW220&amp;n=154496&amp;date=07.10.2026&amp;dst=105441&amp;field=134" TargetMode="External"/><Relationship Id="rId171" Type="http://schemas.openxmlformats.org/officeDocument/2006/relationships/header" Target="header37.xml"/><Relationship Id="rId172" Type="http://schemas.openxmlformats.org/officeDocument/2006/relationships/header" Target="header38.xml"/><Relationship Id="rId173" Type="http://schemas.openxmlformats.org/officeDocument/2006/relationships/header" Target="header39.xml"/><Relationship Id="rId174" Type="http://schemas.openxmlformats.org/officeDocument/2006/relationships/footer" Target="footer37.xml"/><Relationship Id="rId175" Type="http://schemas.openxmlformats.org/officeDocument/2006/relationships/footer" Target="footer38.xml"/><Relationship Id="rId176" Type="http://schemas.openxmlformats.org/officeDocument/2006/relationships/footer" Target="footer39.xml"/><Relationship Id="rId177" Type="http://schemas.openxmlformats.org/officeDocument/2006/relationships/header" Target="header40.xml"/><Relationship Id="rId178" Type="http://schemas.openxmlformats.org/officeDocument/2006/relationships/header" Target="header41.xml"/><Relationship Id="rId179" Type="http://schemas.openxmlformats.org/officeDocument/2006/relationships/header" Target="header42.xml"/><Relationship Id="rId180" Type="http://schemas.openxmlformats.org/officeDocument/2006/relationships/footer" Target="footer40.xml"/><Relationship Id="rId181" Type="http://schemas.openxmlformats.org/officeDocument/2006/relationships/footer" Target="footer41.xml"/><Relationship Id="rId182" Type="http://schemas.openxmlformats.org/officeDocument/2006/relationships/footer" Target="footer42.xml"/><Relationship Id="rId183" Type="http://schemas.openxmlformats.org/officeDocument/2006/relationships/hyperlink" Target="https://login.consultant.ru/link/?req=doc&amp;base=LAW&amp;n=530892&amp;date=07.10.2026&amp;dst=100616&amp;field=134" TargetMode="External"/><Relationship Id="rId184" Type="http://schemas.openxmlformats.org/officeDocument/2006/relationships/hyperlink" Target="https://login.consultant.ru/link/?req=doc&amp;base=RLAW220&amp;n=154496&amp;date=07.10.2026&amp;dst=107101&amp;field=134" TargetMode="External"/><Relationship Id="rId185" Type="http://schemas.openxmlformats.org/officeDocument/2006/relationships/header" Target="header43.xml"/><Relationship Id="rId186" Type="http://schemas.openxmlformats.org/officeDocument/2006/relationships/header" Target="header44.xml"/><Relationship Id="rId187" Type="http://schemas.openxmlformats.org/officeDocument/2006/relationships/header" Target="header45.xml"/><Relationship Id="rId188" Type="http://schemas.openxmlformats.org/officeDocument/2006/relationships/footer" Target="footer43.xml"/><Relationship Id="rId189" Type="http://schemas.openxmlformats.org/officeDocument/2006/relationships/footer" Target="footer44.xml"/><Relationship Id="rId190" Type="http://schemas.openxmlformats.org/officeDocument/2006/relationships/footer" Target="footer45.xml"/><Relationship Id="rId191" Type="http://schemas.openxmlformats.org/officeDocument/2006/relationships/header" Target="header46.xml"/><Relationship Id="rId192" Type="http://schemas.openxmlformats.org/officeDocument/2006/relationships/header" Target="header47.xml"/><Relationship Id="rId193" Type="http://schemas.openxmlformats.org/officeDocument/2006/relationships/header" Target="header48.xml"/><Relationship Id="rId194" Type="http://schemas.openxmlformats.org/officeDocument/2006/relationships/footer" Target="footer46.xml"/><Relationship Id="rId195" Type="http://schemas.openxmlformats.org/officeDocument/2006/relationships/footer" Target="footer47.xml"/><Relationship Id="rId196" Type="http://schemas.openxmlformats.org/officeDocument/2006/relationships/footer" Target="footer48.xml"/><Relationship Id="rId197" Type="http://schemas.openxmlformats.org/officeDocument/2006/relationships/hyperlink" Target="https://login.consultant.ru/link/?req=doc&amp;base=RLAW220&amp;n=154496&amp;date=07.10.2026&amp;dst=107169&amp;field=134" TargetMode="External"/><Relationship Id="rId198" Type="http://schemas.openxmlformats.org/officeDocument/2006/relationships/hyperlink" Target="https://login.consultant.ru/link/?req=doc&amp;base=LAW&amp;n=530892&amp;date=07.10.2026&amp;dst=100616&amp;field=134" TargetMode="External"/><Relationship Id="rId199" Type="http://schemas.openxmlformats.org/officeDocument/2006/relationships/hyperlink" Target="https://login.consultant.ru/link/?req=doc&amp;base=LAW&amp;n=530892&amp;date=07.10.2026&amp;dst=100616&amp;field=134" TargetMode="External"/><Relationship Id="rId200" Type="http://schemas.openxmlformats.org/officeDocument/2006/relationships/hyperlink" Target="https://login.consultant.ru/link/?req=doc&amp;base=LAW&amp;n=530892&amp;date=07.10.2026&amp;dst=100466&amp;field=134" TargetMode="External"/><Relationship Id="rId201" Type="http://schemas.openxmlformats.org/officeDocument/2006/relationships/hyperlink" Target="https://login.consultant.ru/link/?req=doc&amp;base=LAW&amp;n=458868&amp;date=07.10.2026" TargetMode="External"/><Relationship Id="rId202" Type="http://schemas.openxmlformats.org/officeDocument/2006/relationships/hyperlink" Target="https://login.consultant.ru/link/?req=doc&amp;base=LAW&amp;n=458868&amp;date=07.10.2026" TargetMode="External"/><Relationship Id="rId203" Type="http://schemas.openxmlformats.org/officeDocument/2006/relationships/hyperlink" Target="https://login.consultant.ru/link/?req=doc&amp;base=RLAW220&amp;n=154496&amp;date=07.10.2026&amp;dst=107263&amp;field=134" TargetMode="External"/><Relationship Id="rId204" Type="http://schemas.openxmlformats.org/officeDocument/2006/relationships/hyperlink" Target="https://login.consultant.ru/link/?req=doc&amp;base=LAW&amp;n=530892&amp;date=07.10.2026&amp;dst=103513&amp;field=134" TargetMode="External"/><Relationship Id="rId205" Type="http://schemas.openxmlformats.org/officeDocument/2006/relationships/hyperlink" Target="https://login.consultant.ru/link/?req=doc&amp;base=LAW&amp;n=533482&amp;date=07.10.2026&amp;dst=164&amp;field=134" TargetMode="External"/><Relationship Id="rId206" Type="http://schemas.openxmlformats.org/officeDocument/2006/relationships/hyperlink" Target="https://login.consultant.ru/link/?req=doc&amp;base=LAW&amp;n=129344&amp;date=07.10.2026" TargetMode="External"/><Relationship Id="rId207" Type="http://schemas.openxmlformats.org/officeDocument/2006/relationships/header" Target="header49.xml"/><Relationship Id="rId208" Type="http://schemas.openxmlformats.org/officeDocument/2006/relationships/header" Target="header50.xml"/><Relationship Id="rId209" Type="http://schemas.openxmlformats.org/officeDocument/2006/relationships/header" Target="header51.xml"/><Relationship Id="rId210" Type="http://schemas.openxmlformats.org/officeDocument/2006/relationships/footer" Target="footer49.xml"/><Relationship Id="rId211" Type="http://schemas.openxmlformats.org/officeDocument/2006/relationships/footer" Target="footer50.xml"/><Relationship Id="rId212" Type="http://schemas.openxmlformats.org/officeDocument/2006/relationships/footer" Target="footer51.xml"/><Relationship Id="rId213" Type="http://schemas.openxmlformats.org/officeDocument/2006/relationships/hyperlink" Target="https://login.consultant.ru/link/?req=doc&amp;base=RLAW220&amp;n=154496&amp;date=07.10.2026&amp;dst=107266&amp;field=134" TargetMode="External"/><Relationship Id="rId214" Type="http://schemas.openxmlformats.org/officeDocument/2006/relationships/hyperlink" Target="https://login.consultant.ru/link/?req=doc&amp;base=RLAW220&amp;n=154496&amp;date=07.10.2026&amp;dst=107278&amp;field=134" TargetMode="External"/><Relationship Id="rId215" Type="http://schemas.openxmlformats.org/officeDocument/2006/relationships/hyperlink" Target="https://login.consultant.ru/link/?req=doc&amp;base=RLAW220&amp;n=154496&amp;date=07.10.2026&amp;dst=107290&amp;field=134" TargetMode="External"/><Relationship Id="rId216" Type="http://schemas.openxmlformats.org/officeDocument/2006/relationships/hyperlink" Target="https://login.consultant.ru/link/?req=doc&amp;base=RLAW220&amp;n=154496&amp;date=07.10.2026&amp;dst=107302&amp;field=134" TargetMode="External"/><Relationship Id="rId217" Type="http://schemas.openxmlformats.org/officeDocument/2006/relationships/hyperlink" Target="https://login.consultant.ru/link/?req=doc&amp;base=RLAW220&amp;n=154496&amp;date=07.10.2026&amp;dst=107314&amp;field=134" TargetMode="External"/><Relationship Id="rId218" Type="http://schemas.openxmlformats.org/officeDocument/2006/relationships/hyperlink" Target="https://login.consultant.ru/link/?req=doc&amp;base=RLAW220&amp;n=154496&amp;date=07.10.2026&amp;dst=107326&amp;field=134" TargetMode="External"/><Relationship Id="rId219" Type="http://schemas.openxmlformats.org/officeDocument/2006/relationships/hyperlink" Target="https://login.consultant.ru/link/?req=doc&amp;base=RLAW220&amp;n=154496&amp;date=07.10.2026&amp;dst=107338&amp;field=134" TargetMode="External"/><Relationship Id="rId220" Type="http://schemas.openxmlformats.org/officeDocument/2006/relationships/hyperlink" Target="https://login.consultant.ru/link/?req=doc&amp;base=RLAW220&amp;n=154496&amp;date=07.10.2026&amp;dst=107350&amp;field=134" TargetMode="External"/><Relationship Id="rId221" Type="http://schemas.openxmlformats.org/officeDocument/2006/relationships/header" Target="header52.xml"/><Relationship Id="rId222" Type="http://schemas.openxmlformats.org/officeDocument/2006/relationships/header" Target="header53.xml"/><Relationship Id="rId223" Type="http://schemas.openxmlformats.org/officeDocument/2006/relationships/header" Target="header54.xml"/><Relationship Id="rId224" Type="http://schemas.openxmlformats.org/officeDocument/2006/relationships/footer" Target="footer52.xml"/><Relationship Id="rId225" Type="http://schemas.openxmlformats.org/officeDocument/2006/relationships/footer" Target="footer53.xml"/><Relationship Id="rId226" Type="http://schemas.openxmlformats.org/officeDocument/2006/relationships/footer" Target="footer54.xml"/><Relationship Id="rId227" Type="http://schemas.openxmlformats.org/officeDocument/2006/relationships/hyperlink" Target="https://login.consultant.ru/link/?req=doc&amp;base=LAW&amp;n=533482&amp;date=07.10.2026&amp;dst=100291&amp;field=134" TargetMode="External"/><Relationship Id="rId228" Type="http://schemas.openxmlformats.org/officeDocument/2006/relationships/hyperlink" Target="https://login.consultant.ru/link/?req=doc&amp;base=RLAW220&amp;n=154496&amp;date=07.10.2026&amp;dst=107362&amp;field=134" TargetMode="External"/><Relationship Id="rId229" Type="http://schemas.openxmlformats.org/officeDocument/2006/relationships/hyperlink" Target="https://login.consultant.ru/link/?req=doc&amp;base=LAW&amp;n=530892&amp;date=07.10.2026&amp;dst=100035&amp;field=134" TargetMode="External"/><Relationship Id="rId230" Type="http://schemas.openxmlformats.org/officeDocument/2006/relationships/hyperlink" Target="https://login.consultant.ru/link/?req=doc&amp;base=LAW&amp;n=541061&amp;date=07.10.2026&amp;dst=100273&amp;field=134" TargetMode="External"/><Relationship Id="rId231" Type="http://schemas.openxmlformats.org/officeDocument/2006/relationships/hyperlink" Target="https://login.consultant.ru/link/?req=doc&amp;base=RLAW220&amp;n=154496&amp;date=07.10.2026&amp;dst=107365&amp;field=134" TargetMode="External"/><Relationship Id="rId232" Type="http://schemas.openxmlformats.org/officeDocument/2006/relationships/hyperlink" Target="https://login.consultant.ru/link/?req=doc&amp;base=RLAW220&amp;n=154496&amp;date=07.10.2026&amp;dst=107367&amp;field=134" TargetMode="External"/><Relationship Id="rId233" Type="http://schemas.openxmlformats.org/officeDocument/2006/relationships/hyperlink" Target="https://login.consultant.ru/link/?req=doc&amp;base=RLAW220&amp;n=154496&amp;date=07.10.2026&amp;dst=107368&amp;field=134" TargetMode="External"/><Relationship Id="rId234" Type="http://schemas.openxmlformats.org/officeDocument/2006/relationships/hyperlink" Target="https://login.consultant.ru/link/?req=doc&amp;base=RLAW220&amp;n=153472&amp;date=07.10.2026" TargetMode="External"/><Relationship Id="rId235" Type="http://schemas.openxmlformats.org/officeDocument/2006/relationships/hyperlink" Target="https://login.consultant.ru/link/?req=doc&amp;base=LAW&amp;n=35503&amp;date=07.10.2026&amp;dst=100036&amp;field=134" TargetMode="External"/><Relationship Id="rId236" Type="http://schemas.openxmlformats.org/officeDocument/2006/relationships/hyperlink" Target="https://login.consultant.ru/link/?req=doc&amp;base=LAW&amp;n=522588&amp;date=07.10.2026&amp;dst=100026&amp;field=134" TargetMode="External"/><Relationship Id="rId237" Type="http://schemas.openxmlformats.org/officeDocument/2006/relationships/hyperlink" Target="https://login.consultant.ru/link/?req=doc&amp;base=LAW&amp;n=470444&amp;date=07.10.2026" TargetMode="External"/><Relationship Id="rId238" Type="http://schemas.openxmlformats.org/officeDocument/2006/relationships/hyperlink" Target="https://login.consultant.ru/link/?req=doc&amp;base=RLAW220&amp;n=154496&amp;date=07.10.2026&amp;dst=107370&amp;field=134" TargetMode="External"/><Relationship Id="rId239" Type="http://schemas.openxmlformats.org/officeDocument/2006/relationships/hyperlink" Target="https://login.consultant.ru/link/?req=doc&amp;base=RLAW220&amp;n=154496&amp;date=07.10.2026&amp;dst=107371&amp;field=134" TargetMode="External"/><Relationship Id="rId240" Type="http://schemas.openxmlformats.org/officeDocument/2006/relationships/header" Target="header55.xml"/><Relationship Id="rId241" Type="http://schemas.openxmlformats.org/officeDocument/2006/relationships/header" Target="header56.xml"/><Relationship Id="rId242" Type="http://schemas.openxmlformats.org/officeDocument/2006/relationships/header" Target="header57.xml"/><Relationship Id="rId243" Type="http://schemas.openxmlformats.org/officeDocument/2006/relationships/footer" Target="footer55.xml"/><Relationship Id="rId244" Type="http://schemas.openxmlformats.org/officeDocument/2006/relationships/footer" Target="footer56.xml"/><Relationship Id="rId245" Type="http://schemas.openxmlformats.org/officeDocument/2006/relationships/footer" Target="footer57.xml"/><Relationship Id="rId246" Type="http://schemas.openxmlformats.org/officeDocument/2006/relationships/image" Target="media/image2.wmf"/><Relationship Id="rId247" Type="http://schemas.openxmlformats.org/officeDocument/2006/relationships/header" Target="header58.xml"/><Relationship Id="rId248" Type="http://schemas.openxmlformats.org/officeDocument/2006/relationships/header" Target="header59.xml"/><Relationship Id="rId249" Type="http://schemas.openxmlformats.org/officeDocument/2006/relationships/header" Target="header60.xml"/><Relationship Id="rId250" Type="http://schemas.openxmlformats.org/officeDocument/2006/relationships/footer" Target="footer58.xml"/><Relationship Id="rId251" Type="http://schemas.openxmlformats.org/officeDocument/2006/relationships/footer" Target="footer59.xml"/><Relationship Id="rId252" Type="http://schemas.openxmlformats.org/officeDocument/2006/relationships/footer" Target="footer60.xml"/><Relationship Id="rId253" Type="http://schemas.openxmlformats.org/officeDocument/2006/relationships/hyperlink" Target="https://login.consultant.ru/link/?req=doc&amp;base=RLAW220&amp;n=154496&amp;date=07.10.2026&amp;dst=111048&amp;field=134" TargetMode="External"/><Relationship Id="rId254" Type="http://schemas.openxmlformats.org/officeDocument/2006/relationships/hyperlink" Target="https://login.consultant.ru/link/?req=doc&amp;base=RLAW220&amp;n=154496&amp;date=07.10.2026&amp;dst=111053&amp;field=134" TargetMode="External"/><Relationship Id="rId255" Type="http://schemas.openxmlformats.org/officeDocument/2006/relationships/hyperlink" Target="https://login.consultant.ru/link/?req=doc&amp;base=LAW&amp;n=541061&amp;date=07.10.2026" TargetMode="External"/><Relationship Id="rId256" Type="http://schemas.openxmlformats.org/officeDocument/2006/relationships/hyperlink" Target="https://login.consultant.ru/link/?req=doc&amp;base=LAW&amp;n=517708&amp;date=07.10.2026&amp;dst=100011&amp;field=134" TargetMode="External"/><Relationship Id="rId257" Type="http://schemas.openxmlformats.org/officeDocument/2006/relationships/hyperlink" Target="https://login.consultant.ru/link/?req=doc&amp;base=LAW&amp;n=341304&amp;date=07.10.2026&amp;dst=100010&amp;field=134" TargetMode="External"/><Relationship Id="rId258" Type="http://schemas.openxmlformats.org/officeDocument/2006/relationships/hyperlink" Target="https://login.consultant.ru/link/?req=doc&amp;base=RLAW220&amp;n=154445&amp;date=07.10.2026&amp;dst=100008&amp;field=134" TargetMode="External"/><Relationship Id="rId259" Type="http://schemas.openxmlformats.org/officeDocument/2006/relationships/hyperlink" Target="https://login.consultant.ru/link/?req=doc&amp;base=LAW&amp;n=541134&amp;date=07.10.2026&amp;dst=100029&amp;field=134" TargetMode="External"/><Relationship Id="rId260" Type="http://schemas.openxmlformats.org/officeDocument/2006/relationships/hyperlink" Target="https://login.consultant.ru/link/?req=doc&amp;base=LAW&amp;n=401865&amp;date=07.10.2026" TargetMode="External"/><Relationship Id="rId261" Type="http://schemas.openxmlformats.org/officeDocument/2006/relationships/hyperlink" Target="https://login.consultant.ru/link/?req=doc&amp;base=LAW&amp;n=503136&amp;date=07.10.2026&amp;dst=100013&amp;field=134" TargetMode="External"/><Relationship Id="rId262" Type="http://schemas.openxmlformats.org/officeDocument/2006/relationships/hyperlink" Target="https://login.consultant.ru/link/?req=doc&amp;base=RLAW220&amp;n=122238&amp;date=07.10.2026" TargetMode="External"/><Relationship Id="rId263" Type="http://schemas.openxmlformats.org/officeDocument/2006/relationships/hyperlink" Target="https://login.consultant.ru/link/?req=doc&amp;base=LAW&amp;n=401865&amp;date=07.10.2026&amp;dst=100167&amp;field=134" TargetMode="External"/><Relationship Id="rId264" Type="http://schemas.openxmlformats.org/officeDocument/2006/relationships/header" Target="header61.xml"/><Relationship Id="rId265" Type="http://schemas.openxmlformats.org/officeDocument/2006/relationships/header" Target="header62.xml"/><Relationship Id="rId266" Type="http://schemas.openxmlformats.org/officeDocument/2006/relationships/header" Target="header63.xml"/><Relationship Id="rId267" Type="http://schemas.openxmlformats.org/officeDocument/2006/relationships/footer" Target="footer61.xml"/><Relationship Id="rId268" Type="http://schemas.openxmlformats.org/officeDocument/2006/relationships/footer" Target="footer62.xml"/><Relationship Id="rId269" Type="http://schemas.openxmlformats.org/officeDocument/2006/relationships/footer" Target="footer63.xml"/><Relationship Id="rId270" Type="http://schemas.openxmlformats.org/officeDocument/2006/relationships/hyperlink" Target="https://login.consultant.ru/link/?req=doc&amp;base=RLAW220&amp;n=154496&amp;date=07.10.2026&amp;dst=111055&amp;field=134" TargetMode="External"/><Relationship Id="rId271" Type="http://schemas.openxmlformats.org/officeDocument/2006/relationships/hyperlink" Target="https://login.consultant.ru/link/?req=doc&amp;base=RLAW220&amp;n=154496&amp;date=07.10.2026&amp;dst=111063&amp;field=134" TargetMode="External"/><Relationship Id="rId272" Type="http://schemas.openxmlformats.org/officeDocument/2006/relationships/hyperlink" Target="https://login.consultant.ru/link/?req=doc&amp;base=RLAW220&amp;n=154496&amp;date=07.10.2026&amp;dst=111068&amp;field=134" TargetMode="External"/><Relationship Id="rId273" Type="http://schemas.openxmlformats.org/officeDocument/2006/relationships/hyperlink" Target="https://login.consultant.ru/link/?req=doc&amp;base=RLAW220&amp;n=154496&amp;date=07.10.2026&amp;dst=111071&amp;field=134" TargetMode="External"/><Relationship Id="rId274" Type="http://schemas.openxmlformats.org/officeDocument/2006/relationships/hyperlink" Target="https://login.consultant.ru/link/?req=doc&amp;base=RLAW220&amp;n=154496&amp;date=07.10.2026&amp;dst=111075&amp;field=134" TargetMode="External"/><Relationship Id="rId275" Type="http://schemas.openxmlformats.org/officeDocument/2006/relationships/hyperlink" Target="https://login.consultant.ru/link/?req=doc&amp;base=RLAW220&amp;n=154496&amp;date=07.10.2026&amp;dst=111091&amp;field=134" TargetMode="External"/><Relationship Id="rId276" Type="http://schemas.openxmlformats.org/officeDocument/2006/relationships/hyperlink" Target="https://login.consultant.ru/link/?req=doc&amp;base=RLAW220&amp;n=154496&amp;date=07.10.2026&amp;dst=111103&amp;field=134" TargetMode="External"/><Relationship Id="rId277" Type="http://schemas.openxmlformats.org/officeDocument/2006/relationships/hyperlink" Target="https://login.consultant.ru/link/?req=doc&amp;base=RLAW220&amp;n=154496&amp;date=07.10.2026&amp;dst=111104&amp;field=134" TargetMode="External"/><Relationship Id="rId278" Type="http://schemas.openxmlformats.org/officeDocument/2006/relationships/hyperlink" Target="https://login.consultant.ru/link/?req=doc&amp;base=RLAW220&amp;n=154496&amp;date=07.10.2026&amp;dst=111115&amp;field=134" TargetMode="External"/><Relationship Id="rId279" Type="http://schemas.openxmlformats.org/officeDocument/2006/relationships/hyperlink" Target="https://login.consultant.ru/link/?req=doc&amp;base=RLAW220&amp;n=154496&amp;date=07.10.2026&amp;dst=111122&amp;field=134" TargetMode="External"/><Relationship Id="rId280" Type="http://schemas.openxmlformats.org/officeDocument/2006/relationships/header" Target="header64.xml"/><Relationship Id="rId281" Type="http://schemas.openxmlformats.org/officeDocument/2006/relationships/header" Target="header65.xml"/><Relationship Id="rId282" Type="http://schemas.openxmlformats.org/officeDocument/2006/relationships/header" Target="header66.xml"/><Relationship Id="rId283" Type="http://schemas.openxmlformats.org/officeDocument/2006/relationships/footer" Target="footer64.xml"/><Relationship Id="rId284" Type="http://schemas.openxmlformats.org/officeDocument/2006/relationships/footer" Target="footer65.xml"/><Relationship Id="rId285" Type="http://schemas.openxmlformats.org/officeDocument/2006/relationships/footer" Target="footer66.xml"/><Relationship Id="rId286" Type="http://schemas.openxmlformats.org/officeDocument/2006/relationships/hyperlink" Target="https://login.consultant.ru/link/?req=doc&amp;base=LAW&amp;n=541061&amp;date=07.10.2026&amp;dst=100070&amp;field=134" TargetMode="External"/><Relationship Id="rId287" Type="http://schemas.openxmlformats.org/officeDocument/2006/relationships/hyperlink" Target="https://login.consultant.ru/link/?req=doc&amp;base=LAW&amp;n=541061&amp;date=07.10.2026&amp;dst=100532&amp;field=134" TargetMode="External"/><Relationship Id="rId288" Type="http://schemas.openxmlformats.org/officeDocument/2006/relationships/hyperlink" Target="https://login.consultant.ru/link/?req=doc&amp;base=LAW&amp;n=131056&amp;date=07.10.2026" TargetMode="External"/><Relationship Id="rId289" Type="http://schemas.openxmlformats.org/officeDocument/2006/relationships/hyperlink" Target="https://login.consultant.ru/link/?req=doc&amp;base=LAW&amp;n=530892&amp;date=07.10.2026&amp;dst=100035&amp;field=134" TargetMode="External"/><Relationship Id="rId290" Type="http://schemas.openxmlformats.org/officeDocument/2006/relationships/hyperlink" Target="https://login.consultant.ru/link/?req=doc&amp;base=LAW&amp;n=541061&amp;date=07.10.2026&amp;dst=101166&amp;field=134" TargetMode="External"/><Relationship Id="rId291" Type="http://schemas.openxmlformats.org/officeDocument/2006/relationships/hyperlink" Target="https://login.consultant.ru/link/?req=doc&amp;base=LAW&amp;n=541061&amp;date=07.10.2026&amp;dst=101166&amp;field=134" TargetMode="External"/><Relationship Id="rId292" Type="http://schemas.openxmlformats.org/officeDocument/2006/relationships/hyperlink" Target="https://login.consultant.ru/link/?req=doc&amp;base=LAW&amp;n=541061&amp;date=07.10.2026&amp;dst=101166&amp;field=134" TargetMode="External"/><Relationship Id="rId293" Type="http://schemas.openxmlformats.org/officeDocument/2006/relationships/hyperlink" Target="https://login.consultant.ru/link/?req=doc&amp;base=RLAW220&amp;n=154496&amp;date=07.10.2026&amp;dst=111136&amp;field=134" TargetMode="External"/><Relationship Id="rId294" Type="http://schemas.openxmlformats.org/officeDocument/2006/relationships/hyperlink" Target="https://login.consultant.ru/link/?req=doc&amp;base=RLAW220&amp;n=154496&amp;date=07.10.2026&amp;dst=111138&amp;field=134" TargetMode="External"/><Relationship Id="rId295" Type="http://schemas.openxmlformats.org/officeDocument/2006/relationships/hyperlink" Target="https://login.consultant.ru/link/?req=doc&amp;base=LAW&amp;n=541061&amp;date=07.10.2026&amp;dst=100752&amp;field=134" TargetMode="External"/><Relationship Id="rId296" Type="http://schemas.openxmlformats.org/officeDocument/2006/relationships/hyperlink" Target="https://login.consultant.ru/link/?req=doc&amp;base=LAW&amp;n=481536&amp;date=07.10.2026" TargetMode="External"/><Relationship Id="rId297" Type="http://schemas.openxmlformats.org/officeDocument/2006/relationships/hyperlink" Target="https://login.consultant.ru/link/?req=doc&amp;base=LAW&amp;n=527562&amp;date=07.10.2026" TargetMode="External"/><Relationship Id="rId298" Type="http://schemas.openxmlformats.org/officeDocument/2006/relationships/hyperlink" Target="https://login.consultant.ru/link/?req=doc&amp;base=RLAW220&amp;n=154496&amp;date=07.10.2026&amp;dst=111155&amp;field=134" TargetMode="External"/><Relationship Id="rId299" Type="http://schemas.openxmlformats.org/officeDocument/2006/relationships/header" Target="header67.xml"/><Relationship Id="rId300" Type="http://schemas.openxmlformats.org/officeDocument/2006/relationships/header" Target="header68.xml"/><Relationship Id="rId301" Type="http://schemas.openxmlformats.org/officeDocument/2006/relationships/header" Target="header69.xml"/><Relationship Id="rId302" Type="http://schemas.openxmlformats.org/officeDocument/2006/relationships/footer" Target="footer67.xml"/><Relationship Id="rId303" Type="http://schemas.openxmlformats.org/officeDocument/2006/relationships/footer" Target="footer68.xml"/><Relationship Id="rId304" Type="http://schemas.openxmlformats.org/officeDocument/2006/relationships/footer" Target="footer69.xml"/><Relationship Id="rId305" Type="http://schemas.openxmlformats.org/officeDocument/2006/relationships/fontTable" Target="fontTable.xml"/><Relationship Id="rId306" Type="http://schemas.openxmlformats.org/officeDocument/2006/relationships/settings" Target="settings.xml"/><Relationship Id="rId307" Type="http://schemas.openxmlformats.org/officeDocument/2006/relationships/theme" Target="theme/theme1.xml"/>
</Relationships>
</file>

<file path=word/_rels/footer2.xml.rels><?xml version="1.0" encoding="UTF-8"?>
<Relationships xmlns="http://schemas.openxmlformats.org/package/2006/relationships"><Relationship Id="rId1" Type="http://schemas.openxmlformats.org/officeDocument/2006/relationships/hyperlink" Target="https://www.consultant.ru/" TargetMode="External"/>
</Relationships>
</file>

<file path=word/_rels/footer3.xml.rels><?xml version="1.0" encoding="UTF-8"?>
<Relationships xmlns="http://schemas.openxmlformats.org/package/2006/relationships"><Relationship Id="rId1" Type="http://schemas.openxmlformats.org/officeDocument/2006/relationships/hyperlink" Target="https://www.consultant.ru/" TargetMode="External"/>
</Relationships>
</file>

<file path=word/_rels/footer5.xml.rels><?xml version="1.0" encoding="UTF-8"?>
<Relationships xmlns="http://schemas.openxmlformats.org/package/2006/relationships"><Relationship Id="rId1" Type="http://schemas.openxmlformats.org/officeDocument/2006/relationships/hyperlink" Target="https://www.consultant.ru/" TargetMode="External"/>
</Relationships>
</file>

<file path=word/_rels/footer6.xml.rels><?xml version="1.0" encoding="UTF-8"?>
<Relationships xmlns="http://schemas.openxmlformats.org/package/2006/relationships"><Relationship Id="rId1" Type="http://schemas.openxmlformats.org/officeDocument/2006/relationships/hyperlink" Target="https://www.consultant.ru/" TargetMode="External"/>
</Relationships>
</file>

<file path=word/_rels/footer8.xml.rels><?xml version="1.0" encoding="UTF-8"?>
<Relationships xmlns="http://schemas.openxmlformats.org/package/2006/relationships"><Relationship Id="rId1" Type="http://schemas.openxmlformats.org/officeDocument/2006/relationships/hyperlink" Target="https://www.consultant.ru/" TargetMode="External"/>
</Relationships>
</file>

<file path=word/_rels/footer9.xml.rels><?xml version="1.0" encoding="UTF-8"?>
<Relationships xmlns="http://schemas.openxmlformats.org/package/2006/relationships"><Relationship Id="rId1" Type="http://schemas.openxmlformats.org/officeDocument/2006/relationships/hyperlink" Target="https://www.consultant.ru/" TargetMode="External"/>
</Relationships>
</file>

<file path=word/_rels/footer11.xml.rels><?xml version="1.0" encoding="UTF-8"?>
<Relationships xmlns="http://schemas.openxmlformats.org/package/2006/relationships"><Relationship Id="rId1" Type="http://schemas.openxmlformats.org/officeDocument/2006/relationships/hyperlink" Target="https://www.consultant.ru/" TargetMode="External"/>
</Relationships>
</file>

<file path=word/_rels/footer12.xml.rels><?xml version="1.0" encoding="UTF-8"?>
<Relationships xmlns="http://schemas.openxmlformats.org/package/2006/relationships"><Relationship Id="rId1" Type="http://schemas.openxmlformats.org/officeDocument/2006/relationships/hyperlink" Target="https://www.consultant.ru/" TargetMode="External"/>
</Relationships>
</file>

<file path=word/_rels/footer14.xml.rels><?xml version="1.0" encoding="UTF-8"?>
<Relationships xmlns="http://schemas.openxmlformats.org/package/2006/relationships"><Relationship Id="rId1" Type="http://schemas.openxmlformats.org/officeDocument/2006/relationships/hyperlink" Target="https://www.consultant.ru/" TargetMode="External"/>
</Relationships>
</file>

<file path=word/_rels/footer15.xml.rels><?xml version="1.0" encoding="UTF-8"?>
<Relationships xmlns="http://schemas.openxmlformats.org/package/2006/relationships"><Relationship Id="rId1" Type="http://schemas.openxmlformats.org/officeDocument/2006/relationships/hyperlink" Target="https://www.consultant.ru/" TargetMode="External"/>
</Relationships>
</file>

<file path=word/_rels/footer17.xml.rels><?xml version="1.0" encoding="UTF-8"?>
<Relationships xmlns="http://schemas.openxmlformats.org/package/2006/relationships"><Relationship Id="rId1" Type="http://schemas.openxmlformats.org/officeDocument/2006/relationships/hyperlink" Target="https://www.consultant.ru/" TargetMode="External"/>
</Relationships>
</file>

<file path=word/_rels/footer18.xml.rels><?xml version="1.0" encoding="UTF-8"?>
<Relationships xmlns="http://schemas.openxmlformats.org/package/2006/relationships"><Relationship Id="rId1" Type="http://schemas.openxmlformats.org/officeDocument/2006/relationships/hyperlink" Target="https://www.consultant.ru/" TargetMode="External"/>
</Relationships>
</file>

<file path=word/_rels/footer20.xml.rels><?xml version="1.0" encoding="UTF-8"?>
<Relationships xmlns="http://schemas.openxmlformats.org/package/2006/relationships"><Relationship Id="rId1" Type="http://schemas.openxmlformats.org/officeDocument/2006/relationships/hyperlink" Target="https://www.consultant.ru/" TargetMode="External"/>
</Relationships>
</file>

<file path=word/_rels/footer21.xml.rels><?xml version="1.0" encoding="UTF-8"?>
<Relationships xmlns="http://schemas.openxmlformats.org/package/2006/relationships"><Relationship Id="rId1" Type="http://schemas.openxmlformats.org/officeDocument/2006/relationships/hyperlink" Target="https://www.consultant.ru/" TargetMode="External"/>
</Relationships>
</file>

<file path=word/_rels/footer23.xml.rels><?xml version="1.0" encoding="UTF-8"?>
<Relationships xmlns="http://schemas.openxmlformats.org/package/2006/relationships"><Relationship Id="rId1" Type="http://schemas.openxmlformats.org/officeDocument/2006/relationships/hyperlink" Target="https://www.consultant.ru/" TargetMode="External"/>
</Relationships>
</file>

<file path=word/_rels/footer24.xml.rels><?xml version="1.0" encoding="UTF-8"?>
<Relationships xmlns="http://schemas.openxmlformats.org/package/2006/relationships"><Relationship Id="rId1" Type="http://schemas.openxmlformats.org/officeDocument/2006/relationships/hyperlink" Target="https://www.consultant.ru/" TargetMode="External"/>
</Relationships>
</file>

<file path=word/_rels/footer26.xml.rels><?xml version="1.0" encoding="UTF-8"?>
<Relationships xmlns="http://schemas.openxmlformats.org/package/2006/relationships"><Relationship Id="rId1" Type="http://schemas.openxmlformats.org/officeDocument/2006/relationships/hyperlink" Target="https://www.consultant.ru/" TargetMode="External"/>
</Relationships>
</file>

<file path=word/_rels/footer27.xml.rels><?xml version="1.0" encoding="UTF-8"?>
<Relationships xmlns="http://schemas.openxmlformats.org/package/2006/relationships"><Relationship Id="rId1" Type="http://schemas.openxmlformats.org/officeDocument/2006/relationships/hyperlink" Target="https://www.consultant.ru/" TargetMode="External"/>
</Relationships>
</file>

<file path=word/_rels/footer29.xml.rels><?xml version="1.0" encoding="UTF-8"?>
<Relationships xmlns="http://schemas.openxmlformats.org/package/2006/relationships"><Relationship Id="rId1" Type="http://schemas.openxmlformats.org/officeDocument/2006/relationships/hyperlink" Target="https://www.consultant.ru/" TargetMode="External"/>
</Relationships>
</file>

<file path=word/_rels/footer30.xml.rels><?xml version="1.0" encoding="UTF-8"?>
<Relationships xmlns="http://schemas.openxmlformats.org/package/2006/relationships"><Relationship Id="rId1" Type="http://schemas.openxmlformats.org/officeDocument/2006/relationships/hyperlink" Target="https://www.consultant.ru/" TargetMode="External"/>
</Relationships>
</file>

<file path=word/_rels/footer32.xml.rels><?xml version="1.0" encoding="UTF-8"?>
<Relationships xmlns="http://schemas.openxmlformats.org/package/2006/relationships"><Relationship Id="rId1" Type="http://schemas.openxmlformats.org/officeDocument/2006/relationships/hyperlink" Target="https://www.consultant.ru/" TargetMode="External"/>
</Relationships>
</file>

<file path=word/_rels/footer33.xml.rels><?xml version="1.0" encoding="UTF-8"?>
<Relationships xmlns="http://schemas.openxmlformats.org/package/2006/relationships"><Relationship Id="rId1" Type="http://schemas.openxmlformats.org/officeDocument/2006/relationships/hyperlink" Target="https://www.consultant.ru/" TargetMode="External"/>
</Relationships>
</file>

<file path=word/_rels/footer35.xml.rels><?xml version="1.0" encoding="UTF-8"?>
<Relationships xmlns="http://schemas.openxmlformats.org/package/2006/relationships"><Relationship Id="rId1" Type="http://schemas.openxmlformats.org/officeDocument/2006/relationships/hyperlink" Target="https://www.consultant.ru/" TargetMode="External"/>
</Relationships>
</file>

<file path=word/_rels/footer36.xml.rels><?xml version="1.0" encoding="UTF-8"?>
<Relationships xmlns="http://schemas.openxmlformats.org/package/2006/relationships"><Relationship Id="rId1" Type="http://schemas.openxmlformats.org/officeDocument/2006/relationships/hyperlink" Target="https://www.consultant.ru/" TargetMode="External"/>
</Relationships>
</file>

<file path=word/_rels/footer38.xml.rels><?xml version="1.0" encoding="UTF-8"?>
<Relationships xmlns="http://schemas.openxmlformats.org/package/2006/relationships"><Relationship Id="rId1" Type="http://schemas.openxmlformats.org/officeDocument/2006/relationships/hyperlink" Target="https://www.consultant.ru/" TargetMode="External"/>
</Relationships>
</file>

<file path=word/_rels/footer39.xml.rels><?xml version="1.0" encoding="UTF-8"?>
<Relationships xmlns="http://schemas.openxmlformats.org/package/2006/relationships"><Relationship Id="rId1" Type="http://schemas.openxmlformats.org/officeDocument/2006/relationships/hyperlink" Target="https://www.consultant.ru/" TargetMode="External"/>
</Relationships>
</file>

<file path=word/_rels/footer41.xml.rels><?xml version="1.0" encoding="UTF-8"?>
<Relationships xmlns="http://schemas.openxmlformats.org/package/2006/relationships"><Relationship Id="rId1" Type="http://schemas.openxmlformats.org/officeDocument/2006/relationships/hyperlink" Target="https://www.consultant.ru/" TargetMode="External"/>
</Relationships>
</file>

<file path=word/_rels/footer42.xml.rels><?xml version="1.0" encoding="UTF-8"?>
<Relationships xmlns="http://schemas.openxmlformats.org/package/2006/relationships"><Relationship Id="rId1" Type="http://schemas.openxmlformats.org/officeDocument/2006/relationships/hyperlink" Target="https://www.consultant.ru/" TargetMode="External"/>
</Relationships>
</file>

<file path=word/_rels/footer44.xml.rels><?xml version="1.0" encoding="UTF-8"?>
<Relationships xmlns="http://schemas.openxmlformats.org/package/2006/relationships"><Relationship Id="rId1" Type="http://schemas.openxmlformats.org/officeDocument/2006/relationships/hyperlink" Target="https://www.consultant.ru/" TargetMode="External"/>
</Relationships>
</file>

<file path=word/_rels/footer45.xml.rels><?xml version="1.0" encoding="UTF-8"?>
<Relationships xmlns="http://schemas.openxmlformats.org/package/2006/relationships"><Relationship Id="rId1" Type="http://schemas.openxmlformats.org/officeDocument/2006/relationships/hyperlink" Target="https://www.consultant.ru/" TargetMode="External"/>
</Relationships>
</file>

<file path=word/_rels/footer47.xml.rels><?xml version="1.0" encoding="UTF-8"?>
<Relationships xmlns="http://schemas.openxmlformats.org/package/2006/relationships"><Relationship Id="rId1" Type="http://schemas.openxmlformats.org/officeDocument/2006/relationships/hyperlink" Target="https://www.consultant.ru/" TargetMode="External"/>
</Relationships>
</file>

<file path=word/_rels/footer48.xml.rels><?xml version="1.0" encoding="UTF-8"?>
<Relationships xmlns="http://schemas.openxmlformats.org/package/2006/relationships"><Relationship Id="rId1" Type="http://schemas.openxmlformats.org/officeDocument/2006/relationships/hyperlink" Target="https://www.consultant.ru/" TargetMode="External"/>
</Relationships>
</file>

<file path=word/_rels/footer50.xml.rels><?xml version="1.0" encoding="UTF-8"?>
<Relationships xmlns="http://schemas.openxmlformats.org/package/2006/relationships"><Relationship Id="rId1" Type="http://schemas.openxmlformats.org/officeDocument/2006/relationships/hyperlink" Target="https://www.consultant.ru/" TargetMode="External"/>
</Relationships>
</file>

<file path=word/_rels/footer51.xml.rels><?xml version="1.0" encoding="UTF-8"?>
<Relationships xmlns="http://schemas.openxmlformats.org/package/2006/relationships"><Relationship Id="rId1" Type="http://schemas.openxmlformats.org/officeDocument/2006/relationships/hyperlink" Target="https://www.consultant.ru/" TargetMode="External"/>
</Relationships>
</file>

<file path=word/_rels/footer53.xml.rels><?xml version="1.0" encoding="UTF-8"?>
<Relationships xmlns="http://schemas.openxmlformats.org/package/2006/relationships"><Relationship Id="rId1" Type="http://schemas.openxmlformats.org/officeDocument/2006/relationships/hyperlink" Target="https://www.consultant.ru/" TargetMode="External"/>
</Relationships>
</file>

<file path=word/_rels/footer54.xml.rels><?xml version="1.0" encoding="UTF-8"?>
<Relationships xmlns="http://schemas.openxmlformats.org/package/2006/relationships"><Relationship Id="rId1" Type="http://schemas.openxmlformats.org/officeDocument/2006/relationships/hyperlink" Target="https://www.consultant.ru/" TargetMode="External"/>
</Relationships>
</file>

<file path=word/_rels/footer56.xml.rels><?xml version="1.0" encoding="UTF-8"?>
<Relationships xmlns="http://schemas.openxmlformats.org/package/2006/relationships"><Relationship Id="rId1" Type="http://schemas.openxmlformats.org/officeDocument/2006/relationships/hyperlink" Target="https://www.consultant.ru/" TargetMode="External"/>
</Relationships>
</file>

<file path=word/_rels/footer57.xml.rels><?xml version="1.0" encoding="UTF-8"?>
<Relationships xmlns="http://schemas.openxmlformats.org/package/2006/relationships"><Relationship Id="rId1" Type="http://schemas.openxmlformats.org/officeDocument/2006/relationships/hyperlink" Target="https://www.consultant.ru/" TargetMode="External"/>
</Relationships>
</file>

<file path=word/_rels/footer59.xml.rels><?xml version="1.0" encoding="UTF-8"?>
<Relationships xmlns="http://schemas.openxmlformats.org/package/2006/relationships"><Relationship Id="rId1" Type="http://schemas.openxmlformats.org/officeDocument/2006/relationships/hyperlink" Target="https://www.consultant.ru/" TargetMode="External"/>
</Relationships>
</file>

<file path=word/_rels/footer60.xml.rels><?xml version="1.0" encoding="UTF-8"?>
<Relationships xmlns="http://schemas.openxmlformats.org/package/2006/relationships"><Relationship Id="rId1" Type="http://schemas.openxmlformats.org/officeDocument/2006/relationships/hyperlink" Target="https://www.consultant.ru/" TargetMode="External"/>
</Relationships>
</file>

<file path=word/_rels/footer62.xml.rels><?xml version="1.0" encoding="UTF-8"?>
<Relationships xmlns="http://schemas.openxmlformats.org/package/2006/relationships"><Relationship Id="rId1" Type="http://schemas.openxmlformats.org/officeDocument/2006/relationships/hyperlink" Target="https://www.consultant.ru/" TargetMode="External"/>
</Relationships>
</file>

<file path=word/_rels/footer63.xml.rels><?xml version="1.0" encoding="UTF-8"?>
<Relationships xmlns="http://schemas.openxmlformats.org/package/2006/relationships"><Relationship Id="rId1" Type="http://schemas.openxmlformats.org/officeDocument/2006/relationships/hyperlink" Target="https://www.consultant.ru/" TargetMode="External"/>
</Relationships>
</file>

<file path=word/_rels/footer65.xml.rels><?xml version="1.0" encoding="UTF-8"?>
<Relationships xmlns="http://schemas.openxmlformats.org/package/2006/relationships"><Relationship Id="rId1" Type="http://schemas.openxmlformats.org/officeDocument/2006/relationships/hyperlink" Target="https://www.consultant.ru/" TargetMode="External"/>
</Relationships>
</file>

<file path=word/_rels/footer66.xml.rels><?xml version="1.0" encoding="UTF-8"?>
<Relationships xmlns="http://schemas.openxmlformats.org/package/2006/relationships"><Relationship Id="rId1" Type="http://schemas.openxmlformats.org/officeDocument/2006/relationships/hyperlink" Target="https://www.consultant.ru/" TargetMode="External"/>
</Relationships>
</file>

<file path=word/_rels/footer68.xml.rels><?xml version="1.0" encoding="UTF-8"?>
<Relationships xmlns="http://schemas.openxmlformats.org/package/2006/relationships"><Relationship Id="rId1" Type="http://schemas.openxmlformats.org/officeDocument/2006/relationships/hyperlink" Target="https://www.consultant.ru/" TargetMode="External"/>
</Relationships>
</file>

<file path=word/_rels/footer69.xml.rels><?xml version="1.0" encoding="UTF-8"?>
<Relationships xmlns="http://schemas.openxmlformats.org/package/2006/relationships"><Relationship Id="rId1" Type="http://schemas.openxmlformats.org/officeDocument/2006/relationships/hyperlink" Target="https://www.consultant.ru/" TargetMode="External"/>
</Relationships>
</file>

<file path=word/_rels/header2.xml.rels><?xml version="1.0" encoding="UTF-8"?>
<Relationships xmlns="http://schemas.openxmlformats.org/package/2006/relationships"><Relationship Id="rId1" Type="http://schemas.openxmlformats.org/officeDocument/2006/relationships/hyperlink" Target="https://www.consultant.ru/" TargetMode="External"/>
</Relationships>
</file>

<file path=word/_rels/header3.xml.rels><?xml version="1.0" encoding="UTF-8"?>
<Relationships xmlns="http://schemas.openxmlformats.org/package/2006/relationships"><Relationship Id="rId1" Type="http://schemas.openxmlformats.org/officeDocument/2006/relationships/hyperlink" Target="https://www.consultant.ru/" TargetMode="External"/>
</Relationships>
</file>

<file path=word/_rels/header5.xml.rels><?xml version="1.0" encoding="UTF-8"?>
<Relationships xmlns="http://schemas.openxmlformats.org/package/2006/relationships"><Relationship Id="rId1" Type="http://schemas.openxmlformats.org/officeDocument/2006/relationships/hyperlink" Target="https://www.consultant.ru/" TargetMode="External"/>
</Relationships>
</file>

<file path=word/_rels/header6.xml.rels><?xml version="1.0" encoding="UTF-8"?>
<Relationships xmlns="http://schemas.openxmlformats.org/package/2006/relationships"><Relationship Id="rId1" Type="http://schemas.openxmlformats.org/officeDocument/2006/relationships/hyperlink" Target="https://www.consultant.ru/" TargetMode="External"/>
</Relationships>
</file>

<file path=word/_rels/header8.xml.rels><?xml version="1.0" encoding="UTF-8"?>
<Relationships xmlns="http://schemas.openxmlformats.org/package/2006/relationships"><Relationship Id="rId1" Type="http://schemas.openxmlformats.org/officeDocument/2006/relationships/hyperlink" Target="https://www.consultant.ru/" TargetMode="External"/>
</Relationships>
</file>

<file path=word/_rels/header9.xml.rels><?xml version="1.0" encoding="UTF-8"?>
<Relationships xmlns="http://schemas.openxmlformats.org/package/2006/relationships"><Relationship Id="rId1" Type="http://schemas.openxmlformats.org/officeDocument/2006/relationships/hyperlink" Target="https://www.consultant.ru/" TargetMode="External"/>
</Relationships>
</file>

<file path=word/_rels/header11.xml.rels><?xml version="1.0" encoding="UTF-8"?>
<Relationships xmlns="http://schemas.openxmlformats.org/package/2006/relationships"><Relationship Id="rId1" Type="http://schemas.openxmlformats.org/officeDocument/2006/relationships/hyperlink" Target="https://www.consultant.ru/" TargetMode="External"/>
</Relationships>
</file>

<file path=word/_rels/header12.xml.rels><?xml version="1.0" encoding="UTF-8"?>
<Relationships xmlns="http://schemas.openxmlformats.org/package/2006/relationships"><Relationship Id="rId1" Type="http://schemas.openxmlformats.org/officeDocument/2006/relationships/hyperlink" Target="https://www.consultant.ru/" TargetMode="External"/>
</Relationships>
</file>

<file path=word/_rels/header14.xml.rels><?xml version="1.0" encoding="UTF-8"?>
<Relationships xmlns="http://schemas.openxmlformats.org/package/2006/relationships"><Relationship Id="rId1" Type="http://schemas.openxmlformats.org/officeDocument/2006/relationships/hyperlink" Target="https://www.consultant.ru/" TargetMode="External"/>
</Relationships>
</file>

<file path=word/_rels/header15.xml.rels><?xml version="1.0" encoding="UTF-8"?>
<Relationships xmlns="http://schemas.openxmlformats.org/package/2006/relationships"><Relationship Id="rId1" Type="http://schemas.openxmlformats.org/officeDocument/2006/relationships/hyperlink" Target="https://www.consultant.ru/" TargetMode="External"/>
</Relationships>
</file>

<file path=word/_rels/header17.xml.rels><?xml version="1.0" encoding="UTF-8"?>
<Relationships xmlns="http://schemas.openxmlformats.org/package/2006/relationships"><Relationship Id="rId1" Type="http://schemas.openxmlformats.org/officeDocument/2006/relationships/hyperlink" Target="https://www.consultant.ru/" TargetMode="External"/>
</Relationships>
</file>

<file path=word/_rels/header18.xml.rels><?xml version="1.0" encoding="UTF-8"?>
<Relationships xmlns="http://schemas.openxmlformats.org/package/2006/relationships"><Relationship Id="rId1" Type="http://schemas.openxmlformats.org/officeDocument/2006/relationships/hyperlink" Target="https://www.consultant.ru/" TargetMode="External"/>
</Relationships>
</file>

<file path=word/_rels/header20.xml.rels><?xml version="1.0" encoding="UTF-8"?>
<Relationships xmlns="http://schemas.openxmlformats.org/package/2006/relationships"><Relationship Id="rId1" Type="http://schemas.openxmlformats.org/officeDocument/2006/relationships/hyperlink" Target="https://www.consultant.ru/" TargetMode="External"/>
</Relationships>
</file>

<file path=word/_rels/header21.xml.rels><?xml version="1.0" encoding="UTF-8"?>
<Relationships xmlns="http://schemas.openxmlformats.org/package/2006/relationships"><Relationship Id="rId1" Type="http://schemas.openxmlformats.org/officeDocument/2006/relationships/hyperlink" Target="https://www.consultant.ru/" TargetMode="External"/>
</Relationships>
</file>

<file path=word/_rels/header23.xml.rels><?xml version="1.0" encoding="UTF-8"?>
<Relationships xmlns="http://schemas.openxmlformats.org/package/2006/relationships"><Relationship Id="rId1" Type="http://schemas.openxmlformats.org/officeDocument/2006/relationships/hyperlink" Target="https://www.consultant.ru/" TargetMode="External"/>
</Relationships>
</file>

<file path=word/_rels/header24.xml.rels><?xml version="1.0" encoding="UTF-8"?>
<Relationships xmlns="http://schemas.openxmlformats.org/package/2006/relationships"><Relationship Id="rId1" Type="http://schemas.openxmlformats.org/officeDocument/2006/relationships/hyperlink" Target="https://www.consultant.ru/" TargetMode="External"/>
</Relationships>
</file>

<file path=word/_rels/header26.xml.rels><?xml version="1.0" encoding="UTF-8"?>
<Relationships xmlns="http://schemas.openxmlformats.org/package/2006/relationships"><Relationship Id="rId1" Type="http://schemas.openxmlformats.org/officeDocument/2006/relationships/hyperlink" Target="https://www.consultant.ru/" TargetMode="External"/>
</Relationships>
</file>

<file path=word/_rels/header27.xml.rels><?xml version="1.0" encoding="UTF-8"?>
<Relationships xmlns="http://schemas.openxmlformats.org/package/2006/relationships"><Relationship Id="rId1" Type="http://schemas.openxmlformats.org/officeDocument/2006/relationships/hyperlink" Target="https://www.consultant.ru/" TargetMode="External"/>
</Relationships>
</file>

<file path=word/_rels/header29.xml.rels><?xml version="1.0" encoding="UTF-8"?>
<Relationships xmlns="http://schemas.openxmlformats.org/package/2006/relationships"><Relationship Id="rId1" Type="http://schemas.openxmlformats.org/officeDocument/2006/relationships/hyperlink" Target="https://www.consultant.ru/" TargetMode="External"/>
</Relationships>
</file>

<file path=word/_rels/header30.xml.rels><?xml version="1.0" encoding="UTF-8"?>
<Relationships xmlns="http://schemas.openxmlformats.org/package/2006/relationships"><Relationship Id="rId1" Type="http://schemas.openxmlformats.org/officeDocument/2006/relationships/hyperlink" Target="https://www.consultant.ru/" TargetMode="External"/>
</Relationships>
</file>

<file path=word/_rels/header32.xml.rels><?xml version="1.0" encoding="UTF-8"?>
<Relationships xmlns="http://schemas.openxmlformats.org/package/2006/relationships"><Relationship Id="rId1" Type="http://schemas.openxmlformats.org/officeDocument/2006/relationships/hyperlink" Target="https://www.consultant.ru/" TargetMode="External"/>
</Relationships>
</file>

<file path=word/_rels/header33.xml.rels><?xml version="1.0" encoding="UTF-8"?>
<Relationships xmlns="http://schemas.openxmlformats.org/package/2006/relationships"><Relationship Id="rId1" Type="http://schemas.openxmlformats.org/officeDocument/2006/relationships/hyperlink" Target="https://www.consultant.ru/" TargetMode="External"/>
</Relationships>
</file>

<file path=word/_rels/header35.xml.rels><?xml version="1.0" encoding="UTF-8"?>
<Relationships xmlns="http://schemas.openxmlformats.org/package/2006/relationships"><Relationship Id="rId1" Type="http://schemas.openxmlformats.org/officeDocument/2006/relationships/hyperlink" Target="https://www.consultant.ru/" TargetMode="External"/>
</Relationships>
</file>

<file path=word/_rels/header36.xml.rels><?xml version="1.0" encoding="UTF-8"?>
<Relationships xmlns="http://schemas.openxmlformats.org/package/2006/relationships"><Relationship Id="rId1" Type="http://schemas.openxmlformats.org/officeDocument/2006/relationships/hyperlink" Target="https://www.consultant.ru/" TargetMode="External"/>
</Relationships>
</file>

<file path=word/_rels/header38.xml.rels><?xml version="1.0" encoding="UTF-8"?>
<Relationships xmlns="http://schemas.openxmlformats.org/package/2006/relationships"><Relationship Id="rId1" Type="http://schemas.openxmlformats.org/officeDocument/2006/relationships/hyperlink" Target="https://www.consultant.ru/" TargetMode="External"/>
</Relationships>
</file>

<file path=word/_rels/header39.xml.rels><?xml version="1.0" encoding="UTF-8"?>
<Relationships xmlns="http://schemas.openxmlformats.org/package/2006/relationships"><Relationship Id="rId1" Type="http://schemas.openxmlformats.org/officeDocument/2006/relationships/hyperlink" Target="https://www.consultant.ru/" TargetMode="External"/>
</Relationships>
</file>

<file path=word/_rels/header41.xml.rels><?xml version="1.0" encoding="UTF-8"?>
<Relationships xmlns="http://schemas.openxmlformats.org/package/2006/relationships"><Relationship Id="rId1" Type="http://schemas.openxmlformats.org/officeDocument/2006/relationships/hyperlink" Target="https://www.consultant.ru/" TargetMode="External"/>
</Relationships>
</file>

<file path=word/_rels/header42.xml.rels><?xml version="1.0" encoding="UTF-8"?>
<Relationships xmlns="http://schemas.openxmlformats.org/package/2006/relationships"><Relationship Id="rId1" Type="http://schemas.openxmlformats.org/officeDocument/2006/relationships/hyperlink" Target="https://www.consultant.ru/" TargetMode="External"/>
</Relationships>
</file>

<file path=word/_rels/header44.xml.rels><?xml version="1.0" encoding="UTF-8"?>
<Relationships xmlns="http://schemas.openxmlformats.org/package/2006/relationships"><Relationship Id="rId1" Type="http://schemas.openxmlformats.org/officeDocument/2006/relationships/hyperlink" Target="https://www.consultant.ru/" TargetMode="External"/>
</Relationships>
</file>

<file path=word/_rels/header45.xml.rels><?xml version="1.0" encoding="UTF-8"?>
<Relationships xmlns="http://schemas.openxmlformats.org/package/2006/relationships"><Relationship Id="rId1" Type="http://schemas.openxmlformats.org/officeDocument/2006/relationships/hyperlink" Target="https://www.consultant.ru/" TargetMode="External"/>
</Relationships>
</file>

<file path=word/_rels/header47.xml.rels><?xml version="1.0" encoding="UTF-8"?>
<Relationships xmlns="http://schemas.openxmlformats.org/package/2006/relationships"><Relationship Id="rId1" Type="http://schemas.openxmlformats.org/officeDocument/2006/relationships/hyperlink" Target="https://www.consultant.ru/" TargetMode="External"/>
</Relationships>
</file>

<file path=word/_rels/header48.xml.rels><?xml version="1.0" encoding="UTF-8"?>
<Relationships xmlns="http://schemas.openxmlformats.org/package/2006/relationships"><Relationship Id="rId1" Type="http://schemas.openxmlformats.org/officeDocument/2006/relationships/hyperlink" Target="https://www.consultant.ru/" TargetMode="External"/>
</Relationships>
</file>

<file path=word/_rels/header50.xml.rels><?xml version="1.0" encoding="UTF-8"?>
<Relationships xmlns="http://schemas.openxmlformats.org/package/2006/relationships"><Relationship Id="rId1" Type="http://schemas.openxmlformats.org/officeDocument/2006/relationships/hyperlink" Target="https://www.consultant.ru/" TargetMode="External"/>
</Relationships>
</file>

<file path=word/_rels/header51.xml.rels><?xml version="1.0" encoding="UTF-8"?>
<Relationships xmlns="http://schemas.openxmlformats.org/package/2006/relationships"><Relationship Id="rId1" Type="http://schemas.openxmlformats.org/officeDocument/2006/relationships/hyperlink" Target="https://www.consultant.ru/" TargetMode="External"/>
</Relationships>
</file>

<file path=word/_rels/header53.xml.rels><?xml version="1.0" encoding="UTF-8"?>
<Relationships xmlns="http://schemas.openxmlformats.org/package/2006/relationships"><Relationship Id="rId1" Type="http://schemas.openxmlformats.org/officeDocument/2006/relationships/hyperlink" Target="https://www.consultant.ru/" TargetMode="External"/>
</Relationships>
</file>

<file path=word/_rels/header54.xml.rels><?xml version="1.0" encoding="UTF-8"?>
<Relationships xmlns="http://schemas.openxmlformats.org/package/2006/relationships"><Relationship Id="rId1" Type="http://schemas.openxmlformats.org/officeDocument/2006/relationships/hyperlink" Target="https://www.consultant.ru/" TargetMode="External"/>
</Relationships>
</file>

<file path=word/_rels/header56.xml.rels><?xml version="1.0" encoding="UTF-8"?>
<Relationships xmlns="http://schemas.openxmlformats.org/package/2006/relationships"><Relationship Id="rId1" Type="http://schemas.openxmlformats.org/officeDocument/2006/relationships/hyperlink" Target="https://www.consultant.ru/" TargetMode="External"/>
</Relationships>
</file>

<file path=word/_rels/header57.xml.rels><?xml version="1.0" encoding="UTF-8"?>
<Relationships xmlns="http://schemas.openxmlformats.org/package/2006/relationships"><Relationship Id="rId1" Type="http://schemas.openxmlformats.org/officeDocument/2006/relationships/hyperlink" Target="https://www.consultant.ru/" TargetMode="External"/>
</Relationships>
</file>

<file path=word/_rels/header59.xml.rels><?xml version="1.0" encoding="UTF-8"?>
<Relationships xmlns="http://schemas.openxmlformats.org/package/2006/relationships"><Relationship Id="rId1" Type="http://schemas.openxmlformats.org/officeDocument/2006/relationships/hyperlink" Target="https://www.consultant.ru/" TargetMode="External"/>
</Relationships>
</file>

<file path=word/_rels/header60.xml.rels><?xml version="1.0" encoding="UTF-8"?>
<Relationships xmlns="http://schemas.openxmlformats.org/package/2006/relationships"><Relationship Id="rId1" Type="http://schemas.openxmlformats.org/officeDocument/2006/relationships/hyperlink" Target="https://www.consultant.ru/" TargetMode="External"/>
</Relationships>
</file>

<file path=word/_rels/header62.xml.rels><?xml version="1.0" encoding="UTF-8"?>
<Relationships xmlns="http://schemas.openxmlformats.org/package/2006/relationships"><Relationship Id="rId1" Type="http://schemas.openxmlformats.org/officeDocument/2006/relationships/hyperlink" Target="https://www.consultant.ru/" TargetMode="External"/>
</Relationships>
</file>

<file path=word/_rels/header63.xml.rels><?xml version="1.0" encoding="UTF-8"?>
<Relationships xmlns="http://schemas.openxmlformats.org/package/2006/relationships"><Relationship Id="rId1" Type="http://schemas.openxmlformats.org/officeDocument/2006/relationships/hyperlink" Target="https://www.consultant.ru/" TargetMode="External"/>
</Relationships>
</file>

<file path=word/_rels/header65.xml.rels><?xml version="1.0" encoding="UTF-8"?>
<Relationships xmlns="http://schemas.openxmlformats.org/package/2006/relationships"><Relationship Id="rId1" Type="http://schemas.openxmlformats.org/officeDocument/2006/relationships/hyperlink" Target="https://www.consultant.ru/" TargetMode="External"/>
</Relationships>
</file>

<file path=word/_rels/header66.xml.rels><?xml version="1.0" encoding="UTF-8"?>
<Relationships xmlns="http://schemas.openxmlformats.org/package/2006/relationships"><Relationship Id="rId1" Type="http://schemas.openxmlformats.org/officeDocument/2006/relationships/hyperlink" Target="https://www.consultant.ru/" TargetMode="External"/>
</Relationships>
</file>

<file path=word/_rels/header68.xml.rels><?xml version="1.0" encoding="UTF-8"?>
<Relationships xmlns="http://schemas.openxmlformats.org/package/2006/relationships"><Relationship Id="rId1" Type="http://schemas.openxmlformats.org/officeDocument/2006/relationships/hyperlink" Target="https://www.consultant.ru/" TargetMode="External"/>
</Relationships>
</file>

<file path=word/_rels/header69.xml.rels><?xml version="1.0" encoding="UTF-8"?>
<Relationships xmlns="http://schemas.openxmlformats.org/package/2006/relationships"><Relationship Id="rId1" Type="http://schemas.openxmlformats.org/officeDocument/2006/relationships/hyperlink" Target="https://www.consultant.ru/" TargetMode="Externa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0</TotalTime>
  <Application>LibreOffice/26.2.5.2$Linux_X86_64 LibreOffice_project/620$Build-2</Application>
  <AppVersion>15.0000</AppVersion>
  <Pages>484</Pages>
  <Words>78790</Words>
  <Characters>570564</Characters>
  <CharactersWithSpaces>634755</CharactersWithSpaces>
  <Paragraphs>14604</Paragraphs>
  <Company>КонсультантПлюс Версия 4025.00.50</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2026-10-07T08:58:55Z</dcterms:created>
  <dc:creator/>
  <dc:description/>
  <dc:language>ru-RU</dc:language>
  <cp:lastModifiedBy/>
  <cp:revision>0</cp:revision>
  <dc:subject/>
  <dc:title>Постановление Правительства Липецкой обл. от 30.01.2026 N 24
(ред. от 29.09.2026)
"Об утверждении Программы государственных гарантий бесплатного оказания гражданам на территории Липецкой области медицинской помощи на 2026 год и на плановый период 2027 и 2028 годов"</dc:title>
</cp:coreProperties>
</file>

<file path=docProps/custom.xml><?xml version="1.0" encoding="utf-8"?>
<Properties xmlns="http://schemas.openxmlformats.org/officeDocument/2006/custom-properties" xmlns:vt="http://schemas.openxmlformats.org/officeDocument/2006/docPropsVTypes"/>
</file>