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Распоряжение Правительства Липецкой обл. от 17.12.2025 N 669-р</w:t>
              <w:br/>
              <w:t>"Об утверждении Положения о правлении территориального фонда обязательного медицинского страхования Липецкой области"</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22.12.2025</w:t>
              <w:br/>
              <w:t> </w:t>
            </w:r>
          </w:p>
        </w:tc>
      </w:tr>
    </w:tbl>
    <w:p>
      <w:pPr>
        <w:sectPr>
          <w:type w:val="nextPage"/>
          <w:pgSz w:w="11906" w:h="16838"/>
          <w:pgMar w:left="595" w:right="595" w:gutter="0" w:header="0" w:top="841" w:footer="0" w:bottom="841"/>
          <w:pgNumType w:fmt="decimal"/>
          <w:formProt w:val="false"/>
          <w:textDirection w:val="lrTb"/>
          <w:docGrid w:type="default" w:linePitch="100" w:charSpace="8192"/>
        </w:sectPr>
        <w:pStyle w:val="ConsPlusNormal"/>
        <w:rPr/>
      </w:pPr>
      <w:r>
        <w:rPr/>
      </w:r>
    </w:p>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ЛИПЕЦКОЙ ОБЛАСТИ</w:t>
      </w:r>
    </w:p>
    <w:p>
      <w:pPr>
        <w:pStyle w:val="ConsPlusTitle"/>
        <w:ind w:firstLine="540"/>
        <w:jc w:val="both"/>
        <w:rPr/>
      </w:pPr>
      <w:r>
        <w:rPr/>
      </w:r>
    </w:p>
    <w:p>
      <w:pPr>
        <w:pStyle w:val="ConsPlusTitle"/>
        <w:jc w:val="center"/>
        <w:rPr/>
      </w:pPr>
      <w:r>
        <w:rPr>
          <w:sz w:val="24"/>
        </w:rPr>
        <w:t>РАСПОРЯЖЕНИЕ</w:t>
      </w:r>
    </w:p>
    <w:p>
      <w:pPr>
        <w:pStyle w:val="ConsPlusTitle"/>
        <w:jc w:val="center"/>
        <w:rPr/>
      </w:pPr>
      <w:r>
        <w:rPr>
          <w:sz w:val="24"/>
        </w:rPr>
        <w:t>от 17 декабря 2025 г. N 669-р</w:t>
      </w:r>
    </w:p>
    <w:p>
      <w:pPr>
        <w:pStyle w:val="ConsPlusTitle"/>
        <w:ind w:firstLine="540"/>
        <w:jc w:val="both"/>
        <w:rPr/>
      </w:pPr>
      <w:r>
        <w:rPr/>
      </w:r>
    </w:p>
    <w:p>
      <w:pPr>
        <w:pStyle w:val="ConsPlusTitle"/>
        <w:jc w:val="center"/>
        <w:rPr/>
      </w:pPr>
      <w:r>
        <w:rPr>
          <w:sz w:val="24"/>
        </w:rPr>
        <w:t>ОБ УТВЕРЖДЕНИИ ПОЛОЖЕНИЯ О ПРАВЛЕНИИ ТЕРРИТОРИАЛЬНОГО ФОНДА</w:t>
      </w:r>
    </w:p>
    <w:p>
      <w:pPr>
        <w:pStyle w:val="ConsPlusTitle"/>
        <w:jc w:val="center"/>
        <w:rPr/>
      </w:pPr>
      <w:r>
        <w:rPr>
          <w:sz w:val="24"/>
        </w:rPr>
        <w:t>ОБЯЗАТЕЛЬНОГО МЕДИЦИНСКОГО СТРАХОВАНИЯ ЛИПЕЦКОЙ ОБЛАСТИ</w:t>
      </w:r>
    </w:p>
    <w:p>
      <w:pPr>
        <w:pStyle w:val="ConsPlusNormal"/>
        <w:jc w:val="both"/>
        <w:rPr/>
      </w:pPr>
      <w:r>
        <w:rPr/>
      </w:r>
    </w:p>
    <w:p>
      <w:pPr>
        <w:pStyle w:val="ConsPlusNormal"/>
        <w:ind w:firstLine="540"/>
        <w:jc w:val="both"/>
        <w:rPr/>
      </w:pPr>
      <w:r>
        <w:rPr>
          <w:sz w:val="24"/>
        </w:rPr>
        <w:t xml:space="preserve">В соответствии с Федеральным </w:t>
      </w:r>
      <w:hyperlink r:id="rId5" w:tgtFrame="Федеральный закон от 29.11.2010 N 326-ФЗ (ред. от 28.11.2025) Об обязательном медицинском страховании в Российской Федерации">
        <w:r>
          <w:rPr>
            <w:rStyle w:val="ListLabel2"/>
            <w:color w:val="0000FF"/>
            <w:sz w:val="24"/>
          </w:rPr>
          <w:t>законом</w:t>
        </w:r>
      </w:hyperlink>
      <w:r>
        <w:rPr>
          <w:sz w:val="24"/>
        </w:rPr>
        <w:t xml:space="preserve"> от 29 ноября 2010 года N 326-ФЗ "Об обязательном медицинском страховании в Российской Федерации", на основании </w:t>
      </w:r>
      <w:hyperlink r:id="rId6" w:tgtFrame="Постановление Правительства Липецкой обл. от 21.05.2024 N 299 Об утверждении Положения о территориальном фонде обязательного медицинского страхования Липецкой области и признании утратившими силу некоторых постановлений администрации Липецкой области">
        <w:r>
          <w:rPr>
            <w:rStyle w:val="ListLabel2"/>
            <w:color w:val="0000FF"/>
            <w:sz w:val="24"/>
          </w:rPr>
          <w:t>постановления</w:t>
        </w:r>
      </w:hyperlink>
      <w:r>
        <w:rPr>
          <w:sz w:val="24"/>
        </w:rPr>
        <w:t xml:space="preserve"> Правительства Липецкой области от 21 мая 2024 года N 299 "Об утверждении Положения о территориальном фонде обязательного медицинского страхования Липецкой области и признании утратившими силу некоторых постановлений администрации Липецкой области":</w:t>
      </w:r>
    </w:p>
    <w:p>
      <w:pPr>
        <w:pStyle w:val="ConsPlusNormal"/>
        <w:spacing w:lineRule="auto" w:line="240" w:before="240" w:after="0"/>
        <w:ind w:firstLine="540"/>
        <w:jc w:val="both"/>
        <w:rPr/>
      </w:pPr>
      <w:r>
        <w:rPr>
          <w:sz w:val="24"/>
        </w:rPr>
        <w:t xml:space="preserve">Утвердить </w:t>
      </w:r>
      <w:hyperlink w:anchor="P28" w:tgtFrame="ПОЛОЖЕНИЕ">
        <w:r>
          <w:rPr>
            <w:rStyle w:val="ListLabel2"/>
            <w:color w:val="0000FF"/>
            <w:sz w:val="24"/>
          </w:rPr>
          <w:t>Положение</w:t>
        </w:r>
      </w:hyperlink>
      <w:r>
        <w:rPr>
          <w:sz w:val="24"/>
        </w:rPr>
        <w:t xml:space="preserve"> о правлении территориального фонда обязательного медицинского страхования Липецкой области согласно приложению.</w:t>
      </w:r>
    </w:p>
    <w:p>
      <w:pPr>
        <w:pStyle w:val="ConsPlusNormal"/>
        <w:jc w:val="both"/>
        <w:rPr/>
      </w:pPr>
      <w:r>
        <w:rPr/>
      </w:r>
    </w:p>
    <w:p>
      <w:pPr>
        <w:pStyle w:val="ConsPlusNormal"/>
        <w:jc w:val="right"/>
        <w:rPr/>
      </w:pPr>
      <w:r>
        <w:rPr>
          <w:sz w:val="24"/>
        </w:rPr>
        <w:t>Губернатор</w:t>
      </w:r>
    </w:p>
    <w:p>
      <w:pPr>
        <w:pStyle w:val="ConsPlusNormal"/>
        <w:jc w:val="right"/>
        <w:rPr/>
      </w:pPr>
      <w:r>
        <w:rPr>
          <w:sz w:val="24"/>
        </w:rPr>
        <w:t>Липецкой области</w:t>
      </w:r>
    </w:p>
    <w:p>
      <w:pPr>
        <w:pStyle w:val="ConsPlusNormal"/>
        <w:jc w:val="right"/>
        <w:rPr/>
      </w:pPr>
      <w:r>
        <w:rPr>
          <w:sz w:val="24"/>
        </w:rPr>
        <w:t>И.Г.АРТАМОНОВ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Приложение</w:t>
      </w:r>
    </w:p>
    <w:p>
      <w:pPr>
        <w:pStyle w:val="ConsPlusNormal"/>
        <w:jc w:val="right"/>
        <w:rPr/>
      </w:pPr>
      <w:r>
        <w:rPr>
          <w:sz w:val="24"/>
        </w:rPr>
        <w:t>к распоряжению</w:t>
      </w:r>
    </w:p>
    <w:p>
      <w:pPr>
        <w:pStyle w:val="ConsPlusNormal"/>
        <w:jc w:val="right"/>
        <w:rPr/>
      </w:pPr>
      <w:r>
        <w:rPr>
          <w:sz w:val="24"/>
        </w:rPr>
        <w:t>Правительства Липецкой области</w:t>
      </w:r>
    </w:p>
    <w:p>
      <w:pPr>
        <w:pStyle w:val="ConsPlusNormal"/>
        <w:jc w:val="right"/>
        <w:rPr/>
      </w:pPr>
      <w:r>
        <w:rPr>
          <w:sz w:val="24"/>
        </w:rPr>
        <w:t>"Об утверждении Положения</w:t>
      </w:r>
    </w:p>
    <w:p>
      <w:pPr>
        <w:pStyle w:val="ConsPlusNormal"/>
        <w:jc w:val="right"/>
        <w:rPr/>
      </w:pPr>
      <w:r>
        <w:rPr>
          <w:sz w:val="24"/>
        </w:rPr>
        <w:t>о правлении территориального</w:t>
      </w:r>
    </w:p>
    <w:p>
      <w:pPr>
        <w:pStyle w:val="ConsPlusNormal"/>
        <w:jc w:val="right"/>
        <w:rPr/>
      </w:pPr>
      <w:r>
        <w:rPr>
          <w:sz w:val="24"/>
        </w:rPr>
        <w:t>фонда обязательного медицинского</w:t>
      </w:r>
    </w:p>
    <w:p>
      <w:pPr>
        <w:pStyle w:val="ConsPlusNormal"/>
        <w:jc w:val="right"/>
        <w:rPr/>
      </w:pPr>
      <w:r>
        <w:rPr>
          <w:sz w:val="24"/>
        </w:rPr>
        <w:t>страхования Липецкой области"</w:t>
      </w:r>
    </w:p>
    <w:p>
      <w:pPr>
        <w:pStyle w:val="ConsPlusNormal"/>
        <w:jc w:val="both"/>
        <w:rPr/>
      </w:pPr>
      <w:r>
        <w:rPr/>
      </w:r>
      <w:bookmarkStart w:id="0" w:name="P28"/>
      <w:bookmarkStart w:id="1" w:name="P28"/>
      <w:bookmarkEnd w:id="1"/>
    </w:p>
    <w:p>
      <w:pPr>
        <w:pStyle w:val="ConsPlusTitle"/>
        <w:jc w:val="center"/>
        <w:rPr/>
      </w:pPr>
      <w:bookmarkStart w:id="2" w:name="P28"/>
      <w:bookmarkEnd w:id="2"/>
      <w:r>
        <w:rPr>
          <w:sz w:val="24"/>
        </w:rPr>
        <w:t>ПОЛОЖЕНИЕ</w:t>
      </w:r>
    </w:p>
    <w:p>
      <w:pPr>
        <w:pStyle w:val="ConsPlusTitle"/>
        <w:jc w:val="center"/>
        <w:rPr/>
      </w:pPr>
      <w:r>
        <w:rPr>
          <w:sz w:val="24"/>
        </w:rPr>
        <w:t>О ПРАВЛЕНИИ ТЕРРИТОРИАЛЬНОГО ФОНДА ОБЯЗАТЕЛЬНОГО</w:t>
      </w:r>
    </w:p>
    <w:p>
      <w:pPr>
        <w:pStyle w:val="ConsPlusTitle"/>
        <w:jc w:val="center"/>
        <w:rPr/>
      </w:pPr>
      <w:r>
        <w:rPr>
          <w:sz w:val="24"/>
        </w:rPr>
        <w:t>МЕДИЦИНСКОГО СТРАХОВАНИЯ ЛИПЕЦКОЙ ОБЛАСТИ</w:t>
      </w:r>
    </w:p>
    <w:p>
      <w:pPr>
        <w:pStyle w:val="ConsPlusNormal"/>
        <w:jc w:val="both"/>
        <w:rPr/>
      </w:pPr>
      <w:r>
        <w:rPr/>
      </w:r>
    </w:p>
    <w:p>
      <w:pPr>
        <w:pStyle w:val="ConsPlusTitle"/>
        <w:numPr>
          <w:ilvl w:val="0"/>
          <w:numId w:val="0"/>
        </w:numPr>
        <w:jc w:val="center"/>
        <w:outlineLvl w:val="1"/>
        <w:rPr/>
      </w:pPr>
      <w:r>
        <w:rPr>
          <w:sz w:val="24"/>
        </w:rPr>
        <w:t>Раздел I. ОБЩИЕ ПОЛОЖЕНИЯ</w:t>
      </w:r>
    </w:p>
    <w:p>
      <w:pPr>
        <w:pStyle w:val="ConsPlusNormal"/>
        <w:jc w:val="both"/>
        <w:rPr/>
      </w:pPr>
      <w:r>
        <w:rPr/>
      </w:r>
    </w:p>
    <w:p>
      <w:pPr>
        <w:pStyle w:val="ConsPlusNormal"/>
        <w:ind w:firstLine="540"/>
        <w:jc w:val="both"/>
        <w:rPr/>
      </w:pPr>
      <w:r>
        <w:rPr>
          <w:sz w:val="24"/>
        </w:rPr>
        <w:t>1. Правление территориального фонда обязательного медицинского страхования Липецкой области (далее - Правление) является коллегиальным органом управления, определяющим основные направления деятельности территориального фонда обязательного медицинского страхования Липецкой области (далее - Территориальный фонд)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и иными нормативными правовыми актами Липецкой области.</w:t>
      </w:r>
    </w:p>
    <w:p>
      <w:pPr>
        <w:pStyle w:val="ConsPlusNormal"/>
        <w:spacing w:lineRule="auto" w:line="240" w:before="240" w:after="0"/>
        <w:ind w:firstLine="540"/>
        <w:jc w:val="both"/>
        <w:rPr/>
      </w:pPr>
      <w:r>
        <w:rPr>
          <w:sz w:val="24"/>
        </w:rPr>
        <w:t xml:space="preserve">2. Правление в своей работе руководствуется Федеральным </w:t>
      </w:r>
      <w:hyperlink r:id="rId7" w:tgtFrame="Федеральный закон от 29.11.2010 N 326-ФЗ (ред. от 28.11.2025) Об обязательном медицинском страховании в Российской Федерации">
        <w:r>
          <w:rPr>
            <w:rStyle w:val="ListLabel2"/>
            <w:color w:val="0000FF"/>
            <w:sz w:val="24"/>
          </w:rPr>
          <w:t>законом</w:t>
        </w:r>
      </w:hyperlink>
      <w:r>
        <w:rPr>
          <w:sz w:val="24"/>
        </w:rPr>
        <w:t xml:space="preserve"> от 29 ноября 2010 года N 326-ФЗ "Об обязательном медицинском страховании в Российской Федерации", </w:t>
      </w:r>
      <w:hyperlink r:id="rId8" w:tgtFrame="Приказ Минздрава России от 03.10.2023 N 524н Об утверждении Типового положения о территориальном фонде обязательного медицинского страхования">
        <w:r>
          <w:rPr>
            <w:rStyle w:val="ListLabel2"/>
            <w:color w:val="0000FF"/>
            <w:sz w:val="24"/>
          </w:rPr>
          <w:t>приказом</w:t>
        </w:r>
      </w:hyperlink>
      <w:r>
        <w:rPr>
          <w:sz w:val="24"/>
        </w:rPr>
        <w:t xml:space="preserve"> Министерства здравоохранения Российской Федерации от 3 октября 2023 года N 524н "Об утверждении Типового положения о территориальном фонде обязательного медицинского страхования", </w:t>
      </w:r>
      <w:hyperlink r:id="rId9" w:tgtFrame="Постановление Правительства Липецкой обл. от 21.05.2024 N 299 Об утверждении Положения о территориальном фонде обязательного медицинского страхования Липецкой области и признании утратившими силу некоторых постановлений администрации Липецкой области">
        <w:r>
          <w:rPr>
            <w:rStyle w:val="ListLabel2"/>
            <w:color w:val="0000FF"/>
            <w:sz w:val="24"/>
          </w:rPr>
          <w:t>постановлением</w:t>
        </w:r>
      </w:hyperlink>
      <w:r>
        <w:rPr>
          <w:sz w:val="24"/>
        </w:rPr>
        <w:t xml:space="preserve"> Правительства Липецкой области от 21 мая 2024 года N 299 "Об утверждении Положения о территориальном фонде обязательного медицинского страхования Липецкой области и признании утратившими силу некоторых постановлений администрации Липецкой области", настоящим Положением, а также другими нормативными правовыми актами Российской Федерации и Липецкой области в сфере обязательного медицинского страхования граждан.</w:t>
      </w:r>
    </w:p>
    <w:p>
      <w:pPr>
        <w:pStyle w:val="ConsPlusNormal"/>
        <w:jc w:val="both"/>
        <w:rPr/>
      </w:pPr>
      <w:r>
        <w:rPr/>
      </w:r>
    </w:p>
    <w:p>
      <w:pPr>
        <w:pStyle w:val="ConsPlusTitle"/>
        <w:numPr>
          <w:ilvl w:val="0"/>
          <w:numId w:val="0"/>
        </w:numPr>
        <w:jc w:val="center"/>
        <w:outlineLvl w:val="1"/>
        <w:rPr/>
      </w:pPr>
      <w:r>
        <w:rPr>
          <w:sz w:val="24"/>
        </w:rPr>
        <w:t>Раздел II. ПОЛНОМОЧИЯ ПРАВЛЕНИЯ</w:t>
      </w:r>
    </w:p>
    <w:p>
      <w:pPr>
        <w:pStyle w:val="ConsPlusNormal"/>
        <w:jc w:val="both"/>
        <w:rPr/>
      </w:pPr>
      <w:r>
        <w:rPr/>
      </w:r>
    </w:p>
    <w:p>
      <w:pPr>
        <w:pStyle w:val="ConsPlusNormal"/>
        <w:ind w:firstLine="540"/>
        <w:jc w:val="both"/>
        <w:rPr/>
      </w:pPr>
      <w:r>
        <w:rPr>
          <w:sz w:val="24"/>
        </w:rPr>
        <w:t>3. Правление:</w:t>
      </w:r>
    </w:p>
    <w:p>
      <w:pPr>
        <w:pStyle w:val="ConsPlusNormal"/>
        <w:spacing w:lineRule="auto" w:line="240" w:before="240" w:after="0"/>
        <w:ind w:firstLine="540"/>
        <w:jc w:val="both"/>
        <w:rPr/>
      </w:pPr>
      <w:r>
        <w:rPr>
          <w:sz w:val="24"/>
        </w:rPr>
        <w:t>1) определяет перспективные задачи и основные направления деятельности Территориального фонда;</w:t>
      </w:r>
    </w:p>
    <w:p>
      <w:pPr>
        <w:pStyle w:val="ConsPlusNormal"/>
        <w:spacing w:lineRule="auto" w:line="240" w:before="240" w:after="0"/>
        <w:ind w:firstLine="540"/>
        <w:jc w:val="both"/>
        <w:rPr/>
      </w:pPr>
      <w:r>
        <w:rPr>
          <w:sz w:val="24"/>
        </w:rPr>
        <w:t>2) рассматривает проекты бюджетов Территориального фонда на очередной финансовый год и плановый период;</w:t>
      </w:r>
    </w:p>
    <w:p>
      <w:pPr>
        <w:pStyle w:val="ConsPlusNormal"/>
        <w:spacing w:lineRule="auto" w:line="240" w:before="240" w:after="0"/>
        <w:ind w:firstLine="540"/>
        <w:jc w:val="both"/>
        <w:rPr/>
      </w:pPr>
      <w:r>
        <w:rPr>
          <w:sz w:val="24"/>
        </w:rPr>
        <w:t>3) рассматривает следующие вопросы:</w:t>
      </w:r>
    </w:p>
    <w:p>
      <w:pPr>
        <w:pStyle w:val="ConsPlusNormal"/>
        <w:spacing w:lineRule="auto" w:line="240" w:before="240" w:after="0"/>
        <w:ind w:firstLine="540"/>
        <w:jc w:val="both"/>
        <w:rPr/>
      </w:pPr>
      <w:r>
        <w:rPr>
          <w:sz w:val="24"/>
        </w:rPr>
        <w:t>о реализации основных направлений деятельности Территориального фонда;</w:t>
      </w:r>
    </w:p>
    <w:p>
      <w:pPr>
        <w:pStyle w:val="ConsPlusNormal"/>
        <w:spacing w:lineRule="auto" w:line="240" w:before="240" w:after="0"/>
        <w:ind w:firstLine="540"/>
        <w:jc w:val="both"/>
        <w:rPr/>
      </w:pPr>
      <w:r>
        <w:rPr>
          <w:sz w:val="24"/>
        </w:rPr>
        <w:t>о подготовке проектов законодательных актов и иных нормативных правовых актов в области обязательного медицинского страхования;</w:t>
      </w:r>
    </w:p>
    <w:p>
      <w:pPr>
        <w:pStyle w:val="ConsPlusNormal"/>
        <w:spacing w:lineRule="auto" w:line="240" w:before="240" w:after="0"/>
        <w:ind w:firstLine="540"/>
        <w:jc w:val="both"/>
        <w:rPr/>
      </w:pPr>
      <w:r>
        <w:rPr>
          <w:sz w:val="24"/>
        </w:rPr>
        <w:t>другие вопросы, утвержденные планом работы Правления;</w:t>
      </w:r>
    </w:p>
    <w:p>
      <w:pPr>
        <w:pStyle w:val="ConsPlusNormal"/>
        <w:spacing w:lineRule="auto" w:line="240" w:before="240" w:after="0"/>
        <w:ind w:firstLine="540"/>
        <w:jc w:val="both"/>
        <w:rPr/>
      </w:pPr>
      <w:r>
        <w:rPr>
          <w:sz w:val="24"/>
        </w:rPr>
        <w:t>4) осуществляет текущий контроль за деятельностью Территориального фонда;</w:t>
      </w:r>
    </w:p>
    <w:p>
      <w:pPr>
        <w:pStyle w:val="ConsPlusNormal"/>
        <w:spacing w:lineRule="auto" w:line="240" w:before="240" w:after="0"/>
        <w:ind w:firstLine="540"/>
        <w:jc w:val="both"/>
        <w:rPr/>
      </w:pPr>
      <w:r>
        <w:rPr>
          <w:sz w:val="24"/>
        </w:rPr>
        <w:t>5) рассматривает вопросы, не урегулированные законодательством и ведомственными инструкциями (разъяснениями);</w:t>
      </w:r>
    </w:p>
    <w:p>
      <w:pPr>
        <w:pStyle w:val="ConsPlusNormal"/>
        <w:spacing w:lineRule="auto" w:line="240" w:before="240" w:after="0"/>
        <w:ind w:firstLine="540"/>
        <w:jc w:val="both"/>
        <w:rPr/>
      </w:pPr>
      <w:r>
        <w:rPr>
          <w:sz w:val="24"/>
        </w:rPr>
        <w:t>6) осуществляет иные полномочия, отнесенные законодательством Российской Федерации к компетенции Правления.</w:t>
      </w:r>
    </w:p>
    <w:p>
      <w:pPr>
        <w:pStyle w:val="ConsPlusNormal"/>
        <w:spacing w:lineRule="auto" w:line="240" w:before="240" w:after="0"/>
        <w:ind w:firstLine="540"/>
        <w:jc w:val="both"/>
        <w:rPr/>
      </w:pPr>
      <w:r>
        <w:rPr>
          <w:sz w:val="24"/>
        </w:rPr>
        <w:t>4. Правление не вправе осуществлять административно-хозяйственные и организационно-распорядительные функции.</w:t>
      </w:r>
    </w:p>
    <w:p>
      <w:pPr>
        <w:pStyle w:val="ConsPlusNormal"/>
        <w:jc w:val="both"/>
        <w:rPr/>
      </w:pPr>
      <w:r>
        <w:rPr/>
      </w:r>
      <w:bookmarkStart w:id="3" w:name="P51"/>
      <w:bookmarkStart w:id="4" w:name="P51"/>
      <w:bookmarkEnd w:id="4"/>
    </w:p>
    <w:p>
      <w:pPr>
        <w:pStyle w:val="ConsPlusTitle"/>
        <w:numPr>
          <w:ilvl w:val="0"/>
          <w:numId w:val="0"/>
        </w:numPr>
        <w:jc w:val="center"/>
        <w:outlineLvl w:val="1"/>
        <w:rPr/>
      </w:pPr>
      <w:bookmarkStart w:id="5" w:name="P51"/>
      <w:bookmarkEnd w:id="5"/>
      <w:r>
        <w:rPr>
          <w:sz w:val="24"/>
        </w:rPr>
        <w:t>Раздел III. ПОРЯДОК ФОРМИРОВАНИЯ И СОСТАВ ПРАВЛЕНИЯ</w:t>
      </w:r>
    </w:p>
    <w:p>
      <w:pPr>
        <w:pStyle w:val="ConsPlusNormal"/>
        <w:jc w:val="both"/>
        <w:rPr/>
      </w:pPr>
      <w:r>
        <w:rPr/>
      </w:r>
    </w:p>
    <w:p>
      <w:pPr>
        <w:pStyle w:val="ConsPlusNormal"/>
        <w:ind w:firstLine="540"/>
        <w:jc w:val="both"/>
        <w:rPr/>
      </w:pPr>
      <w:r>
        <w:rPr>
          <w:sz w:val="24"/>
        </w:rPr>
        <w:t>5. Правление формируется сторонами социального партнерства из числа своих представителей.</w:t>
      </w:r>
    </w:p>
    <w:p>
      <w:pPr>
        <w:pStyle w:val="ConsPlusNormal"/>
        <w:spacing w:lineRule="auto" w:line="240" w:before="240" w:after="0"/>
        <w:ind w:firstLine="540"/>
        <w:jc w:val="both"/>
        <w:rPr/>
      </w:pPr>
      <w:r>
        <w:rPr>
          <w:sz w:val="24"/>
        </w:rPr>
        <w:t>6. В состав Правления общей численностью 11 человек входят 2 представителя от Правительства Липецкой области, 2 представителя от Липецкого областного Совета депутатов, 2 представителя от общероссийских объединений профессиональных союзов, 2 представителя от профессиональной медицинской ассоциации, 1 представитель от страховых медицинских организаций.</w:t>
      </w:r>
    </w:p>
    <w:p>
      <w:pPr>
        <w:pStyle w:val="ConsPlusNormal"/>
        <w:spacing w:lineRule="auto" w:line="240" w:before="240" w:after="0"/>
        <w:ind w:firstLine="540"/>
        <w:jc w:val="both"/>
        <w:rPr/>
      </w:pPr>
      <w:r>
        <w:rPr>
          <w:sz w:val="24"/>
        </w:rPr>
        <w:t>Министр здравоохранения Липецкой области и директор Территориального фонда входят в состав Правления по должности.</w:t>
      </w:r>
    </w:p>
    <w:p>
      <w:pPr>
        <w:pStyle w:val="ConsPlusNormal"/>
        <w:spacing w:lineRule="auto" w:line="240" w:before="240" w:after="0"/>
        <w:ind w:firstLine="540"/>
        <w:jc w:val="both"/>
        <w:rPr/>
      </w:pPr>
      <w:r>
        <w:rPr>
          <w:sz w:val="24"/>
        </w:rPr>
        <w:t>7. Стороны делегируют своих представителей в состав Правления на основании письменных уведомлений, направляемых на имя заместителя Губернатора Липецкой области, отвечающего за вопросы здравоохранения.</w:t>
      </w:r>
    </w:p>
    <w:p>
      <w:pPr>
        <w:pStyle w:val="ConsPlusNormal"/>
        <w:spacing w:lineRule="auto" w:line="240" w:before="240" w:after="0"/>
        <w:ind w:firstLine="540"/>
        <w:jc w:val="both"/>
        <w:rPr/>
      </w:pPr>
      <w:r>
        <w:rPr>
          <w:sz w:val="24"/>
        </w:rPr>
        <w:t>8. Персональный состав Правления утверждается распоряжением Правительства Липецкой области.</w:t>
      </w:r>
    </w:p>
    <w:p>
      <w:pPr>
        <w:pStyle w:val="ConsPlusNormal"/>
        <w:spacing w:lineRule="auto" w:line="240" w:before="240" w:after="0"/>
        <w:ind w:firstLine="540"/>
        <w:jc w:val="both"/>
        <w:rPr/>
      </w:pPr>
      <w:r>
        <w:rPr>
          <w:sz w:val="24"/>
        </w:rPr>
        <w:t>9. Председатель Правления избирается из числа членов Правления по согласованию с Губернатором Липецкой области.</w:t>
      </w:r>
    </w:p>
    <w:p>
      <w:pPr>
        <w:pStyle w:val="ConsPlusNormal"/>
        <w:spacing w:lineRule="auto" w:line="240" w:before="240" w:after="0"/>
        <w:ind w:firstLine="540"/>
        <w:jc w:val="both"/>
        <w:rPr/>
      </w:pPr>
      <w:r>
        <w:rPr>
          <w:sz w:val="24"/>
        </w:rPr>
        <w:t>10. Председатель Правления назначает заместителя из числа членов Правления.</w:t>
      </w:r>
    </w:p>
    <w:p>
      <w:pPr>
        <w:pStyle w:val="ConsPlusNormal"/>
        <w:jc w:val="both"/>
        <w:rPr/>
      </w:pPr>
      <w:r>
        <w:rPr/>
      </w:r>
    </w:p>
    <w:p>
      <w:pPr>
        <w:pStyle w:val="ConsPlusTitle"/>
        <w:numPr>
          <w:ilvl w:val="0"/>
          <w:numId w:val="0"/>
        </w:numPr>
        <w:jc w:val="center"/>
        <w:outlineLvl w:val="1"/>
        <w:rPr/>
      </w:pPr>
      <w:r>
        <w:rPr>
          <w:sz w:val="24"/>
        </w:rPr>
        <w:t>Раздел IV. ПОРЯДОК ПРОВЕДЕНИЯ ЗАСЕДАНИЙ И ПРИНЯТИЯ РЕШЕНИЙ</w:t>
      </w:r>
    </w:p>
    <w:p>
      <w:pPr>
        <w:pStyle w:val="ConsPlusNormal"/>
        <w:jc w:val="both"/>
        <w:rPr/>
      </w:pPr>
      <w:r>
        <w:rPr/>
      </w:r>
    </w:p>
    <w:p>
      <w:pPr>
        <w:pStyle w:val="ConsPlusNormal"/>
        <w:ind w:firstLine="540"/>
        <w:jc w:val="both"/>
        <w:rPr/>
      </w:pPr>
      <w:r>
        <w:rPr>
          <w:sz w:val="24"/>
        </w:rPr>
        <w:t>11. Заседания Правления проводятся не реже одного раза в квартал в соответствии с планом работы, утверждаемым председателем Правления.</w:t>
      </w:r>
    </w:p>
    <w:p>
      <w:pPr>
        <w:pStyle w:val="ConsPlusNormal"/>
        <w:spacing w:lineRule="auto" w:line="240" w:before="240" w:after="0"/>
        <w:ind w:firstLine="540"/>
        <w:jc w:val="both"/>
        <w:rPr/>
      </w:pPr>
      <w:r>
        <w:rPr>
          <w:sz w:val="24"/>
        </w:rPr>
        <w:t>Дату, время и место проведения заседания назначает председатель Правления.</w:t>
      </w:r>
    </w:p>
    <w:p>
      <w:pPr>
        <w:pStyle w:val="ConsPlusNormal"/>
        <w:spacing w:lineRule="auto" w:line="240" w:before="240" w:after="0"/>
        <w:ind w:firstLine="540"/>
        <w:jc w:val="both"/>
        <w:rPr/>
      </w:pPr>
      <w:r>
        <w:rPr>
          <w:sz w:val="24"/>
        </w:rPr>
        <w:t>12. Внеочередные заседания Правления созываются по инициативе председателя Правления или не менее одной трети членов Правления по мере необходимости.</w:t>
      </w:r>
    </w:p>
    <w:p>
      <w:pPr>
        <w:pStyle w:val="ConsPlusNormal"/>
        <w:spacing w:lineRule="auto" w:line="240" w:before="240" w:after="0"/>
        <w:ind w:firstLine="540"/>
        <w:jc w:val="both"/>
        <w:rPr/>
      </w:pPr>
      <w:r>
        <w:rPr>
          <w:sz w:val="24"/>
        </w:rPr>
        <w:t>13. Заседания Правления ведет председатель. Если по объективным причинам председатель не может присутствовать на заседании, то его полномочия переходят к заместителю председателя Правления.</w:t>
      </w:r>
    </w:p>
    <w:p>
      <w:pPr>
        <w:pStyle w:val="ConsPlusNormal"/>
        <w:spacing w:lineRule="auto" w:line="240" w:before="240" w:after="0"/>
        <w:ind w:firstLine="540"/>
        <w:jc w:val="both"/>
        <w:rPr/>
      </w:pPr>
      <w:r>
        <w:rPr>
          <w:sz w:val="24"/>
        </w:rPr>
        <w:t>14. Правление правомочно принимать решения, если на заседании присутствует не менее половины его членов.</w:t>
      </w:r>
    </w:p>
    <w:p>
      <w:pPr>
        <w:pStyle w:val="ConsPlusNormal"/>
        <w:spacing w:lineRule="auto" w:line="240" w:before="240" w:after="0"/>
        <w:ind w:firstLine="540"/>
        <w:jc w:val="both"/>
        <w:rPr/>
      </w:pPr>
      <w:r>
        <w:rPr>
          <w:sz w:val="24"/>
        </w:rPr>
        <w:t>15. Решения Правления принимаются путем открытого голосования простым большинством голосов от числа присутствующих. При равенстве голосов голос председателя Правления является решающим.</w:t>
      </w:r>
    </w:p>
    <w:p>
      <w:pPr>
        <w:pStyle w:val="ConsPlusNormal"/>
        <w:spacing w:lineRule="auto" w:line="240" w:before="240" w:after="0"/>
        <w:ind w:firstLine="540"/>
        <w:jc w:val="both"/>
        <w:rPr/>
      </w:pPr>
      <w:r>
        <w:rPr>
          <w:sz w:val="24"/>
        </w:rPr>
        <w:t>16. В случае невозможности по объективным причинам присутствия члена Правления на заседании сторона, представитель которой не может присутствовать, вправе доверить представление его интересов на данном заседании иному своему представителю, удостоверив его полномочия соответствующей доверенностью, но не более чем на одно заседание. Доверенность должна быть представлена указанным лицом председателю Правления не позднее чем за 2 дня до начала заседания Правления.</w:t>
      </w:r>
    </w:p>
    <w:p>
      <w:pPr>
        <w:pStyle w:val="ConsPlusNormal"/>
        <w:spacing w:lineRule="auto" w:line="240" w:before="240" w:after="0"/>
        <w:ind w:firstLine="540"/>
        <w:jc w:val="both"/>
        <w:rPr/>
      </w:pPr>
      <w:r>
        <w:rPr>
          <w:sz w:val="24"/>
        </w:rPr>
        <w:t>17. Организационно-техническое обеспечение работы Правления осуществляет Территориальный фонд.</w:t>
      </w:r>
    </w:p>
    <w:p>
      <w:pPr>
        <w:pStyle w:val="ConsPlusNormal"/>
        <w:spacing w:lineRule="auto" w:line="240" w:before="240" w:after="0"/>
        <w:ind w:firstLine="540"/>
        <w:jc w:val="both"/>
        <w:rPr/>
      </w:pPr>
      <w:r>
        <w:rPr>
          <w:sz w:val="24"/>
        </w:rPr>
        <w:t>18. Организационную работу по подготовке заседания Правления осуществляет секретарь Правления. Секретаря Правления назначает председатель Правления из числа сотрудников Территориального фонда. Секретарь не является членом Правления.</w:t>
      </w:r>
    </w:p>
    <w:p>
      <w:pPr>
        <w:pStyle w:val="ConsPlusNormal"/>
        <w:spacing w:lineRule="auto" w:line="240" w:before="240" w:after="0"/>
        <w:ind w:firstLine="540"/>
        <w:jc w:val="both"/>
        <w:rPr/>
      </w:pPr>
      <w:r>
        <w:rPr>
          <w:sz w:val="24"/>
        </w:rPr>
        <w:t>19. Утвержденная председателем повестка заседания Правления, проекты документов, вносимых на рассмотрение Правления, направляются секретарем членам Правления не позднее чем за 3 рабочих дня до проведения заседания.</w:t>
      </w:r>
    </w:p>
    <w:p>
      <w:pPr>
        <w:pStyle w:val="ConsPlusNormal"/>
        <w:spacing w:lineRule="auto" w:line="240" w:before="240" w:after="0"/>
        <w:ind w:firstLine="540"/>
        <w:jc w:val="both"/>
        <w:rPr/>
      </w:pPr>
      <w:r>
        <w:rPr>
          <w:sz w:val="24"/>
        </w:rPr>
        <w:t>20. Заседания Правления оформляются протоколом заседания. Протокол ведет секретарь Правления. Протокол подписывается всеми членами правления, которые присутствовали на заседании, и утверждается председателем Правления.</w:t>
      </w:r>
    </w:p>
    <w:p>
      <w:pPr>
        <w:pStyle w:val="ConsPlusNormal"/>
        <w:jc w:val="both"/>
        <w:rPr/>
      </w:pPr>
      <w:r>
        <w:rPr/>
      </w:r>
    </w:p>
    <w:p>
      <w:pPr>
        <w:pStyle w:val="ConsPlusTitle"/>
        <w:numPr>
          <w:ilvl w:val="0"/>
          <w:numId w:val="0"/>
        </w:numPr>
        <w:jc w:val="center"/>
        <w:outlineLvl w:val="1"/>
        <w:rPr/>
      </w:pPr>
      <w:r>
        <w:rPr>
          <w:sz w:val="24"/>
        </w:rPr>
        <w:t>Раздел V. ПРАВА И ОБЯЗАННОСТИ ЧЛЕНОВ ПРАВЛЕНИЯ</w:t>
      </w:r>
    </w:p>
    <w:p>
      <w:pPr>
        <w:pStyle w:val="ConsPlusNormal"/>
        <w:jc w:val="both"/>
        <w:rPr/>
      </w:pPr>
      <w:r>
        <w:rPr/>
      </w:r>
    </w:p>
    <w:p>
      <w:pPr>
        <w:pStyle w:val="ConsPlusNormal"/>
        <w:ind w:firstLine="540"/>
        <w:jc w:val="both"/>
        <w:rPr/>
      </w:pPr>
      <w:r>
        <w:rPr>
          <w:sz w:val="24"/>
        </w:rPr>
        <w:t>21. Члены Правления вправе вносить предложения по формированию повестки дня заседания Правления, проектам документов, вносимых на рассмотрение Правления, проектам решения Правления как до начала заседания Правления, так и во время обсуждения соответствующего документа в ходе заседания Правления.</w:t>
      </w:r>
    </w:p>
    <w:p>
      <w:pPr>
        <w:pStyle w:val="ConsPlusNormal"/>
        <w:spacing w:lineRule="auto" w:line="240" w:before="240" w:after="0"/>
        <w:ind w:firstLine="540"/>
        <w:jc w:val="both"/>
        <w:rPr/>
      </w:pPr>
      <w:r>
        <w:rPr>
          <w:sz w:val="24"/>
        </w:rPr>
        <w:t>22. Члены Правления обязаны присутствовать на заседании Правления, о проведении которого они были уведомлены в соответствии с настоящим Положением.</w:t>
      </w:r>
    </w:p>
    <w:p>
      <w:pPr>
        <w:pStyle w:val="ConsPlusNormal"/>
        <w:spacing w:lineRule="auto" w:line="240" w:before="240" w:after="0"/>
        <w:ind w:firstLine="540"/>
        <w:jc w:val="both"/>
        <w:rPr/>
      </w:pPr>
      <w:r>
        <w:rPr>
          <w:sz w:val="24"/>
        </w:rPr>
        <w:t xml:space="preserve">Отсутствие члена Правления на более чем трех заседаниях правления подряд без уважительной причины дает право председателю Правления выходить с обращением на имя Губернатора Липецкой области о замене члена Правления, допустившего такое нарушение, путем вывода его из состава Правления и замены другим представителем в порядке, установленном </w:t>
      </w:r>
      <w:hyperlink w:anchor="P51" w:tgtFrame="Раздел III. ПОРЯДОК ФОРМИРОВАНИЯ И СОСТАВ ПРАВЛЕНИЯ">
        <w:r>
          <w:rPr>
            <w:rStyle w:val="ListLabel2"/>
            <w:color w:val="0000FF"/>
            <w:sz w:val="24"/>
          </w:rPr>
          <w:t>разделом III</w:t>
        </w:r>
      </w:hyperlink>
      <w:r>
        <w:rPr>
          <w:sz w:val="24"/>
        </w:rPr>
        <w:t xml:space="preserve"> настоящего Положения.</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10"/>
      <w:headerReference w:type="first" r:id="rId11"/>
      <w:footerReference w:type="default" r:id="rId12"/>
      <w:footerReference w:type="first" r:id="rId13"/>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 Sans">
    <w:charset w:val="01"/>
    <w:family w:val="swiss"/>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5</w:t>
          </w:r>
          <w:r>
            <w:rPr/>
            <w:fldChar w:fldCharType="end"/>
          </w:r>
          <w:r>
            <w:rPr>
              <w:rFonts w:cs="Tahoma" w:ascii="Tahoma" w:hAnsi="Tahoma"/>
            </w:rPr>
            <w:t xml:space="preserve"> из </w:t>
          </w:r>
          <w:r>
            <w:rPr/>
            <w:fldChar w:fldCharType="begin"/>
          </w:r>
          <w:r>
            <w:rPr/>
            <w:instrText xml:space="preserve"> NUMPAGES </w:instrText>
          </w:r>
          <w:r>
            <w:rPr/>
            <w:fldChar w:fldCharType="separate"/>
          </w:r>
          <w:r>
            <w:rPr/>
            <w:t>5</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5</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Распоряжение Правительства Липецкой обл. от 17.12.2025 N 669-р</w:t>
            <w:br/>
            <w:t>"Об утверждении Положения о правлении территориального фо...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22.12.2025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Распоряжение Правительства Липецкой обл. от 17.12.2025 N 669-р</w:t>
            <w:br/>
            <w:t>"Об утверждении Положения о правлении территориального фо...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22.12.2025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Lohit Devanagari"/>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WenQuanYi Micro Hei" w:cs="Lohit Devanagari"/>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5</Pages>
  <Words>959</Words>
  <Characters>7255</Characters>
  <CharactersWithSpaces>8145</CharactersWithSpaces>
  <Paragraphs>74</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2025-12-22T06:32:41Z</dcterms:created>
  <dc:creator/>
  <dc:description/>
  <dc:language>ru-RU</dc:language>
  <cp:lastModifiedBy/>
  <cp:revision>0</cp:revision>
  <dc:subject/>
  <dc:title>Распоряжение Правительства Липецкой обл. от 17.12.2025 N 669-р
"Об утверждении Положения о правлении территориального фонда обязательного медицинского страхования Липецкой области"</dc:title>
</cp:coreProperties>
</file>

<file path=docProps/custom.xml><?xml version="1.0" encoding="utf-8"?>
<Properties xmlns="http://schemas.openxmlformats.org/officeDocument/2006/custom-properties" xmlns:vt="http://schemas.openxmlformats.org/officeDocument/2006/docPropsVTypes"/>
</file>